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3FBB3" w14:textId="77777777" w:rsidR="00F326A6" w:rsidRPr="00CD34D9" w:rsidRDefault="00F326A6" w:rsidP="004E2885">
      <w:pPr>
        <w:spacing w:after="0" w:line="240" w:lineRule="auto"/>
        <w:jc w:val="center"/>
        <w:rPr>
          <w:rFonts w:ascii="Times New Roman" w:hAnsi="Times New Roman"/>
          <w:b/>
          <w:sz w:val="24"/>
          <w:szCs w:val="24"/>
          <w:lang w:val="en-US"/>
        </w:rPr>
      </w:pPr>
    </w:p>
    <w:p w14:paraId="0ADBCAF0" w14:textId="77777777" w:rsidR="00F326A6" w:rsidRPr="00CD34D9" w:rsidRDefault="00F326A6" w:rsidP="004E2885">
      <w:pPr>
        <w:spacing w:after="0" w:line="240" w:lineRule="auto"/>
        <w:jc w:val="center"/>
        <w:rPr>
          <w:rFonts w:ascii="Times New Roman" w:hAnsi="Times New Roman"/>
          <w:b/>
          <w:sz w:val="24"/>
          <w:szCs w:val="24"/>
          <w:lang w:val="en-US"/>
        </w:rPr>
      </w:pPr>
    </w:p>
    <w:p w14:paraId="2D05028D" w14:textId="77777777" w:rsidR="00F326A6" w:rsidRPr="00CD34D9" w:rsidRDefault="00F326A6" w:rsidP="004E2885">
      <w:pPr>
        <w:spacing w:after="0" w:line="240" w:lineRule="auto"/>
        <w:jc w:val="center"/>
        <w:rPr>
          <w:rFonts w:ascii="Times New Roman" w:hAnsi="Times New Roman"/>
          <w:b/>
          <w:sz w:val="24"/>
          <w:szCs w:val="24"/>
          <w:lang w:val="en-US"/>
        </w:rPr>
      </w:pPr>
      <w:r w:rsidRPr="00CD34D9">
        <w:rPr>
          <w:rFonts w:ascii="Times New Roman" w:hAnsi="Times New Roman"/>
          <w:b/>
          <w:sz w:val="24"/>
          <w:szCs w:val="24"/>
          <w:lang w:val="en-US"/>
        </w:rPr>
        <w:t>THE PPP HYPOTHESIS REVISITED:</w:t>
      </w:r>
    </w:p>
    <w:p w14:paraId="343F98E4" w14:textId="77777777" w:rsidR="00F326A6" w:rsidRPr="00CD34D9" w:rsidRDefault="00F326A6" w:rsidP="004E2885">
      <w:pPr>
        <w:spacing w:after="0" w:line="240" w:lineRule="auto"/>
        <w:jc w:val="center"/>
        <w:rPr>
          <w:rFonts w:ascii="Times New Roman" w:hAnsi="Times New Roman"/>
          <w:b/>
          <w:sz w:val="24"/>
          <w:szCs w:val="24"/>
          <w:lang w:val="en-US"/>
        </w:rPr>
      </w:pPr>
      <w:r w:rsidRPr="00CD34D9">
        <w:rPr>
          <w:rFonts w:ascii="Times New Roman" w:hAnsi="Times New Roman"/>
          <w:b/>
          <w:sz w:val="24"/>
          <w:szCs w:val="24"/>
          <w:lang w:val="en-US"/>
        </w:rPr>
        <w:t>EVI</w:t>
      </w:r>
      <w:r>
        <w:rPr>
          <w:rFonts w:ascii="Times New Roman" w:hAnsi="Times New Roman"/>
          <w:b/>
          <w:sz w:val="24"/>
          <w:szCs w:val="24"/>
          <w:lang w:val="en-US"/>
        </w:rPr>
        <w:t>DENCE USING A MULTIVARIATE LONG-</w:t>
      </w:r>
      <w:r w:rsidRPr="00CD34D9">
        <w:rPr>
          <w:rFonts w:ascii="Times New Roman" w:hAnsi="Times New Roman"/>
          <w:b/>
          <w:sz w:val="24"/>
          <w:szCs w:val="24"/>
          <w:lang w:val="en-US"/>
        </w:rPr>
        <w:t>MEMORY MODEL</w:t>
      </w:r>
    </w:p>
    <w:p w14:paraId="06D9291D" w14:textId="77777777" w:rsidR="00F326A6" w:rsidRPr="007F238A" w:rsidRDefault="00F326A6" w:rsidP="004E2885">
      <w:pPr>
        <w:spacing w:after="0" w:line="240" w:lineRule="auto"/>
        <w:jc w:val="center"/>
        <w:rPr>
          <w:rFonts w:ascii="Times New Roman" w:hAnsi="Times New Roman"/>
          <w:b/>
          <w:sz w:val="24"/>
          <w:szCs w:val="24"/>
          <w:lang w:val="en-GB"/>
        </w:rPr>
      </w:pPr>
    </w:p>
    <w:p w14:paraId="540AFF8C" w14:textId="77777777" w:rsidR="00F326A6" w:rsidRPr="007F238A" w:rsidRDefault="00F326A6" w:rsidP="004E2885">
      <w:pPr>
        <w:spacing w:after="0" w:line="240" w:lineRule="auto"/>
        <w:jc w:val="center"/>
        <w:rPr>
          <w:rFonts w:ascii="Times New Roman" w:hAnsi="Times New Roman"/>
          <w:b/>
          <w:sz w:val="24"/>
          <w:szCs w:val="24"/>
          <w:lang w:val="en-GB"/>
        </w:rPr>
      </w:pPr>
    </w:p>
    <w:p w14:paraId="44FA78AC" w14:textId="77777777" w:rsidR="00F326A6" w:rsidRPr="007F238A" w:rsidRDefault="00F326A6" w:rsidP="004E2885">
      <w:pPr>
        <w:spacing w:after="0" w:line="240" w:lineRule="auto"/>
        <w:jc w:val="center"/>
        <w:rPr>
          <w:rFonts w:ascii="Times New Roman" w:hAnsi="Times New Roman"/>
          <w:b/>
          <w:sz w:val="24"/>
          <w:szCs w:val="24"/>
          <w:lang w:val="en-GB"/>
        </w:rPr>
      </w:pPr>
      <w:r w:rsidRPr="007F238A">
        <w:rPr>
          <w:rFonts w:ascii="Times New Roman" w:hAnsi="Times New Roman"/>
          <w:b/>
          <w:sz w:val="24"/>
          <w:szCs w:val="24"/>
          <w:lang w:val="en-GB"/>
        </w:rPr>
        <w:t>Guglielmo Maria Caporale</w:t>
      </w:r>
    </w:p>
    <w:p w14:paraId="57F43E04" w14:textId="77777777" w:rsidR="00F326A6" w:rsidRPr="007F238A" w:rsidRDefault="00F326A6" w:rsidP="004E2885">
      <w:pPr>
        <w:spacing w:after="0" w:line="240" w:lineRule="auto"/>
        <w:jc w:val="center"/>
        <w:rPr>
          <w:rFonts w:ascii="Times New Roman" w:hAnsi="Times New Roman"/>
          <w:b/>
          <w:sz w:val="24"/>
          <w:szCs w:val="24"/>
          <w:lang w:val="en-GB"/>
        </w:rPr>
      </w:pPr>
      <w:r w:rsidRPr="007F238A">
        <w:rPr>
          <w:rFonts w:ascii="Times New Roman" w:hAnsi="Times New Roman"/>
          <w:b/>
          <w:sz w:val="24"/>
          <w:szCs w:val="24"/>
          <w:lang w:val="en-GB"/>
        </w:rPr>
        <w:t>Brunel University, London, United Kingdom</w:t>
      </w:r>
    </w:p>
    <w:p w14:paraId="4FFC0FFF" w14:textId="77777777" w:rsidR="00F326A6" w:rsidRPr="007F238A" w:rsidRDefault="00F326A6" w:rsidP="004E2885">
      <w:pPr>
        <w:spacing w:after="0" w:line="240" w:lineRule="auto"/>
        <w:rPr>
          <w:rFonts w:ascii="Times New Roman" w:hAnsi="Times New Roman"/>
          <w:b/>
          <w:sz w:val="24"/>
          <w:szCs w:val="24"/>
          <w:lang w:val="en-GB"/>
        </w:rPr>
      </w:pPr>
    </w:p>
    <w:p w14:paraId="13FE7CBC" w14:textId="77777777" w:rsidR="00F326A6" w:rsidRPr="00CD34D9" w:rsidRDefault="00F326A6" w:rsidP="004E2885">
      <w:pPr>
        <w:spacing w:after="0" w:line="240" w:lineRule="auto"/>
        <w:jc w:val="center"/>
        <w:rPr>
          <w:rFonts w:ascii="Times New Roman" w:hAnsi="Times New Roman"/>
          <w:b/>
          <w:sz w:val="24"/>
          <w:szCs w:val="24"/>
          <w:lang w:val="en-GB"/>
        </w:rPr>
      </w:pPr>
      <w:r w:rsidRPr="00CD34D9">
        <w:rPr>
          <w:rFonts w:ascii="Times New Roman" w:hAnsi="Times New Roman"/>
          <w:b/>
          <w:sz w:val="24"/>
          <w:szCs w:val="24"/>
          <w:lang w:val="en-GB"/>
        </w:rPr>
        <w:t>Luis A. Gil-Alana</w:t>
      </w:r>
    </w:p>
    <w:p w14:paraId="2503FCA2" w14:textId="77777777" w:rsidR="00F326A6" w:rsidRPr="00CD34D9" w:rsidRDefault="00F326A6" w:rsidP="004E2885">
      <w:pPr>
        <w:spacing w:after="0" w:line="240" w:lineRule="auto"/>
        <w:jc w:val="center"/>
        <w:rPr>
          <w:rFonts w:ascii="Times New Roman" w:hAnsi="Times New Roman"/>
          <w:b/>
          <w:sz w:val="24"/>
          <w:szCs w:val="24"/>
          <w:lang w:val="en-GB"/>
        </w:rPr>
      </w:pPr>
      <w:r w:rsidRPr="00CD34D9">
        <w:rPr>
          <w:rFonts w:ascii="Times New Roman" w:hAnsi="Times New Roman"/>
          <w:b/>
          <w:sz w:val="24"/>
          <w:szCs w:val="24"/>
          <w:lang w:val="en-GB"/>
        </w:rPr>
        <w:t>University of Navarra</w:t>
      </w:r>
    </w:p>
    <w:p w14:paraId="24FF9F81" w14:textId="77777777" w:rsidR="00F326A6" w:rsidRPr="00CD34D9" w:rsidRDefault="00F326A6" w:rsidP="004E2885">
      <w:pPr>
        <w:spacing w:after="0" w:line="240" w:lineRule="auto"/>
        <w:jc w:val="center"/>
        <w:rPr>
          <w:rFonts w:ascii="Times New Roman" w:hAnsi="Times New Roman"/>
          <w:b/>
          <w:sz w:val="24"/>
          <w:szCs w:val="24"/>
          <w:lang w:val="en-GB"/>
        </w:rPr>
      </w:pPr>
      <w:r w:rsidRPr="00CD34D9">
        <w:rPr>
          <w:rFonts w:ascii="Times New Roman" w:hAnsi="Times New Roman"/>
          <w:b/>
          <w:sz w:val="24"/>
          <w:szCs w:val="24"/>
          <w:lang w:val="en-GB"/>
        </w:rPr>
        <w:t>ICS, The</w:t>
      </w:r>
      <w:r>
        <w:rPr>
          <w:rFonts w:ascii="Times New Roman" w:hAnsi="Times New Roman"/>
          <w:b/>
          <w:sz w:val="24"/>
          <w:szCs w:val="24"/>
          <w:lang w:val="en-GB"/>
        </w:rPr>
        <w:t xml:space="preserve"> </w:t>
      </w:r>
      <w:r w:rsidRPr="00CD34D9">
        <w:rPr>
          <w:rFonts w:ascii="Times New Roman" w:hAnsi="Times New Roman"/>
          <w:b/>
          <w:sz w:val="24"/>
          <w:szCs w:val="24"/>
          <w:lang w:val="en-GB"/>
        </w:rPr>
        <w:t>Navarra Center for International Development, Pamplona, Spain</w:t>
      </w:r>
    </w:p>
    <w:p w14:paraId="7D96EABB" w14:textId="77777777" w:rsidR="00F326A6" w:rsidRPr="00CD34D9" w:rsidRDefault="00F326A6" w:rsidP="004E2885">
      <w:pPr>
        <w:spacing w:after="0" w:line="240" w:lineRule="auto"/>
        <w:jc w:val="center"/>
        <w:rPr>
          <w:rFonts w:ascii="Times New Roman" w:hAnsi="Times New Roman"/>
          <w:b/>
          <w:sz w:val="24"/>
          <w:szCs w:val="24"/>
          <w:lang w:val="en-GB"/>
        </w:rPr>
      </w:pPr>
    </w:p>
    <w:p w14:paraId="21B80418" w14:textId="77777777" w:rsidR="00F326A6" w:rsidRPr="00CD34D9" w:rsidRDefault="00F326A6" w:rsidP="004E2885">
      <w:pPr>
        <w:spacing w:after="0" w:line="240" w:lineRule="auto"/>
        <w:jc w:val="center"/>
        <w:rPr>
          <w:rFonts w:ascii="Times New Roman" w:hAnsi="Times New Roman"/>
          <w:b/>
          <w:sz w:val="24"/>
          <w:szCs w:val="24"/>
          <w:lang w:val="en-GB"/>
        </w:rPr>
      </w:pPr>
      <w:r w:rsidRPr="00CD34D9">
        <w:rPr>
          <w:rFonts w:ascii="Times New Roman" w:hAnsi="Times New Roman"/>
          <w:b/>
          <w:sz w:val="24"/>
          <w:szCs w:val="24"/>
          <w:lang w:val="en-GB"/>
        </w:rPr>
        <w:t>and</w:t>
      </w:r>
    </w:p>
    <w:p w14:paraId="2B81BF72" w14:textId="77777777" w:rsidR="00F326A6" w:rsidRPr="00CD34D9" w:rsidRDefault="00F326A6" w:rsidP="004E2885">
      <w:pPr>
        <w:spacing w:after="0" w:line="240" w:lineRule="auto"/>
        <w:jc w:val="center"/>
        <w:rPr>
          <w:rFonts w:ascii="Times New Roman" w:hAnsi="Times New Roman"/>
          <w:b/>
          <w:sz w:val="24"/>
          <w:szCs w:val="24"/>
          <w:lang w:val="en-GB"/>
        </w:rPr>
      </w:pPr>
    </w:p>
    <w:p w14:paraId="2B9A5121" w14:textId="77777777" w:rsidR="00F326A6" w:rsidRPr="00CD34D9" w:rsidRDefault="00F326A6" w:rsidP="004E2885">
      <w:pPr>
        <w:spacing w:after="0" w:line="240" w:lineRule="auto"/>
        <w:jc w:val="center"/>
        <w:rPr>
          <w:rFonts w:ascii="Times New Roman" w:hAnsi="Times New Roman"/>
          <w:b/>
          <w:sz w:val="24"/>
          <w:szCs w:val="24"/>
          <w:lang w:val="en-GB"/>
        </w:rPr>
      </w:pPr>
      <w:r w:rsidRPr="00CD34D9">
        <w:rPr>
          <w:rFonts w:ascii="Times New Roman" w:hAnsi="Times New Roman"/>
          <w:b/>
          <w:sz w:val="24"/>
          <w:szCs w:val="24"/>
          <w:lang w:val="en-GB"/>
        </w:rPr>
        <w:t>Yuliya</w:t>
      </w:r>
      <w:r>
        <w:rPr>
          <w:rFonts w:ascii="Times New Roman" w:hAnsi="Times New Roman"/>
          <w:b/>
          <w:sz w:val="24"/>
          <w:szCs w:val="24"/>
          <w:lang w:val="en-GB"/>
        </w:rPr>
        <w:t xml:space="preserve"> </w:t>
      </w:r>
      <w:r w:rsidRPr="00CD34D9">
        <w:rPr>
          <w:rFonts w:ascii="Times New Roman" w:hAnsi="Times New Roman"/>
          <w:b/>
          <w:sz w:val="24"/>
          <w:szCs w:val="24"/>
          <w:lang w:val="en-GB"/>
        </w:rPr>
        <w:t>Lovcha</w:t>
      </w:r>
    </w:p>
    <w:p w14:paraId="5A273B39" w14:textId="77777777" w:rsidR="00F326A6" w:rsidRPr="00CD34D9" w:rsidRDefault="00F326A6" w:rsidP="004E2885">
      <w:pPr>
        <w:spacing w:after="0" w:line="240" w:lineRule="auto"/>
        <w:jc w:val="center"/>
        <w:rPr>
          <w:rFonts w:ascii="Times New Roman" w:hAnsi="Times New Roman"/>
          <w:b/>
          <w:sz w:val="24"/>
          <w:szCs w:val="24"/>
          <w:lang w:val="en-GB"/>
        </w:rPr>
      </w:pPr>
      <w:r w:rsidRPr="00CD34D9">
        <w:rPr>
          <w:rFonts w:ascii="Times New Roman" w:hAnsi="Times New Roman"/>
          <w:b/>
          <w:sz w:val="24"/>
          <w:szCs w:val="24"/>
          <w:lang w:val="en-GB"/>
        </w:rPr>
        <w:t>University of Navarra, Pamplona, Spain</w:t>
      </w:r>
    </w:p>
    <w:p w14:paraId="2E17EA8D" w14:textId="77777777" w:rsidR="00F326A6" w:rsidRPr="00CD34D9" w:rsidRDefault="00F326A6" w:rsidP="004E2885">
      <w:pPr>
        <w:spacing w:after="0" w:line="240" w:lineRule="auto"/>
        <w:jc w:val="center"/>
        <w:rPr>
          <w:rFonts w:ascii="Times New Roman" w:hAnsi="Times New Roman"/>
          <w:b/>
          <w:sz w:val="24"/>
          <w:szCs w:val="24"/>
          <w:lang w:val="en-GB"/>
        </w:rPr>
      </w:pPr>
    </w:p>
    <w:p w14:paraId="668DEBD3" w14:textId="77777777" w:rsidR="00F326A6" w:rsidRPr="00CD34D9" w:rsidRDefault="00F326A6" w:rsidP="004E2885">
      <w:pPr>
        <w:spacing w:after="0" w:line="240" w:lineRule="auto"/>
        <w:jc w:val="center"/>
        <w:rPr>
          <w:rFonts w:ascii="Times New Roman" w:hAnsi="Times New Roman"/>
          <w:b/>
          <w:sz w:val="24"/>
          <w:szCs w:val="24"/>
          <w:lang w:val="en-GB"/>
        </w:rPr>
      </w:pPr>
    </w:p>
    <w:p w14:paraId="6D9CFE3A" w14:textId="77777777" w:rsidR="00F326A6" w:rsidRPr="00CD34D9" w:rsidRDefault="00F326A6" w:rsidP="004E2885">
      <w:pPr>
        <w:spacing w:after="0" w:line="240" w:lineRule="auto"/>
        <w:jc w:val="center"/>
        <w:rPr>
          <w:rFonts w:ascii="Times New Roman" w:hAnsi="Times New Roman"/>
          <w:b/>
          <w:sz w:val="24"/>
          <w:szCs w:val="24"/>
          <w:lang w:val="en-GB"/>
        </w:rPr>
      </w:pPr>
    </w:p>
    <w:p w14:paraId="3AD1EB96" w14:textId="77777777" w:rsidR="00F326A6" w:rsidRPr="00CD34D9" w:rsidRDefault="00F326A6" w:rsidP="004E2885">
      <w:pPr>
        <w:spacing w:after="0" w:line="240" w:lineRule="auto"/>
        <w:rPr>
          <w:rFonts w:ascii="Times New Roman" w:hAnsi="Times New Roman"/>
          <w:sz w:val="24"/>
          <w:szCs w:val="24"/>
          <w:lang w:val="en-US"/>
        </w:rPr>
      </w:pPr>
      <w:bookmarkStart w:id="0" w:name="_GoBack"/>
      <w:bookmarkEnd w:id="0"/>
    </w:p>
    <w:p w14:paraId="22479E5A" w14:textId="77777777" w:rsidR="00F326A6" w:rsidRPr="00CD34D9" w:rsidRDefault="00F326A6" w:rsidP="004E2885">
      <w:pPr>
        <w:spacing w:after="0" w:line="240" w:lineRule="auto"/>
        <w:rPr>
          <w:rFonts w:ascii="Times New Roman" w:hAnsi="Times New Roman"/>
          <w:sz w:val="24"/>
          <w:szCs w:val="24"/>
          <w:lang w:val="en-US"/>
        </w:rPr>
      </w:pPr>
    </w:p>
    <w:p w14:paraId="3092B9C3" w14:textId="77777777" w:rsidR="00F326A6" w:rsidRPr="00CD34D9" w:rsidRDefault="00F326A6" w:rsidP="004E2885">
      <w:pPr>
        <w:spacing w:after="0" w:line="240" w:lineRule="auto"/>
        <w:rPr>
          <w:rFonts w:ascii="Times New Roman" w:hAnsi="Times New Roman"/>
          <w:sz w:val="24"/>
          <w:szCs w:val="24"/>
          <w:lang w:val="en-US"/>
        </w:rPr>
      </w:pPr>
    </w:p>
    <w:p w14:paraId="07ED4A3B" w14:textId="77777777" w:rsidR="00F326A6" w:rsidRPr="00CD34D9" w:rsidRDefault="00F326A6" w:rsidP="004E2885">
      <w:pPr>
        <w:spacing w:after="0" w:line="240" w:lineRule="auto"/>
        <w:jc w:val="center"/>
        <w:rPr>
          <w:rFonts w:ascii="Times New Roman" w:hAnsi="Times New Roman"/>
          <w:sz w:val="24"/>
          <w:szCs w:val="24"/>
          <w:lang w:val="en-US"/>
        </w:rPr>
      </w:pPr>
      <w:r w:rsidRPr="00CD34D9">
        <w:rPr>
          <w:rFonts w:ascii="Times New Roman" w:hAnsi="Times New Roman"/>
          <w:b/>
          <w:sz w:val="24"/>
          <w:szCs w:val="24"/>
          <w:lang w:val="en-US"/>
        </w:rPr>
        <w:t>Abstract</w:t>
      </w:r>
    </w:p>
    <w:p w14:paraId="35456B7D" w14:textId="77777777" w:rsidR="00F326A6" w:rsidRPr="00CD34D9" w:rsidRDefault="00F326A6" w:rsidP="004E2885">
      <w:pPr>
        <w:spacing w:after="0" w:line="240" w:lineRule="auto"/>
        <w:jc w:val="both"/>
        <w:rPr>
          <w:rFonts w:ascii="Times New Roman" w:hAnsi="Times New Roman"/>
          <w:sz w:val="24"/>
          <w:szCs w:val="24"/>
          <w:lang w:val="en-US"/>
        </w:rPr>
      </w:pPr>
    </w:p>
    <w:p w14:paraId="43395AC6" w14:textId="77777777" w:rsidR="00F326A6" w:rsidRPr="00CD34D9" w:rsidRDefault="00F326A6" w:rsidP="004148C7">
      <w:pPr>
        <w:spacing w:after="0" w:line="240" w:lineRule="auto"/>
        <w:jc w:val="both"/>
        <w:rPr>
          <w:rFonts w:ascii="Times New Roman" w:hAnsi="Times New Roman"/>
          <w:sz w:val="24"/>
          <w:szCs w:val="24"/>
          <w:lang w:val="en-US"/>
        </w:rPr>
      </w:pPr>
      <w:r w:rsidRPr="00CD34D9">
        <w:rPr>
          <w:rFonts w:ascii="Times New Roman" w:hAnsi="Times New Roman"/>
          <w:sz w:val="24"/>
          <w:szCs w:val="24"/>
          <w:lang w:val="en-US"/>
        </w:rPr>
        <w:t xml:space="preserve">This paper examines the PPP hypothesis analysing the behaviour of the real exchange rates vis-à-vis the US dollar for four </w:t>
      </w:r>
      <w:r>
        <w:rPr>
          <w:rFonts w:ascii="Times New Roman" w:hAnsi="Times New Roman"/>
          <w:sz w:val="24"/>
          <w:szCs w:val="24"/>
          <w:lang w:val="en-US"/>
        </w:rPr>
        <w:t xml:space="preserve">major </w:t>
      </w:r>
      <w:r w:rsidRPr="00CD34D9">
        <w:rPr>
          <w:rFonts w:ascii="Times New Roman" w:hAnsi="Times New Roman"/>
          <w:sz w:val="24"/>
          <w:szCs w:val="24"/>
          <w:lang w:val="en-US"/>
        </w:rPr>
        <w:t>currencies (namely,</w:t>
      </w:r>
      <w:r>
        <w:rPr>
          <w:rFonts w:ascii="Times New Roman" w:hAnsi="Times New Roman"/>
          <w:sz w:val="24"/>
          <w:szCs w:val="24"/>
          <w:lang w:val="en-US"/>
        </w:rPr>
        <w:t xml:space="preserve"> </w:t>
      </w:r>
      <w:r w:rsidRPr="00CD34D9">
        <w:rPr>
          <w:rFonts w:ascii="Times New Roman" w:hAnsi="Times New Roman"/>
          <w:sz w:val="24"/>
          <w:szCs w:val="24"/>
          <w:lang w:val="en-US"/>
        </w:rPr>
        <w:t xml:space="preserve">the Canadian dollar, the euro, the Japanese yen and the British pound). An innovative approach based on fractional integration in a multivariate context is applied to annual data from 1970 to 2011. Long memory is found to </w:t>
      </w:r>
      <w:r>
        <w:rPr>
          <w:rFonts w:ascii="Times New Roman" w:hAnsi="Times New Roman"/>
          <w:sz w:val="24"/>
          <w:szCs w:val="24"/>
          <w:lang w:val="en-US"/>
        </w:rPr>
        <w:t xml:space="preserve">characterise </w:t>
      </w:r>
      <w:r w:rsidRPr="00CD34D9">
        <w:rPr>
          <w:rFonts w:ascii="Times New Roman" w:hAnsi="Times New Roman"/>
          <w:sz w:val="24"/>
          <w:szCs w:val="24"/>
          <w:lang w:val="en-US"/>
        </w:rPr>
        <w:t>the Canadian dollar</w:t>
      </w:r>
      <w:r>
        <w:rPr>
          <w:rFonts w:ascii="Times New Roman" w:hAnsi="Times New Roman"/>
          <w:sz w:val="24"/>
          <w:szCs w:val="24"/>
          <w:lang w:val="en-US"/>
        </w:rPr>
        <w:t xml:space="preserve">, the British pound </w:t>
      </w:r>
      <w:r w:rsidRPr="00CD34D9">
        <w:rPr>
          <w:rFonts w:ascii="Times New Roman" w:hAnsi="Times New Roman"/>
          <w:sz w:val="24"/>
          <w:szCs w:val="24"/>
          <w:lang w:val="en-US"/>
        </w:rPr>
        <w:t>and the euro, but in all four cases the results are consistent with the relative version of PPP.</w:t>
      </w:r>
    </w:p>
    <w:p w14:paraId="0A5C38E5" w14:textId="77777777" w:rsidR="00F326A6" w:rsidRPr="00CD34D9" w:rsidRDefault="00F326A6" w:rsidP="004148C7">
      <w:pPr>
        <w:spacing w:after="0" w:line="480" w:lineRule="auto"/>
        <w:jc w:val="both"/>
        <w:rPr>
          <w:rFonts w:ascii="Times New Roman" w:hAnsi="Times New Roman"/>
          <w:b/>
          <w:sz w:val="24"/>
          <w:szCs w:val="24"/>
          <w:lang w:val="en-US"/>
        </w:rPr>
      </w:pPr>
    </w:p>
    <w:p w14:paraId="0EFF704D" w14:textId="77777777" w:rsidR="00F326A6" w:rsidRPr="00CD34D9" w:rsidRDefault="00F326A6" w:rsidP="004E2885">
      <w:pPr>
        <w:jc w:val="both"/>
        <w:rPr>
          <w:rFonts w:ascii="Times New Roman" w:hAnsi="Times New Roman"/>
          <w:sz w:val="24"/>
          <w:szCs w:val="24"/>
          <w:lang w:val="en-US"/>
        </w:rPr>
      </w:pPr>
      <w:r w:rsidRPr="00CD34D9">
        <w:rPr>
          <w:rFonts w:ascii="Times New Roman" w:hAnsi="Times New Roman"/>
          <w:b/>
          <w:sz w:val="24"/>
          <w:szCs w:val="24"/>
          <w:lang w:val="en-US"/>
        </w:rPr>
        <w:t xml:space="preserve">Keywords: </w:t>
      </w:r>
      <w:r w:rsidRPr="00CD34D9">
        <w:rPr>
          <w:rFonts w:ascii="Times New Roman" w:hAnsi="Times New Roman"/>
          <w:sz w:val="24"/>
          <w:szCs w:val="24"/>
          <w:lang w:val="en-US"/>
        </w:rPr>
        <w:t>PPP, long memory, multivariate fractional integration</w:t>
      </w:r>
    </w:p>
    <w:p w14:paraId="7883FBE8" w14:textId="77777777" w:rsidR="00F326A6" w:rsidRPr="00CD34D9" w:rsidRDefault="00F326A6" w:rsidP="004E2885">
      <w:pPr>
        <w:rPr>
          <w:rFonts w:ascii="Times New Roman" w:hAnsi="Times New Roman"/>
          <w:sz w:val="24"/>
          <w:szCs w:val="24"/>
          <w:lang w:val="en-US"/>
        </w:rPr>
      </w:pPr>
      <w:r w:rsidRPr="00CD34D9">
        <w:rPr>
          <w:rFonts w:ascii="Times New Roman" w:hAnsi="Times New Roman"/>
          <w:b/>
          <w:sz w:val="24"/>
          <w:szCs w:val="24"/>
          <w:lang w:val="en-US"/>
        </w:rPr>
        <w:t>JEL Classification:</w:t>
      </w:r>
      <w:r>
        <w:rPr>
          <w:rFonts w:ascii="Times New Roman" w:hAnsi="Times New Roman"/>
          <w:b/>
          <w:sz w:val="24"/>
          <w:szCs w:val="24"/>
          <w:lang w:val="en-US"/>
        </w:rPr>
        <w:t xml:space="preserve"> </w:t>
      </w:r>
      <w:r w:rsidRPr="00CD34D9">
        <w:rPr>
          <w:rFonts w:ascii="Times New Roman" w:hAnsi="Times New Roman"/>
          <w:sz w:val="24"/>
          <w:szCs w:val="24"/>
          <w:lang w:val="en-US"/>
        </w:rPr>
        <w:t>C22, F31</w:t>
      </w:r>
    </w:p>
    <w:p w14:paraId="7A63ED7C" w14:textId="77777777" w:rsidR="00F326A6" w:rsidRPr="00CD34D9" w:rsidRDefault="00F326A6" w:rsidP="004E2885">
      <w:pPr>
        <w:rPr>
          <w:rFonts w:ascii="Times New Roman" w:hAnsi="Times New Roman"/>
          <w:sz w:val="24"/>
          <w:szCs w:val="24"/>
          <w:lang w:val="en-US"/>
        </w:rPr>
      </w:pPr>
    </w:p>
    <w:p w14:paraId="669AB823" w14:textId="77777777" w:rsidR="00F326A6" w:rsidRPr="00CD34D9" w:rsidRDefault="00F326A6" w:rsidP="004E2885">
      <w:pPr>
        <w:rPr>
          <w:rFonts w:ascii="Times New Roman" w:hAnsi="Times New Roman"/>
          <w:sz w:val="24"/>
          <w:szCs w:val="24"/>
          <w:lang w:val="en-US"/>
        </w:rPr>
      </w:pPr>
    </w:p>
    <w:p w14:paraId="58970DED" w14:textId="77777777" w:rsidR="00F326A6" w:rsidRPr="007F238A" w:rsidRDefault="00F326A6" w:rsidP="007F238A">
      <w:pPr>
        <w:jc w:val="both"/>
        <w:rPr>
          <w:rFonts w:ascii="Times New Roman" w:hAnsi="Times New Roman"/>
          <w:i/>
          <w:sz w:val="20"/>
          <w:szCs w:val="20"/>
          <w:lang w:val="en-GB"/>
        </w:rPr>
      </w:pPr>
      <w:r w:rsidRPr="00CD34D9">
        <w:rPr>
          <w:rFonts w:ascii="Times New Roman" w:hAnsi="Times New Roman"/>
          <w:b/>
          <w:sz w:val="20"/>
          <w:szCs w:val="20"/>
          <w:lang w:val="en-GB"/>
        </w:rPr>
        <w:t>Corresponding author:</w:t>
      </w:r>
      <w:r w:rsidRPr="00CD34D9">
        <w:rPr>
          <w:rFonts w:ascii="Times New Roman" w:hAnsi="Times New Roman"/>
          <w:sz w:val="20"/>
          <w:szCs w:val="20"/>
          <w:lang w:val="en-GB"/>
        </w:rPr>
        <w:t xml:space="preserve"> Professor Guglielmo Maria Caporale, Centre for Empirical Finance, Brunel University, West Londo</w:t>
      </w:r>
      <w:r w:rsidRPr="007F238A">
        <w:rPr>
          <w:rFonts w:ascii="Times New Roman" w:hAnsi="Times New Roman"/>
          <w:sz w:val="20"/>
          <w:szCs w:val="20"/>
          <w:lang w:val="en-GB"/>
        </w:rPr>
        <w:t xml:space="preserve">n, UB8 3PH, UK. Tel.: +44 (0)1895 266713. Fax: +44 (0)1895 269770. </w:t>
      </w:r>
      <w:r w:rsidRPr="007F238A">
        <w:rPr>
          <w:rFonts w:ascii="Times New Roman" w:hAnsi="Times New Roman"/>
          <w:i/>
          <w:sz w:val="20"/>
          <w:szCs w:val="20"/>
          <w:lang w:val="en-GB"/>
        </w:rPr>
        <w:t xml:space="preserve">Email: </w:t>
      </w:r>
      <w:hyperlink r:id="rId7" w:history="1">
        <w:r w:rsidRPr="007F238A">
          <w:rPr>
            <w:rStyle w:val="Hyperlink"/>
            <w:rFonts w:ascii="Times New Roman" w:hAnsi="Times New Roman"/>
            <w:color w:val="auto"/>
            <w:sz w:val="20"/>
            <w:szCs w:val="20"/>
            <w:lang w:val="en-GB"/>
          </w:rPr>
          <w:t>Guglielmo-Maria.Caporale@bru</w:t>
        </w:r>
        <w:bookmarkStart w:id="1" w:name="_Hlt158791487"/>
        <w:r w:rsidRPr="007F238A">
          <w:rPr>
            <w:rStyle w:val="Hyperlink"/>
            <w:rFonts w:ascii="Times New Roman" w:hAnsi="Times New Roman"/>
            <w:color w:val="auto"/>
            <w:sz w:val="20"/>
            <w:szCs w:val="20"/>
            <w:lang w:val="en-GB"/>
          </w:rPr>
          <w:t>n</w:t>
        </w:r>
        <w:bookmarkEnd w:id="1"/>
        <w:r w:rsidRPr="007F238A">
          <w:rPr>
            <w:rStyle w:val="Hyperlink"/>
            <w:rFonts w:ascii="Times New Roman" w:hAnsi="Times New Roman"/>
            <w:color w:val="auto"/>
            <w:sz w:val="20"/>
            <w:szCs w:val="20"/>
            <w:lang w:val="en-GB"/>
          </w:rPr>
          <w:t>el.ac.uk</w:t>
        </w:r>
      </w:hyperlink>
    </w:p>
    <w:p w14:paraId="35FE1690" w14:textId="77777777" w:rsidR="00F326A6" w:rsidRPr="007F238A" w:rsidRDefault="00F326A6" w:rsidP="007F238A">
      <w:pPr>
        <w:ind w:right="521"/>
        <w:jc w:val="both"/>
        <w:rPr>
          <w:rFonts w:ascii="Times New Roman" w:hAnsi="Times New Roman"/>
          <w:sz w:val="20"/>
          <w:szCs w:val="20"/>
          <w:lang w:val="en-GB"/>
        </w:rPr>
      </w:pPr>
      <w:r w:rsidRPr="007F238A">
        <w:rPr>
          <w:rFonts w:ascii="Times New Roman" w:hAnsi="Times New Roman"/>
          <w:sz w:val="20"/>
          <w:szCs w:val="20"/>
          <w:lang w:val="en-GB"/>
        </w:rPr>
        <w:t xml:space="preserve">Prof. Luis A. Gil-Alana acknowledges financial support from the Ministry of Education of Spain </w:t>
      </w:r>
      <w:r>
        <w:rPr>
          <w:rFonts w:ascii="Times New Roman" w:hAnsi="Times New Roman"/>
          <w:sz w:val="20"/>
          <w:szCs w:val="20"/>
          <w:lang w:val="en-GB"/>
        </w:rPr>
        <w:t>(</w:t>
      </w:r>
      <w:r w:rsidRPr="007F238A">
        <w:rPr>
          <w:rFonts w:ascii="Times New Roman" w:hAnsi="Times New Roman"/>
          <w:sz w:val="20"/>
          <w:szCs w:val="20"/>
          <w:lang w:val="en-GB"/>
        </w:rPr>
        <w:t>ECO2011-2014 ECON Y FINANZAS, Spain).</w:t>
      </w:r>
    </w:p>
    <w:p w14:paraId="6FB46781" w14:textId="77777777" w:rsidR="00F326A6" w:rsidRPr="00CD34D9" w:rsidRDefault="00F326A6" w:rsidP="007F238A">
      <w:pPr>
        <w:jc w:val="both"/>
        <w:rPr>
          <w:rFonts w:ascii="Times New Roman" w:hAnsi="Times New Roman"/>
          <w:b/>
          <w:sz w:val="24"/>
          <w:szCs w:val="24"/>
          <w:lang w:val="en-US"/>
        </w:rPr>
      </w:pPr>
      <w:r w:rsidRPr="007F238A">
        <w:rPr>
          <w:rFonts w:ascii="Times New Roman" w:hAnsi="Times New Roman"/>
          <w:b/>
          <w:sz w:val="20"/>
          <w:szCs w:val="20"/>
          <w:lang w:val="en-US"/>
        </w:rPr>
        <w:br w:type="page"/>
      </w:r>
      <w:r w:rsidRPr="00CD34D9">
        <w:rPr>
          <w:rFonts w:ascii="Times New Roman" w:hAnsi="Times New Roman"/>
          <w:b/>
          <w:sz w:val="24"/>
          <w:szCs w:val="24"/>
          <w:lang w:val="en-US"/>
        </w:rPr>
        <w:lastRenderedPageBreak/>
        <w:t>1.</w:t>
      </w:r>
      <w:r w:rsidRPr="00CD34D9">
        <w:rPr>
          <w:rFonts w:ascii="Times New Roman" w:hAnsi="Times New Roman"/>
          <w:b/>
          <w:sz w:val="24"/>
          <w:szCs w:val="24"/>
          <w:lang w:val="en-US"/>
        </w:rPr>
        <w:tab/>
        <w:t xml:space="preserve">Introduction </w:t>
      </w:r>
    </w:p>
    <w:p w14:paraId="76F3ADDB" w14:textId="77777777" w:rsidR="00F326A6" w:rsidRPr="00CD34D9" w:rsidRDefault="00F326A6" w:rsidP="005B6A16">
      <w:pPr>
        <w:spacing w:after="0" w:line="480" w:lineRule="auto"/>
        <w:jc w:val="both"/>
        <w:rPr>
          <w:rFonts w:ascii="Times New Roman" w:hAnsi="Times New Roman"/>
          <w:sz w:val="24"/>
          <w:szCs w:val="24"/>
          <w:lang w:val="en-US"/>
        </w:rPr>
      </w:pPr>
      <w:r w:rsidRPr="00CD34D9">
        <w:rPr>
          <w:rFonts w:ascii="Times New Roman" w:hAnsi="Times New Roman"/>
          <w:sz w:val="24"/>
          <w:szCs w:val="24"/>
          <w:lang w:val="en-US"/>
        </w:rPr>
        <w:t>The absolute version of PPP postulates that the price levels in two different countries should converge</w:t>
      </w:r>
      <w:r>
        <w:rPr>
          <w:rFonts w:ascii="Times New Roman" w:hAnsi="Times New Roman"/>
          <w:sz w:val="24"/>
          <w:szCs w:val="24"/>
          <w:lang w:val="en-US"/>
        </w:rPr>
        <w:t xml:space="preserve"> </w:t>
      </w:r>
      <w:r w:rsidRPr="00CD34D9">
        <w:rPr>
          <w:rFonts w:ascii="Times New Roman" w:hAnsi="Times New Roman"/>
          <w:sz w:val="24"/>
          <w:szCs w:val="24"/>
          <w:lang w:val="en-US"/>
        </w:rPr>
        <w:t>when measured in the same currency, so as to equalise the purchasing power of the</w:t>
      </w:r>
      <w:r>
        <w:rPr>
          <w:rFonts w:ascii="Times New Roman" w:hAnsi="Times New Roman"/>
          <w:sz w:val="24"/>
          <w:szCs w:val="24"/>
          <w:lang w:val="en-US"/>
        </w:rPr>
        <w:t xml:space="preserve"> </w:t>
      </w:r>
      <w:r w:rsidRPr="00CD34D9">
        <w:rPr>
          <w:rFonts w:ascii="Times New Roman" w:hAnsi="Times New Roman"/>
          <w:sz w:val="24"/>
          <w:szCs w:val="24"/>
          <w:lang w:val="en-US"/>
        </w:rPr>
        <w:t>currencies. This implies that the real exchange rate</w:t>
      </w:r>
      <w:r>
        <w:rPr>
          <w:rFonts w:ascii="Times New Roman" w:hAnsi="Times New Roman"/>
          <w:sz w:val="24"/>
          <w:szCs w:val="24"/>
          <w:lang w:val="en-US"/>
        </w:rPr>
        <w:t xml:space="preserve"> </w:t>
      </w:r>
      <w:r w:rsidRPr="00CD34D9">
        <w:rPr>
          <w:rFonts w:ascii="Times New Roman" w:hAnsi="Times New Roman"/>
          <w:sz w:val="24"/>
          <w:szCs w:val="24"/>
          <w:lang w:val="en-US"/>
        </w:rPr>
        <w:t xml:space="preserve">should converge to 1. A less restrictive version of PPP is the relative PPP hypothesis, which implies that the real exchange rate in the long run should revert to a constant which may be different from 1. The rationale for this version of PPP is the existence of trade barriers, transport costs, and differences in price indices, which can result in some degree of divergence between price levels in different countries. </w:t>
      </w:r>
    </w:p>
    <w:p w14:paraId="7D619D45" w14:textId="77777777" w:rsidR="00F326A6" w:rsidRPr="00CD34D9" w:rsidRDefault="00F326A6" w:rsidP="005B6A16">
      <w:pPr>
        <w:spacing w:after="0" w:line="480" w:lineRule="auto"/>
        <w:jc w:val="both"/>
        <w:rPr>
          <w:rFonts w:ascii="Times New Roman" w:hAnsi="Times New Roman"/>
          <w:sz w:val="24"/>
          <w:szCs w:val="24"/>
          <w:lang w:val="en-US"/>
        </w:rPr>
      </w:pPr>
      <w:r w:rsidRPr="00CD34D9">
        <w:rPr>
          <w:rFonts w:ascii="Times New Roman" w:hAnsi="Times New Roman"/>
          <w:sz w:val="24"/>
          <w:szCs w:val="24"/>
          <w:lang w:val="en-US"/>
        </w:rPr>
        <w:tab/>
        <w:t xml:space="preserve">The empirical validity of the PPP hypothesis can therefore be examined by testing for mean reversion in the </w:t>
      </w:r>
      <w:r>
        <w:rPr>
          <w:rFonts w:ascii="Times New Roman" w:hAnsi="Times New Roman"/>
          <w:sz w:val="24"/>
          <w:szCs w:val="24"/>
          <w:lang w:val="en-US"/>
        </w:rPr>
        <w:t xml:space="preserve">real </w:t>
      </w:r>
      <w:r w:rsidRPr="00CD34D9">
        <w:rPr>
          <w:rFonts w:ascii="Times New Roman" w:hAnsi="Times New Roman"/>
          <w:sz w:val="24"/>
          <w:szCs w:val="24"/>
          <w:lang w:val="en-US"/>
        </w:rPr>
        <w:t>exchange rate. In this paper we propose a new method based on a multivariate fractionally integrated model that has several advantages over standard tests (see Froot and Rogoff, 1995, for their well-known limitations). In particular, it is more flexible since it allows for fractional degrees of differentiation and not only for the standard I(0) and I(1) cases. Moreover, its multivariate nature enables one to take into account possible cross-sectional dependenc</w:t>
      </w:r>
      <w:r>
        <w:rPr>
          <w:rFonts w:ascii="Times New Roman" w:hAnsi="Times New Roman"/>
          <w:sz w:val="24"/>
          <w:szCs w:val="24"/>
          <w:lang w:val="en-US"/>
        </w:rPr>
        <w:t>e</w:t>
      </w:r>
      <w:r w:rsidRPr="00CD34D9">
        <w:rPr>
          <w:rFonts w:ascii="Times New Roman" w:hAnsi="Times New Roman"/>
          <w:sz w:val="24"/>
          <w:szCs w:val="24"/>
          <w:lang w:val="en-US"/>
        </w:rPr>
        <w:t xml:space="preserve"> that might affect the degree of integration of the individual series (see Caporale and Cerrato, 2006, for the issues arising in the context of panel approaches in the presen</w:t>
      </w:r>
      <w:r>
        <w:rPr>
          <w:rFonts w:ascii="Times New Roman" w:hAnsi="Times New Roman"/>
          <w:sz w:val="24"/>
          <w:szCs w:val="24"/>
          <w:lang w:val="en-US"/>
        </w:rPr>
        <w:t>ce of cross-sectional dependence</w:t>
      </w:r>
      <w:r w:rsidRPr="00CD34D9">
        <w:rPr>
          <w:rFonts w:ascii="Times New Roman" w:hAnsi="Times New Roman"/>
          <w:sz w:val="24"/>
          <w:szCs w:val="24"/>
          <w:lang w:val="en-US"/>
        </w:rPr>
        <w:t xml:space="preserve">). </w:t>
      </w:r>
      <w:r>
        <w:rPr>
          <w:rFonts w:ascii="Times New Roman" w:hAnsi="Times New Roman"/>
          <w:sz w:val="24"/>
          <w:szCs w:val="24"/>
          <w:lang w:val="en-US"/>
        </w:rPr>
        <w:t xml:space="preserve">Finally, it is a procedure that allows to test the null of PPP in individual series as opposed to the joint null of PPP in all series considered. </w:t>
      </w:r>
    </w:p>
    <w:p w14:paraId="24DB63DE" w14:textId="77777777" w:rsidR="00F326A6" w:rsidRPr="00CD34D9" w:rsidRDefault="00F326A6" w:rsidP="00D33E35">
      <w:pPr>
        <w:spacing w:after="0" w:line="480" w:lineRule="auto"/>
        <w:jc w:val="both"/>
        <w:rPr>
          <w:rFonts w:ascii="Times New Roman" w:hAnsi="Times New Roman"/>
          <w:sz w:val="24"/>
          <w:szCs w:val="24"/>
          <w:lang w:val="en-US"/>
        </w:rPr>
      </w:pPr>
    </w:p>
    <w:p w14:paraId="0F93029C" w14:textId="77777777" w:rsidR="00F326A6" w:rsidRPr="00CD34D9" w:rsidRDefault="00F326A6" w:rsidP="00D33E35">
      <w:pPr>
        <w:spacing w:after="0" w:line="480" w:lineRule="auto"/>
        <w:jc w:val="both"/>
        <w:rPr>
          <w:rFonts w:ascii="Times New Roman" w:hAnsi="Times New Roman"/>
          <w:b/>
          <w:sz w:val="24"/>
          <w:szCs w:val="24"/>
          <w:lang w:val="en-US"/>
        </w:rPr>
      </w:pPr>
      <w:r w:rsidRPr="00CD34D9">
        <w:rPr>
          <w:rFonts w:ascii="Times New Roman" w:hAnsi="Times New Roman"/>
          <w:b/>
          <w:sz w:val="24"/>
          <w:szCs w:val="24"/>
          <w:lang w:val="en-US"/>
        </w:rPr>
        <w:t>2.</w:t>
      </w:r>
      <w:r w:rsidRPr="00CD34D9">
        <w:rPr>
          <w:rFonts w:ascii="Times New Roman" w:hAnsi="Times New Roman"/>
          <w:b/>
          <w:sz w:val="24"/>
          <w:szCs w:val="24"/>
          <w:lang w:val="en-US"/>
        </w:rPr>
        <w:tab/>
        <w:t>Methodology</w:t>
      </w:r>
    </w:p>
    <w:p w14:paraId="15D7CEAD" w14:textId="77777777" w:rsidR="00F326A6" w:rsidRPr="00CD34D9" w:rsidRDefault="00F326A6" w:rsidP="00D33E35">
      <w:pPr>
        <w:spacing w:after="0" w:line="480" w:lineRule="auto"/>
        <w:jc w:val="both"/>
        <w:rPr>
          <w:rFonts w:ascii="Times New Roman" w:hAnsi="Times New Roman"/>
          <w:sz w:val="24"/>
          <w:szCs w:val="24"/>
          <w:lang w:val="en-US"/>
        </w:rPr>
      </w:pPr>
      <w:r w:rsidRPr="00CD34D9">
        <w:rPr>
          <w:rFonts w:ascii="Times New Roman" w:hAnsi="Times New Roman"/>
          <w:sz w:val="24"/>
          <w:szCs w:val="24"/>
          <w:lang w:val="en-US"/>
        </w:rPr>
        <w:t>A covariance stationary process {x</w:t>
      </w:r>
      <w:r w:rsidRPr="00CD34D9">
        <w:rPr>
          <w:rFonts w:ascii="Times New Roman" w:hAnsi="Times New Roman"/>
          <w:sz w:val="24"/>
          <w:szCs w:val="24"/>
          <w:vertAlign w:val="subscript"/>
          <w:lang w:val="en-US"/>
        </w:rPr>
        <w:t>t</w:t>
      </w:r>
      <w:r w:rsidRPr="00CD34D9">
        <w:rPr>
          <w:rFonts w:ascii="Times New Roman" w:hAnsi="Times New Roman"/>
          <w:sz w:val="24"/>
          <w:szCs w:val="24"/>
          <w:lang w:val="en-US"/>
        </w:rPr>
        <w:t xml:space="preserve">, t = 0, ±1, …}is defined as I(0) if its spectral density function is positive and bounded at all frequencies. This includes the class of stationary and invertible ARMA processes, which are characterised by an impulse response function decaying exponentially to zero. On the other hand, the unit root or I(1) class of models require first differences to render the series I(0) </w:t>
      </w:r>
      <w:r w:rsidRPr="00CD34D9">
        <w:rPr>
          <w:rFonts w:ascii="Times New Roman" w:hAnsi="Times New Roman"/>
          <w:sz w:val="24"/>
          <w:szCs w:val="24"/>
          <w:lang w:val="en-US"/>
        </w:rPr>
        <w:lastRenderedPageBreak/>
        <w:t>stationary and in this case shocks have permanent effects. In between, the I(d, 0&lt; d &lt; 1) class of models are mean-reverting but display long-memory behaviour. This implies that the impulse responses decay hyperbolically to zero.</w:t>
      </w:r>
    </w:p>
    <w:p w14:paraId="13207893" w14:textId="77777777" w:rsidR="00F326A6" w:rsidRPr="00CD34D9" w:rsidRDefault="00F326A6" w:rsidP="00D33E35">
      <w:pPr>
        <w:spacing w:after="0" w:line="480" w:lineRule="auto"/>
        <w:jc w:val="both"/>
        <w:rPr>
          <w:rFonts w:ascii="Times New Roman" w:hAnsi="Times New Roman"/>
          <w:sz w:val="24"/>
          <w:szCs w:val="24"/>
          <w:lang w:val="en-US"/>
        </w:rPr>
      </w:pPr>
      <w:r w:rsidRPr="00CD34D9">
        <w:rPr>
          <w:rFonts w:ascii="Times New Roman" w:hAnsi="Times New Roman"/>
          <w:sz w:val="24"/>
          <w:szCs w:val="24"/>
          <w:lang w:val="en-US"/>
        </w:rPr>
        <w:tab/>
        <w:t>A</w:t>
      </w:r>
      <w:r>
        <w:rPr>
          <w:rFonts w:ascii="Times New Roman" w:hAnsi="Times New Roman"/>
          <w:sz w:val="24"/>
          <w:szCs w:val="24"/>
          <w:lang w:val="en-US"/>
        </w:rPr>
        <w:t xml:space="preserve"> </w:t>
      </w:r>
      <w:r w:rsidRPr="00CD34D9">
        <w:rPr>
          <w:rFonts w:ascii="Times New Roman" w:hAnsi="Times New Roman"/>
          <w:sz w:val="24"/>
          <w:szCs w:val="24"/>
          <w:lang w:val="en-US"/>
        </w:rPr>
        <w:t>process{x</w:t>
      </w:r>
      <w:r w:rsidRPr="00CD34D9">
        <w:rPr>
          <w:rFonts w:ascii="Times New Roman" w:hAnsi="Times New Roman"/>
          <w:sz w:val="24"/>
          <w:szCs w:val="24"/>
          <w:vertAlign w:val="subscript"/>
          <w:lang w:val="en-US"/>
        </w:rPr>
        <w:t>t</w:t>
      </w:r>
      <w:r w:rsidRPr="00CD34D9">
        <w:rPr>
          <w:rFonts w:ascii="Times New Roman" w:hAnsi="Times New Roman"/>
          <w:sz w:val="24"/>
          <w:szCs w:val="24"/>
          <w:lang w:val="en-US"/>
        </w:rPr>
        <w:t>, t = 0, ±1, …} is said to be I(d) if it can be represented as</w:t>
      </w:r>
    </w:p>
    <w:p w14:paraId="5FBE5BF1" w14:textId="77777777" w:rsidR="00F326A6" w:rsidRPr="00CD34D9" w:rsidRDefault="00F326A6" w:rsidP="007E6F46">
      <w:pPr>
        <w:spacing w:after="0" w:line="480" w:lineRule="auto"/>
        <w:jc w:val="both"/>
        <w:rPr>
          <w:rFonts w:ascii="Times New Roman" w:hAnsi="Times New Roman"/>
          <w:sz w:val="24"/>
          <w:szCs w:val="24"/>
          <w:lang w:val="en-US"/>
        </w:rPr>
      </w:pPr>
      <w:r w:rsidRPr="00CD34D9">
        <w:rPr>
          <w:rFonts w:ascii="Times New Roman" w:hAnsi="Times New Roman"/>
          <w:position w:val="-10"/>
          <w:sz w:val="24"/>
          <w:szCs w:val="24"/>
          <w:lang w:val="en-US"/>
        </w:rPr>
        <w:object w:dxaOrig="180" w:dyaOrig="340" w14:anchorId="3F863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16.55pt" o:ole="">
            <v:imagedata r:id="rId8" o:title=""/>
          </v:shape>
          <o:OLEObject Type="Embed" ProgID="Equation.3" ShapeID="_x0000_i1025" DrawAspect="Content" ObjectID="_1464886905" r:id="rId9"/>
        </w:object>
      </w:r>
      <w:r w:rsidRPr="00CD34D9">
        <w:rPr>
          <w:rFonts w:ascii="Times New Roman" w:hAnsi="Times New Roman"/>
          <w:sz w:val="24"/>
          <w:szCs w:val="24"/>
          <w:lang w:val="en-US"/>
        </w:rPr>
        <w:tab/>
      </w:r>
      <w:r w:rsidRPr="00CD34D9">
        <w:rPr>
          <w:rFonts w:ascii="Times New Roman" w:hAnsi="Times New Roman"/>
          <w:sz w:val="24"/>
          <w:szCs w:val="24"/>
          <w:lang w:val="en-US"/>
        </w:rPr>
        <w:tab/>
      </w:r>
      <w:r w:rsidRPr="00CD34D9">
        <w:rPr>
          <w:rFonts w:ascii="Times New Roman" w:hAnsi="Times New Roman"/>
          <w:sz w:val="24"/>
          <w:szCs w:val="24"/>
          <w:lang w:val="en-US"/>
        </w:rPr>
        <w:tab/>
      </w:r>
      <w:r w:rsidRPr="00CD34D9">
        <w:rPr>
          <w:rFonts w:ascii="Times New Roman" w:hAnsi="Times New Roman"/>
          <w:sz w:val="24"/>
          <w:szCs w:val="24"/>
          <w:lang w:val="en-US"/>
        </w:rPr>
        <w:tab/>
      </w:r>
      <w:r w:rsidRPr="00CD34D9">
        <w:rPr>
          <w:rFonts w:ascii="Times New Roman" w:hAnsi="Times New Roman"/>
          <w:position w:val="-12"/>
          <w:sz w:val="24"/>
          <w:szCs w:val="24"/>
          <w:lang w:val="en-GB"/>
        </w:rPr>
        <w:object w:dxaOrig="3400" w:dyaOrig="380" w14:anchorId="1A9E23F0">
          <v:shape id="_x0000_i1026" type="#_x0000_t75" style="width:165pt;height:19.7pt" o:ole="">
            <v:imagedata r:id="rId10" o:title=""/>
          </v:shape>
          <o:OLEObject Type="Embed" ProgID="Equation.3" ShapeID="_x0000_i1026" DrawAspect="Content" ObjectID="_1464886906" r:id="rId11"/>
        </w:object>
      </w:r>
      <w:r w:rsidRPr="00CD34D9">
        <w:rPr>
          <w:rFonts w:ascii="Times New Roman" w:hAnsi="Times New Roman"/>
          <w:sz w:val="24"/>
          <w:szCs w:val="24"/>
          <w:lang w:val="en-US"/>
        </w:rPr>
        <w:tab/>
      </w:r>
      <w:r w:rsidRPr="00CD34D9">
        <w:rPr>
          <w:rFonts w:ascii="Times New Roman" w:hAnsi="Times New Roman"/>
          <w:sz w:val="24"/>
          <w:szCs w:val="24"/>
          <w:lang w:val="en-US"/>
        </w:rPr>
        <w:tab/>
      </w:r>
      <w:r w:rsidRPr="00CD34D9">
        <w:rPr>
          <w:rFonts w:ascii="Times New Roman" w:hAnsi="Times New Roman"/>
          <w:sz w:val="24"/>
          <w:szCs w:val="24"/>
          <w:lang w:val="en-US"/>
        </w:rPr>
        <w:tab/>
        <w:t>(1)</w:t>
      </w:r>
    </w:p>
    <w:p w14:paraId="24DA23C4" w14:textId="77777777" w:rsidR="00F326A6" w:rsidRPr="00CD34D9" w:rsidRDefault="00F326A6" w:rsidP="007E6F46">
      <w:pPr>
        <w:spacing w:line="480" w:lineRule="auto"/>
        <w:jc w:val="both"/>
        <w:rPr>
          <w:rFonts w:ascii="Times New Roman" w:hAnsi="Times New Roman"/>
          <w:sz w:val="24"/>
          <w:szCs w:val="24"/>
          <w:lang w:val="en-GB"/>
        </w:rPr>
      </w:pPr>
      <w:r>
        <w:rPr>
          <w:rFonts w:ascii="Times New Roman" w:hAnsi="Times New Roman"/>
          <w:sz w:val="24"/>
          <w:szCs w:val="24"/>
          <w:lang w:val="en-US"/>
        </w:rPr>
        <w:t>w</w:t>
      </w:r>
      <w:r w:rsidRPr="00CD34D9">
        <w:rPr>
          <w:rFonts w:ascii="Times New Roman" w:hAnsi="Times New Roman"/>
          <w:sz w:val="24"/>
          <w:szCs w:val="24"/>
          <w:lang w:val="en-US"/>
        </w:rPr>
        <w:t>here</w:t>
      </w:r>
      <w:r>
        <w:rPr>
          <w:rFonts w:ascii="Times New Roman" w:hAnsi="Times New Roman"/>
          <w:sz w:val="24"/>
          <w:szCs w:val="24"/>
          <w:lang w:val="en-US"/>
        </w:rPr>
        <w:t xml:space="preserve"> </w:t>
      </w:r>
      <w:r w:rsidRPr="00CD34D9">
        <w:rPr>
          <w:rFonts w:ascii="Times New Roman" w:hAnsi="Times New Roman"/>
          <w:sz w:val="24"/>
          <w:szCs w:val="24"/>
          <w:lang w:val="en-US"/>
        </w:rPr>
        <w:t>x</w:t>
      </w:r>
      <w:r w:rsidRPr="00CD34D9">
        <w:rPr>
          <w:rFonts w:ascii="Times New Roman" w:hAnsi="Times New Roman"/>
          <w:sz w:val="24"/>
          <w:szCs w:val="24"/>
          <w:vertAlign w:val="subscript"/>
          <w:lang w:val="en-US"/>
        </w:rPr>
        <w:t>t</w:t>
      </w:r>
      <w:r w:rsidRPr="00CD34D9">
        <w:rPr>
          <w:rFonts w:ascii="Times New Roman" w:hAnsi="Times New Roman"/>
          <w:sz w:val="24"/>
          <w:szCs w:val="24"/>
          <w:lang w:val="en-US"/>
        </w:rPr>
        <w:t>= 0, for t ≤ 0 and I(0) u</w:t>
      </w:r>
      <w:r w:rsidRPr="00CD34D9">
        <w:rPr>
          <w:rFonts w:ascii="Times New Roman" w:hAnsi="Times New Roman"/>
          <w:sz w:val="24"/>
          <w:szCs w:val="24"/>
          <w:vertAlign w:val="subscript"/>
          <w:lang w:val="en-US"/>
        </w:rPr>
        <w:t>t</w:t>
      </w:r>
      <w:r w:rsidRPr="00CD34D9">
        <w:rPr>
          <w:rFonts w:ascii="Times New Roman" w:hAnsi="Times New Roman"/>
          <w:sz w:val="24"/>
          <w:szCs w:val="24"/>
          <w:lang w:val="en-US"/>
        </w:rPr>
        <w:t>.</w:t>
      </w:r>
      <w:r>
        <w:rPr>
          <w:rFonts w:ascii="Times New Roman" w:hAnsi="Times New Roman"/>
          <w:sz w:val="24"/>
          <w:szCs w:val="24"/>
          <w:lang w:val="en-US"/>
        </w:rPr>
        <w:t xml:space="preserve"> </w:t>
      </w:r>
      <w:r w:rsidRPr="00CD34D9">
        <w:rPr>
          <w:rFonts w:ascii="Times New Roman" w:hAnsi="Times New Roman"/>
          <w:sz w:val="24"/>
          <w:szCs w:val="24"/>
          <w:lang w:val="en-GB"/>
        </w:rPr>
        <w:t>Note that the polynomial (1–L)</w:t>
      </w:r>
      <w:r w:rsidRPr="00CD34D9">
        <w:rPr>
          <w:rFonts w:ascii="Times New Roman" w:hAnsi="Times New Roman"/>
          <w:sz w:val="24"/>
          <w:szCs w:val="24"/>
          <w:vertAlign w:val="superscript"/>
          <w:lang w:val="en-GB"/>
        </w:rPr>
        <w:t>d</w:t>
      </w:r>
      <w:r w:rsidRPr="00CD34D9">
        <w:rPr>
          <w:rFonts w:ascii="Times New Roman" w:hAnsi="Times New Roman"/>
          <w:sz w:val="24"/>
          <w:szCs w:val="24"/>
          <w:lang w:val="en-GB"/>
        </w:rPr>
        <w:t xml:space="preserve"> in (1) can be expressed in terms of its Binomial expansion, such that, for all real d:</w:t>
      </w:r>
    </w:p>
    <w:p w14:paraId="5F9AC94D" w14:textId="77777777" w:rsidR="00F326A6" w:rsidRPr="00CD34D9" w:rsidRDefault="00F326A6" w:rsidP="007E6F46">
      <w:pPr>
        <w:tabs>
          <w:tab w:val="center" w:pos="4252"/>
        </w:tabs>
        <w:spacing w:line="480" w:lineRule="auto"/>
        <w:rPr>
          <w:rFonts w:ascii="Times New Roman" w:hAnsi="Times New Roman"/>
          <w:sz w:val="24"/>
          <w:szCs w:val="24"/>
          <w:lang w:val="en-GB"/>
        </w:rPr>
      </w:pPr>
      <w:r w:rsidRPr="00CD34D9">
        <w:rPr>
          <w:rFonts w:ascii="Times New Roman" w:hAnsi="Times New Roman"/>
          <w:sz w:val="24"/>
          <w:szCs w:val="24"/>
          <w:lang w:val="en-GB"/>
        </w:rPr>
        <w:tab/>
      </w:r>
      <w:r w:rsidRPr="00CD34D9">
        <w:rPr>
          <w:rFonts w:ascii="Times New Roman" w:hAnsi="Times New Roman"/>
          <w:position w:val="-38"/>
          <w:sz w:val="24"/>
          <w:szCs w:val="24"/>
          <w:lang w:val="en-GB"/>
        </w:rPr>
        <w:object w:dxaOrig="7300" w:dyaOrig="840" w14:anchorId="3FD5760B">
          <v:shape id="_x0000_i1027" type="#_x0000_t75" style="width:365.35pt;height:41.15pt" o:ole="" fillcolor="window">
            <v:imagedata r:id="rId12" o:title=""/>
          </v:shape>
          <o:OLEObject Type="Embed" ProgID="Equation.3" ShapeID="_x0000_i1027" DrawAspect="Content" ObjectID="_1464886907" r:id="rId13"/>
        </w:object>
      </w:r>
      <w:r w:rsidRPr="00CD34D9">
        <w:rPr>
          <w:rFonts w:ascii="Times New Roman" w:hAnsi="Times New Roman"/>
          <w:sz w:val="24"/>
          <w:szCs w:val="24"/>
          <w:lang w:val="en-GB"/>
        </w:rPr>
        <w:t xml:space="preserve">      (2)</w:t>
      </w:r>
    </w:p>
    <w:p w14:paraId="50298A87" w14:textId="77777777" w:rsidR="00F326A6" w:rsidRPr="00CD34D9" w:rsidRDefault="00F326A6" w:rsidP="007E6F46">
      <w:pPr>
        <w:spacing w:line="480" w:lineRule="auto"/>
        <w:jc w:val="both"/>
        <w:rPr>
          <w:rFonts w:ascii="Times New Roman" w:hAnsi="Times New Roman"/>
          <w:sz w:val="24"/>
          <w:szCs w:val="24"/>
          <w:lang w:val="en-GB"/>
        </w:rPr>
      </w:pPr>
      <w:r w:rsidRPr="00CD34D9">
        <w:rPr>
          <w:rFonts w:ascii="Times New Roman" w:hAnsi="Times New Roman"/>
          <w:sz w:val="24"/>
          <w:szCs w:val="24"/>
          <w:lang w:val="en-GB"/>
        </w:rPr>
        <w:t>and thus:</w:t>
      </w:r>
    </w:p>
    <w:p w14:paraId="64B44B09" w14:textId="77777777" w:rsidR="00F326A6" w:rsidRPr="00CD34D9" w:rsidRDefault="00F326A6" w:rsidP="007E6F46">
      <w:pPr>
        <w:spacing w:line="480" w:lineRule="auto"/>
        <w:jc w:val="center"/>
        <w:rPr>
          <w:rFonts w:ascii="Times New Roman" w:hAnsi="Times New Roman"/>
          <w:sz w:val="24"/>
          <w:szCs w:val="24"/>
          <w:lang w:val="en-GB"/>
        </w:rPr>
      </w:pPr>
      <w:r w:rsidRPr="00CD34D9">
        <w:rPr>
          <w:rFonts w:ascii="Times New Roman" w:hAnsi="Times New Roman"/>
          <w:position w:val="-24"/>
          <w:sz w:val="24"/>
          <w:szCs w:val="24"/>
          <w:lang w:val="en-GB"/>
        </w:rPr>
        <w:object w:dxaOrig="5060" w:dyaOrig="620" w14:anchorId="7B1E6540">
          <v:shape id="_x0000_i1028" type="#_x0000_t75" style="width:248.2pt;height:30.85pt" o:ole="" fillcolor="window">
            <v:imagedata r:id="rId14" o:title=""/>
          </v:shape>
          <o:OLEObject Type="Embed" ProgID="Equation.3" ShapeID="_x0000_i1028" DrawAspect="Content" ObjectID="_1464886908" r:id="rId15"/>
        </w:object>
      </w:r>
      <w:r w:rsidRPr="00CD34D9">
        <w:rPr>
          <w:rFonts w:ascii="Times New Roman" w:hAnsi="Times New Roman"/>
          <w:sz w:val="24"/>
          <w:szCs w:val="24"/>
          <w:lang w:val="en-GB"/>
        </w:rPr>
        <w:t>.</w:t>
      </w:r>
    </w:p>
    <w:p w14:paraId="73AF8AFB" w14:textId="77777777" w:rsidR="00F326A6" w:rsidRPr="00CD34D9" w:rsidRDefault="00F326A6" w:rsidP="007E6F46">
      <w:pPr>
        <w:spacing w:after="0" w:line="480" w:lineRule="auto"/>
        <w:ind w:firstLine="708"/>
        <w:jc w:val="both"/>
        <w:rPr>
          <w:rFonts w:ascii="Times New Roman" w:hAnsi="Times New Roman"/>
          <w:sz w:val="24"/>
          <w:szCs w:val="24"/>
          <w:lang w:val="en-GB"/>
        </w:rPr>
      </w:pPr>
      <w:r w:rsidRPr="00CD34D9">
        <w:rPr>
          <w:rFonts w:ascii="Times New Roman" w:hAnsi="Times New Roman"/>
          <w:sz w:val="24"/>
          <w:szCs w:val="24"/>
          <w:lang w:val="en-GB"/>
        </w:rPr>
        <w:t>In this context, d plays a crucial role as an indicator of the degree of dependence of the series: the higher the value of d, the higher the degree of correlation between the observations will be. Processes with d &gt; 0 in (1) display the property of “</w:t>
      </w:r>
      <w:r w:rsidRPr="00CD34D9">
        <w:rPr>
          <w:rFonts w:ascii="Times New Roman" w:hAnsi="Times New Roman"/>
          <w:i/>
          <w:sz w:val="24"/>
          <w:szCs w:val="24"/>
          <w:lang w:val="en-GB"/>
        </w:rPr>
        <w:t>long memory</w:t>
      </w:r>
      <w:r w:rsidRPr="00CD34D9">
        <w:rPr>
          <w:rFonts w:ascii="Times New Roman" w:hAnsi="Times New Roman"/>
          <w:sz w:val="24"/>
          <w:szCs w:val="24"/>
          <w:lang w:val="en-GB"/>
        </w:rPr>
        <w:t xml:space="preserve">”, and are characterised by autocorrelations decaying hyperbolically and a spectral density function unbounded at the origin. These processes have been widely employed to describe the dynamics of many economic and financial time series (see, e.g. Diebold and Rudebusch, 1989; Sowell, 1992a; Baillie, 1996; Gil-Alana and Robinson, 1997; etc.) using different univariate procedures. However, univariate methods do not take into account the potential cross-dependence of the series. </w:t>
      </w:r>
    </w:p>
    <w:p w14:paraId="3073C2E9" w14:textId="77777777" w:rsidR="00F326A6" w:rsidRPr="00CD34D9" w:rsidRDefault="00F326A6" w:rsidP="00567F6F">
      <w:pPr>
        <w:spacing w:after="0" w:line="480" w:lineRule="auto"/>
        <w:ind w:firstLine="708"/>
        <w:jc w:val="both"/>
        <w:rPr>
          <w:rFonts w:ascii="Times New Roman" w:hAnsi="Times New Roman"/>
          <w:sz w:val="24"/>
          <w:szCs w:val="24"/>
          <w:lang w:val="en-GB"/>
        </w:rPr>
      </w:pPr>
      <w:r w:rsidRPr="00CD34D9">
        <w:rPr>
          <w:rFonts w:ascii="Times New Roman" w:hAnsi="Times New Roman"/>
          <w:sz w:val="24"/>
          <w:szCs w:val="24"/>
          <w:lang w:val="en-GB"/>
        </w:rPr>
        <w:t>The multivariate methodology employed in this paper addresses this issue. The fractionally integrated vector autoregressive model (FIVAR or VARFIMA) can be written as:</w:t>
      </w:r>
    </w:p>
    <w:p w14:paraId="640924B5" w14:textId="77777777" w:rsidR="00F326A6" w:rsidRPr="00CD34D9" w:rsidRDefault="00F326A6" w:rsidP="00567F6F">
      <w:pPr>
        <w:pStyle w:val="MTDisplayEquation"/>
        <w:spacing w:line="240" w:lineRule="auto"/>
        <w:rPr>
          <w:lang w:val="en-GB"/>
        </w:rPr>
      </w:pPr>
      <w:r w:rsidRPr="00CD34D9">
        <w:rPr>
          <w:lang w:val="en-GB"/>
        </w:rPr>
        <w:tab/>
      </w:r>
      <w:r w:rsidRPr="00CD34D9">
        <w:rPr>
          <w:position w:val="-14"/>
          <w:lang w:val="en-GB"/>
        </w:rPr>
        <w:object w:dxaOrig="1300" w:dyaOrig="400" w14:anchorId="581F3F9C">
          <v:shape id="_x0000_i1029" type="#_x0000_t75" style="width:66.2pt;height:21.9pt" o:ole="">
            <v:imagedata r:id="rId16" o:title=""/>
          </v:shape>
          <o:OLEObject Type="Embed" ProgID="Equation.DSMT4" ShapeID="_x0000_i1029" DrawAspect="Content" ObjectID="_1464886909" r:id="rId17"/>
        </w:object>
      </w:r>
      <w:r w:rsidRPr="00CD34D9">
        <w:rPr>
          <w:lang w:val="en-GB"/>
        </w:rPr>
        <w:tab/>
        <w:t>(3)</w:t>
      </w:r>
    </w:p>
    <w:p w14:paraId="4DD21935" w14:textId="77777777" w:rsidR="00F326A6" w:rsidRPr="00CD34D9" w:rsidRDefault="00F326A6" w:rsidP="00567F6F">
      <w:pPr>
        <w:pStyle w:val="MTDisplayEquation"/>
        <w:spacing w:line="240" w:lineRule="auto"/>
        <w:rPr>
          <w:lang w:val="en-GB"/>
        </w:rPr>
      </w:pPr>
      <w:r w:rsidRPr="00CD34D9">
        <w:rPr>
          <w:lang w:val="en-GB"/>
        </w:rPr>
        <w:lastRenderedPageBreak/>
        <w:tab/>
      </w:r>
      <w:r w:rsidRPr="00CD34D9">
        <w:rPr>
          <w:position w:val="-16"/>
          <w:lang w:val="en-GB"/>
        </w:rPr>
        <w:object w:dxaOrig="1840" w:dyaOrig="440" w14:anchorId="41D82B26">
          <v:shape id="_x0000_i1030" type="#_x0000_t75" style="width:89.45pt;height:23.25pt" o:ole="">
            <v:imagedata r:id="rId18" o:title=""/>
          </v:shape>
          <o:OLEObject Type="Embed" ProgID="Equation.DSMT4" ShapeID="_x0000_i1030" DrawAspect="Content" ObjectID="_1464886910" r:id="rId19"/>
        </w:object>
      </w:r>
      <w:r w:rsidRPr="00CD34D9">
        <w:rPr>
          <w:lang w:val="en-GB"/>
        </w:rPr>
        <w:tab/>
        <w:t>(4)</w:t>
      </w:r>
    </w:p>
    <w:p w14:paraId="101DDDD9" w14:textId="77777777" w:rsidR="00F326A6" w:rsidRPr="00CD34D9" w:rsidRDefault="00F326A6" w:rsidP="006B19F0">
      <w:pPr>
        <w:spacing w:line="360" w:lineRule="auto"/>
        <w:jc w:val="both"/>
        <w:rPr>
          <w:rFonts w:ascii="Times New Roman" w:hAnsi="Times New Roman"/>
          <w:sz w:val="24"/>
          <w:szCs w:val="24"/>
          <w:lang w:val="en-GB"/>
        </w:rPr>
      </w:pPr>
      <w:r w:rsidRPr="00CD34D9">
        <w:rPr>
          <w:rFonts w:ascii="Times New Roman" w:hAnsi="Times New Roman"/>
          <w:sz w:val="24"/>
          <w:szCs w:val="24"/>
          <w:lang w:val="en-GB"/>
        </w:rPr>
        <w:t xml:space="preserve">where </w:t>
      </w:r>
      <w:r w:rsidRPr="00CD34D9">
        <w:rPr>
          <w:rFonts w:ascii="Times New Roman" w:hAnsi="Times New Roman"/>
          <w:position w:val="-12"/>
          <w:sz w:val="24"/>
          <w:szCs w:val="24"/>
          <w:lang w:val="en-GB"/>
        </w:rPr>
        <w:object w:dxaOrig="320" w:dyaOrig="360" w14:anchorId="1CFC24BA">
          <v:shape id="_x0000_i1031" type="#_x0000_t75" style="width:16.55pt;height:16.55pt" o:ole="">
            <v:imagedata r:id="rId20" o:title=""/>
          </v:shape>
          <o:OLEObject Type="Embed" ProgID="Equation.DSMT4" ShapeID="_x0000_i1031" DrawAspect="Content" ObjectID="_1464886911" r:id="rId21"/>
        </w:object>
      </w:r>
      <w:r w:rsidRPr="00CD34D9">
        <w:rPr>
          <w:rFonts w:ascii="Times New Roman" w:hAnsi="Times New Roman"/>
          <w:sz w:val="24"/>
          <w:szCs w:val="24"/>
          <w:lang w:val="en-GB"/>
        </w:rPr>
        <w:t xml:space="preserve"> is a </w:t>
      </w:r>
      <w:r w:rsidRPr="00CD34D9">
        <w:rPr>
          <w:rFonts w:ascii="Times New Roman" w:hAnsi="Times New Roman"/>
          <w:position w:val="-6"/>
          <w:sz w:val="24"/>
          <w:szCs w:val="24"/>
          <w:lang w:val="en-GB"/>
        </w:rPr>
        <w:object w:dxaOrig="540" w:dyaOrig="279" w14:anchorId="1019B7D5">
          <v:shape id="_x0000_i1032" type="#_x0000_t75" style="width:27.75pt;height:12.95pt" o:ole="">
            <v:imagedata r:id="rId22" o:title=""/>
          </v:shape>
          <o:OLEObject Type="Embed" ProgID="Equation.DSMT4" ShapeID="_x0000_i1032" DrawAspect="Content" ObjectID="_1464886912" r:id="rId23"/>
        </w:object>
      </w:r>
      <w:r w:rsidRPr="00CD34D9">
        <w:rPr>
          <w:rFonts w:ascii="Times New Roman" w:hAnsi="Times New Roman"/>
          <w:sz w:val="24"/>
          <w:szCs w:val="24"/>
          <w:lang w:val="en-GB"/>
        </w:rPr>
        <w:t xml:space="preserve"> vector of variables for </w:t>
      </w:r>
      <w:r w:rsidRPr="00CD34D9">
        <w:rPr>
          <w:rFonts w:ascii="Times New Roman" w:hAnsi="Times New Roman"/>
          <w:position w:val="-10"/>
          <w:sz w:val="24"/>
          <w:szCs w:val="24"/>
          <w:lang w:val="en-GB"/>
        </w:rPr>
        <w:object w:dxaOrig="960" w:dyaOrig="320" w14:anchorId="45AE2C10">
          <v:shape id="_x0000_i1033" type="#_x0000_t75" style="width:47.85pt;height:15.2pt" o:ole="">
            <v:imagedata r:id="rId24" o:title=""/>
          </v:shape>
          <o:OLEObject Type="Embed" ProgID="Equation.DSMT4" ShapeID="_x0000_i1033" DrawAspect="Content" ObjectID="_1464886913" r:id="rId25"/>
        </w:object>
      </w:r>
      <w:r w:rsidRPr="00CD34D9">
        <w:rPr>
          <w:rFonts w:ascii="Times New Roman" w:hAnsi="Times New Roman"/>
          <w:sz w:val="24"/>
          <w:szCs w:val="24"/>
          <w:lang w:val="en-GB"/>
        </w:rPr>
        <w:t xml:space="preserve">, </w:t>
      </w:r>
      <w:r w:rsidRPr="00CD34D9">
        <w:rPr>
          <w:rFonts w:ascii="Times New Roman" w:hAnsi="Times New Roman"/>
          <w:position w:val="-4"/>
          <w:sz w:val="24"/>
          <w:szCs w:val="24"/>
          <w:lang w:val="en-GB"/>
        </w:rPr>
        <w:object w:dxaOrig="220" w:dyaOrig="260" w14:anchorId="45DD38CE">
          <v:shape id="_x0000_i1034" type="#_x0000_t75" style="width:12.95pt;height:13.4pt" o:ole="">
            <v:imagedata r:id="rId26" o:title=""/>
          </v:shape>
          <o:OLEObject Type="Embed" ProgID="Equation.DSMT4" ShapeID="_x0000_i1034" DrawAspect="Content" ObjectID="_1464886914" r:id="rId27"/>
        </w:object>
      </w:r>
      <w:r w:rsidRPr="00CD34D9">
        <w:rPr>
          <w:rFonts w:ascii="Times New Roman" w:hAnsi="Times New Roman"/>
          <w:sz w:val="24"/>
          <w:szCs w:val="24"/>
          <w:lang w:val="en-GB"/>
        </w:rPr>
        <w:t xml:space="preserve"> is the lag operator, </w:t>
      </w:r>
      <w:r w:rsidRPr="00CD34D9">
        <w:rPr>
          <w:rFonts w:ascii="Times New Roman" w:hAnsi="Times New Roman"/>
          <w:position w:val="-4"/>
          <w:sz w:val="24"/>
          <w:szCs w:val="24"/>
          <w:lang w:val="en-GB"/>
        </w:rPr>
        <w:object w:dxaOrig="200" w:dyaOrig="260" w14:anchorId="52D90C41">
          <v:shape id="_x0000_i1035" type="#_x0000_t75" style="width:8.95pt;height:13.4pt" o:ole="">
            <v:imagedata r:id="rId28" o:title=""/>
          </v:shape>
          <o:OLEObject Type="Embed" ProgID="Equation.DSMT4" ShapeID="_x0000_i1035" DrawAspect="Content" ObjectID="_1464886915" r:id="rId29"/>
        </w:object>
      </w:r>
      <w:r w:rsidRPr="00CD34D9">
        <w:rPr>
          <w:rFonts w:ascii="Times New Roman" w:hAnsi="Times New Roman"/>
          <w:sz w:val="24"/>
          <w:szCs w:val="24"/>
          <w:lang w:val="en-GB"/>
        </w:rPr>
        <w:t xml:space="preserve">is an </w:t>
      </w:r>
      <w:r w:rsidRPr="00CD34D9">
        <w:rPr>
          <w:rFonts w:ascii="Times New Roman" w:hAnsi="Times New Roman"/>
          <w:position w:val="-6"/>
          <w:sz w:val="24"/>
          <w:szCs w:val="24"/>
          <w:lang w:val="en-GB"/>
        </w:rPr>
        <w:object w:dxaOrig="660" w:dyaOrig="279" w14:anchorId="6BB7F626">
          <v:shape id="_x0000_i1036" type="#_x0000_t75" style="width:33.55pt;height:12.95pt" o:ole="">
            <v:imagedata r:id="rId30" o:title=""/>
          </v:shape>
          <o:OLEObject Type="Embed" ProgID="Equation.DSMT4" ShapeID="_x0000_i1036" DrawAspect="Content" ObjectID="_1464886916" r:id="rId31"/>
        </w:object>
      </w:r>
      <w:r w:rsidRPr="00CD34D9">
        <w:rPr>
          <w:rFonts w:ascii="Times New Roman" w:hAnsi="Times New Roman"/>
          <w:sz w:val="24"/>
          <w:szCs w:val="24"/>
          <w:lang w:val="en-GB"/>
        </w:rPr>
        <w:t xml:space="preserve"> identity matrix and </w:t>
      </w:r>
      <w:r w:rsidRPr="00CD34D9">
        <w:rPr>
          <w:rFonts w:ascii="Times New Roman" w:hAnsi="Times New Roman"/>
          <w:position w:val="-12"/>
          <w:sz w:val="24"/>
          <w:szCs w:val="24"/>
          <w:lang w:val="en-GB"/>
        </w:rPr>
        <w:object w:dxaOrig="279" w:dyaOrig="360" w14:anchorId="0B6AF629">
          <v:shape id="_x0000_i1037" type="#_x0000_t75" style="width:12.95pt;height:16.55pt" o:ole="">
            <v:imagedata r:id="rId32" o:title=""/>
          </v:shape>
          <o:OLEObject Type="Embed" ProgID="Equation.DSMT4" ShapeID="_x0000_i1037" DrawAspect="Content" ObjectID="_1464886917" r:id="rId33"/>
        </w:object>
      </w:r>
      <w:r w:rsidRPr="00CD34D9">
        <w:rPr>
          <w:rFonts w:ascii="Times New Roman" w:hAnsi="Times New Roman"/>
          <w:sz w:val="24"/>
          <w:szCs w:val="24"/>
          <w:lang w:val="en-GB"/>
        </w:rPr>
        <w:t xml:space="preserve"> is an </w:t>
      </w:r>
      <w:r w:rsidRPr="00CD34D9">
        <w:rPr>
          <w:rFonts w:ascii="Times New Roman" w:hAnsi="Times New Roman"/>
          <w:position w:val="-6"/>
          <w:sz w:val="24"/>
          <w:szCs w:val="24"/>
          <w:lang w:val="en-GB"/>
        </w:rPr>
        <w:object w:dxaOrig="540" w:dyaOrig="279" w14:anchorId="21723B2B">
          <v:shape id="_x0000_i1038" type="#_x0000_t75" style="width:27.75pt;height:12.95pt" o:ole="">
            <v:imagedata r:id="rId34" o:title=""/>
          </v:shape>
          <o:OLEObject Type="Embed" ProgID="Equation.DSMT4" ShapeID="_x0000_i1038" DrawAspect="Content" ObjectID="_1464886918" r:id="rId35"/>
        </w:object>
      </w:r>
      <w:r w:rsidRPr="00CD34D9">
        <w:rPr>
          <w:rFonts w:ascii="Times New Roman" w:hAnsi="Times New Roman"/>
          <w:sz w:val="24"/>
          <w:szCs w:val="24"/>
          <w:lang w:val="en-GB"/>
        </w:rPr>
        <w:t xml:space="preserve"> vector of i.i.d errors with 0 mean and </w:t>
      </w:r>
      <w:r w:rsidRPr="00CD34D9">
        <w:rPr>
          <w:rFonts w:ascii="Times New Roman" w:hAnsi="Times New Roman"/>
          <w:position w:val="-6"/>
          <w:sz w:val="24"/>
          <w:szCs w:val="24"/>
          <w:lang w:val="en-GB"/>
        </w:rPr>
        <w:object w:dxaOrig="660" w:dyaOrig="279" w14:anchorId="3654A3E8">
          <v:shape id="_x0000_i1039" type="#_x0000_t75" style="width:33.55pt;height:12.95pt" o:ole="">
            <v:imagedata r:id="rId36" o:title=""/>
          </v:shape>
          <o:OLEObject Type="Embed" ProgID="Equation.DSMT4" ShapeID="_x0000_i1039" DrawAspect="Content" ObjectID="_1464886919" r:id="rId37"/>
        </w:object>
      </w:r>
      <w:r w:rsidRPr="00CD34D9">
        <w:rPr>
          <w:rFonts w:ascii="Times New Roman" w:hAnsi="Times New Roman"/>
          <w:sz w:val="24"/>
          <w:szCs w:val="24"/>
          <w:lang w:val="en-GB"/>
        </w:rPr>
        <w:t xml:space="preserve">variance-covariance matrix </w:t>
      </w:r>
      <w:r w:rsidRPr="00CD34D9">
        <w:rPr>
          <w:rFonts w:ascii="Times New Roman" w:hAnsi="Times New Roman"/>
          <w:position w:val="-4"/>
          <w:sz w:val="24"/>
          <w:szCs w:val="24"/>
          <w:lang w:val="en-GB"/>
        </w:rPr>
        <w:object w:dxaOrig="260" w:dyaOrig="260" w14:anchorId="6820D977">
          <v:shape id="_x0000_i1040" type="#_x0000_t75" style="width:13.4pt;height:13.4pt" o:ole="">
            <v:imagedata r:id="rId38" o:title=""/>
          </v:shape>
          <o:OLEObject Type="Embed" ProgID="Equation.DSMT4" ShapeID="_x0000_i1040" DrawAspect="Content" ObjectID="_1464886920" r:id="rId39"/>
        </w:object>
      </w:r>
      <w:r w:rsidRPr="00CD34D9">
        <w:rPr>
          <w:rFonts w:ascii="Times New Roman" w:hAnsi="Times New Roman"/>
          <w:sz w:val="24"/>
          <w:szCs w:val="24"/>
          <w:lang w:val="en-GB"/>
        </w:rPr>
        <w:t xml:space="preserve">. The VAR(p) process in (4) is assumed to be stationary. </w:t>
      </w:r>
      <w:r w:rsidRPr="00CD34D9">
        <w:rPr>
          <w:rFonts w:ascii="Times New Roman" w:hAnsi="Times New Roman"/>
          <w:position w:val="-14"/>
          <w:sz w:val="24"/>
          <w:szCs w:val="24"/>
          <w:lang w:val="en-GB"/>
        </w:rPr>
        <w:object w:dxaOrig="620" w:dyaOrig="400" w14:anchorId="4F43906F">
          <v:shape id="_x0000_i1041" type="#_x0000_t75" style="width:30.85pt;height:21.9pt" o:ole="">
            <v:imagedata r:id="rId40" o:title=""/>
          </v:shape>
          <o:OLEObject Type="Embed" ProgID="Equation.DSMT4" ShapeID="_x0000_i1041" DrawAspect="Content" ObjectID="_1464886921" r:id="rId41"/>
        </w:object>
      </w:r>
      <w:r w:rsidRPr="00CD34D9">
        <w:rPr>
          <w:rFonts w:ascii="Times New Roman" w:hAnsi="Times New Roman"/>
          <w:sz w:val="24"/>
          <w:szCs w:val="24"/>
          <w:lang w:val="en-GB"/>
        </w:rPr>
        <w:t>is a diagonal</w:t>
      </w:r>
      <w:r w:rsidRPr="00CD34D9">
        <w:rPr>
          <w:rFonts w:ascii="Times New Roman" w:hAnsi="Times New Roman"/>
          <w:position w:val="-6"/>
          <w:sz w:val="24"/>
          <w:szCs w:val="24"/>
          <w:lang w:val="en-GB"/>
        </w:rPr>
        <w:object w:dxaOrig="660" w:dyaOrig="279" w14:anchorId="6E08C2DF">
          <v:shape id="_x0000_i1042" type="#_x0000_t75" style="width:33.55pt;height:12.95pt" o:ole="">
            <v:imagedata r:id="rId42" o:title=""/>
          </v:shape>
          <o:OLEObject Type="Embed" ProgID="Equation.DSMT4" ShapeID="_x0000_i1042" DrawAspect="Content" ObjectID="_1464886922" r:id="rId43"/>
        </w:object>
      </w:r>
      <w:r w:rsidRPr="00CD34D9">
        <w:rPr>
          <w:rFonts w:ascii="Times New Roman" w:hAnsi="Times New Roman"/>
          <w:sz w:val="24"/>
          <w:szCs w:val="24"/>
          <w:lang w:val="en-GB"/>
        </w:rPr>
        <w:t xml:space="preserve"> matrix with fractional integration polynomials on the main diagonal given by (2).</w:t>
      </w:r>
    </w:p>
    <w:p w14:paraId="64D48E45" w14:textId="77777777" w:rsidR="00F326A6" w:rsidRDefault="00F326A6" w:rsidP="00256D28">
      <w:pPr>
        <w:spacing w:after="0" w:line="480" w:lineRule="auto"/>
        <w:ind w:firstLine="708"/>
        <w:jc w:val="both"/>
        <w:rPr>
          <w:rFonts w:ascii="Times New Roman" w:hAnsi="Times New Roman"/>
          <w:sz w:val="24"/>
          <w:szCs w:val="24"/>
          <w:lang w:val="en-GB"/>
        </w:rPr>
      </w:pPr>
      <w:r w:rsidRPr="00CD34D9">
        <w:rPr>
          <w:rFonts w:ascii="Times New Roman" w:hAnsi="Times New Roman"/>
          <w:sz w:val="24"/>
          <w:szCs w:val="24"/>
          <w:lang w:val="en-GB"/>
        </w:rPr>
        <w:t>To estimate the process given by (3) and (4) we use the approximate frequency domain maximum likelihood (Whittle</w:t>
      </w:r>
      <w:r>
        <w:rPr>
          <w:rFonts w:ascii="Times New Roman" w:hAnsi="Times New Roman"/>
          <w:sz w:val="24"/>
          <w:szCs w:val="24"/>
          <w:lang w:val="en-GB"/>
        </w:rPr>
        <w:t xml:space="preserve">) estimator </w:t>
      </w:r>
      <w:r w:rsidRPr="00CD34D9">
        <w:rPr>
          <w:rFonts w:ascii="Times New Roman" w:hAnsi="Times New Roman"/>
          <w:sz w:val="24"/>
          <w:szCs w:val="24"/>
          <w:lang w:val="en-GB"/>
        </w:rPr>
        <w:t xml:space="preserve">proposed by Boes et al. (1989). </w:t>
      </w:r>
      <w:r>
        <w:rPr>
          <w:rFonts w:ascii="Times New Roman" w:hAnsi="Times New Roman"/>
          <w:sz w:val="24"/>
          <w:szCs w:val="24"/>
          <w:lang w:val="en-GB"/>
        </w:rPr>
        <w:t xml:space="preserve">A </w:t>
      </w:r>
      <w:r w:rsidRPr="00CD34D9">
        <w:rPr>
          <w:rFonts w:ascii="Times New Roman" w:hAnsi="Times New Roman"/>
          <w:sz w:val="24"/>
          <w:szCs w:val="24"/>
          <w:lang w:val="en-GB"/>
        </w:rPr>
        <w:t xml:space="preserve"> discussion of</w:t>
      </w:r>
      <w:r>
        <w:rPr>
          <w:rFonts w:ascii="Times New Roman" w:hAnsi="Times New Roman"/>
          <w:sz w:val="24"/>
          <w:szCs w:val="24"/>
          <w:lang w:val="en-GB"/>
        </w:rPr>
        <w:t xml:space="preserve"> the multivariate version of this</w:t>
      </w:r>
      <w:r w:rsidRPr="00CD34D9">
        <w:rPr>
          <w:rFonts w:ascii="Times New Roman" w:hAnsi="Times New Roman"/>
          <w:sz w:val="24"/>
          <w:szCs w:val="24"/>
          <w:lang w:val="en-GB"/>
        </w:rPr>
        <w:t xml:space="preserve"> procedure can be found in Hosoya (1996).</w:t>
      </w:r>
    </w:p>
    <w:p w14:paraId="4962CEFF" w14:textId="77777777" w:rsidR="00F326A6" w:rsidRDefault="00F326A6" w:rsidP="00256D28">
      <w:pPr>
        <w:spacing w:after="0" w:line="480" w:lineRule="auto"/>
        <w:ind w:firstLine="708"/>
        <w:jc w:val="both"/>
        <w:rPr>
          <w:rFonts w:ascii="Times New Roman" w:hAnsi="Times New Roman"/>
          <w:sz w:val="24"/>
          <w:szCs w:val="24"/>
          <w:lang w:val="en-GB"/>
        </w:rPr>
      </w:pPr>
    </w:p>
    <w:p w14:paraId="6EABF5FC" w14:textId="77777777" w:rsidR="00F326A6" w:rsidRPr="00CD34D9" w:rsidRDefault="00F326A6" w:rsidP="007E6F46">
      <w:pPr>
        <w:spacing w:after="0" w:line="480" w:lineRule="auto"/>
        <w:jc w:val="both"/>
        <w:rPr>
          <w:rFonts w:ascii="Times New Roman" w:hAnsi="Times New Roman"/>
          <w:b/>
          <w:sz w:val="24"/>
          <w:szCs w:val="24"/>
          <w:lang w:val="en-US"/>
        </w:rPr>
      </w:pPr>
      <w:r w:rsidRPr="00CD34D9">
        <w:rPr>
          <w:rFonts w:ascii="Times New Roman" w:hAnsi="Times New Roman"/>
          <w:b/>
          <w:sz w:val="24"/>
          <w:szCs w:val="24"/>
          <w:lang w:val="en-US"/>
        </w:rPr>
        <w:t>3.</w:t>
      </w:r>
      <w:r w:rsidRPr="00CD34D9">
        <w:rPr>
          <w:rFonts w:ascii="Times New Roman" w:hAnsi="Times New Roman"/>
          <w:b/>
          <w:sz w:val="24"/>
          <w:szCs w:val="24"/>
          <w:lang w:val="en-US"/>
        </w:rPr>
        <w:tab/>
      </w:r>
      <w:r>
        <w:rPr>
          <w:rFonts w:ascii="Times New Roman" w:hAnsi="Times New Roman"/>
          <w:b/>
          <w:sz w:val="24"/>
          <w:szCs w:val="24"/>
          <w:lang w:val="en-US"/>
        </w:rPr>
        <w:t xml:space="preserve">Empirical </w:t>
      </w:r>
      <w:r w:rsidRPr="00CD34D9">
        <w:rPr>
          <w:rFonts w:ascii="Times New Roman" w:hAnsi="Times New Roman"/>
          <w:b/>
          <w:sz w:val="24"/>
          <w:szCs w:val="24"/>
          <w:lang w:val="en-US"/>
        </w:rPr>
        <w:t>Results</w:t>
      </w:r>
    </w:p>
    <w:p w14:paraId="5608AD38" w14:textId="77777777" w:rsidR="00F326A6" w:rsidRPr="00CD34D9" w:rsidRDefault="00F326A6" w:rsidP="0026136F">
      <w:pPr>
        <w:spacing w:after="0" w:line="480" w:lineRule="auto"/>
        <w:jc w:val="both"/>
        <w:rPr>
          <w:rFonts w:ascii="Times New Roman" w:hAnsi="Times New Roman"/>
          <w:sz w:val="24"/>
          <w:szCs w:val="24"/>
          <w:lang w:val="en-US"/>
        </w:rPr>
      </w:pPr>
      <w:r w:rsidRPr="00CD34D9">
        <w:rPr>
          <w:rFonts w:ascii="Times New Roman" w:hAnsi="Times New Roman"/>
          <w:sz w:val="24"/>
          <w:szCs w:val="24"/>
          <w:lang w:val="en-US"/>
        </w:rPr>
        <w:t>We use data on real exchange rates vis-à-vis the US dollar for four currencies, namely the Canadian dollar, the Japanese yen, the euro and the British pound, obtained from Datastream. The series are annual and the sample period goes from 1970 to 2011.</w:t>
      </w:r>
    </w:p>
    <w:p w14:paraId="25EA341B" w14:textId="77777777" w:rsidR="00F326A6" w:rsidRPr="00CD34D9" w:rsidRDefault="00F326A6" w:rsidP="0026136F">
      <w:pPr>
        <w:spacing w:after="0" w:line="480" w:lineRule="auto"/>
        <w:jc w:val="center"/>
        <w:rPr>
          <w:rFonts w:ascii="Times New Roman" w:hAnsi="Times New Roman"/>
          <w:b/>
          <w:sz w:val="24"/>
          <w:szCs w:val="24"/>
          <w:lang w:val="en-US"/>
        </w:rPr>
      </w:pPr>
      <w:r w:rsidRPr="00CD34D9">
        <w:rPr>
          <w:rFonts w:ascii="Times New Roman" w:hAnsi="Times New Roman"/>
          <w:b/>
          <w:sz w:val="24"/>
          <w:szCs w:val="24"/>
          <w:lang w:val="en-US"/>
        </w:rPr>
        <w:t>[Insert Table 1 about here]</w:t>
      </w:r>
    </w:p>
    <w:p w14:paraId="24DDC5D4" w14:textId="77777777" w:rsidR="00F326A6" w:rsidRPr="00CD34D9" w:rsidRDefault="00F326A6" w:rsidP="004148C7">
      <w:pPr>
        <w:spacing w:after="0" w:line="480" w:lineRule="auto"/>
        <w:jc w:val="both"/>
        <w:rPr>
          <w:rFonts w:ascii="Times New Roman" w:hAnsi="Times New Roman"/>
          <w:sz w:val="24"/>
          <w:szCs w:val="24"/>
          <w:lang w:val="en-US"/>
        </w:rPr>
      </w:pPr>
      <w:r w:rsidRPr="00CD34D9">
        <w:rPr>
          <w:rFonts w:ascii="Times New Roman" w:hAnsi="Times New Roman"/>
          <w:sz w:val="24"/>
          <w:szCs w:val="24"/>
          <w:lang w:val="en-US"/>
        </w:rPr>
        <w:tab/>
        <w:t>Table 1 displays the parameter estimates for the model given by equations (3) and (4) under a VAR</w:t>
      </w:r>
      <w:r>
        <w:rPr>
          <w:rFonts w:ascii="Times New Roman" w:hAnsi="Times New Roman"/>
          <w:sz w:val="24"/>
          <w:szCs w:val="24"/>
          <w:lang w:val="en-US"/>
        </w:rPr>
        <w:t xml:space="preserve">(1) specification for the short- </w:t>
      </w:r>
      <w:r w:rsidRPr="00CD34D9">
        <w:rPr>
          <w:rFonts w:ascii="Times New Roman" w:hAnsi="Times New Roman"/>
          <w:sz w:val="24"/>
          <w:szCs w:val="24"/>
          <w:lang w:val="en-US"/>
        </w:rPr>
        <w:t>memory polynomial</w:t>
      </w:r>
      <w:r>
        <w:rPr>
          <w:rFonts w:ascii="Times New Roman" w:hAnsi="Times New Roman"/>
          <w:sz w:val="24"/>
          <w:szCs w:val="24"/>
          <w:lang w:val="en-US"/>
        </w:rPr>
        <w:t xml:space="preserve"> </w:t>
      </w:r>
      <w:r w:rsidRPr="00CD34D9">
        <w:rPr>
          <w:rFonts w:ascii="Times New Roman" w:hAnsi="Times New Roman"/>
          <w:sz w:val="24"/>
          <w:szCs w:val="24"/>
          <w:lang w:val="en-US"/>
        </w:rPr>
        <w:t>in (4). This lag length was selected according to the Akaike</w:t>
      </w:r>
      <w:r>
        <w:rPr>
          <w:rFonts w:ascii="Times New Roman" w:hAnsi="Times New Roman"/>
          <w:sz w:val="24"/>
          <w:szCs w:val="24"/>
          <w:lang w:val="en-US"/>
        </w:rPr>
        <w:t xml:space="preserve"> </w:t>
      </w:r>
      <w:r w:rsidRPr="00CD34D9">
        <w:rPr>
          <w:rFonts w:ascii="Times New Roman" w:hAnsi="Times New Roman"/>
          <w:sz w:val="24"/>
          <w:szCs w:val="24"/>
          <w:lang w:val="en-US"/>
        </w:rPr>
        <w:t>information criterion. The four estimates of the fractional differencing parameters are in the interval (0, 1), which implies fractional integration. Their values are: 0.5534 for the Canadian dollar; 0.3625 for the Japanese yen; 0.2980 for the British pound and 0.6665 for the euro, implying stationary behaviour (d &lt; 0.5) for the Japanese yen and the British pound, and non-stationarity (d ≥ 0.5) one for the Canadian</w:t>
      </w:r>
      <w:r>
        <w:rPr>
          <w:rFonts w:ascii="Times New Roman" w:hAnsi="Times New Roman"/>
          <w:sz w:val="24"/>
          <w:szCs w:val="24"/>
          <w:lang w:val="en-US"/>
        </w:rPr>
        <w:t xml:space="preserve"> </w:t>
      </w:r>
      <w:r w:rsidRPr="00CD34D9">
        <w:rPr>
          <w:rFonts w:ascii="Times New Roman" w:hAnsi="Times New Roman"/>
          <w:sz w:val="24"/>
          <w:szCs w:val="24"/>
          <w:lang w:val="en-US"/>
        </w:rPr>
        <w:t>dollar and the euro. The standard errors, displayed below the estimates in Table 1, i</w:t>
      </w:r>
      <w:r>
        <w:rPr>
          <w:rFonts w:ascii="Times New Roman" w:hAnsi="Times New Roman"/>
          <w:sz w:val="24"/>
          <w:szCs w:val="24"/>
          <w:lang w:val="en-US"/>
        </w:rPr>
        <w:t xml:space="preserve">ndicate that one </w:t>
      </w:r>
      <w:r w:rsidRPr="00CD34D9">
        <w:rPr>
          <w:rFonts w:ascii="Times New Roman" w:hAnsi="Times New Roman"/>
          <w:sz w:val="24"/>
          <w:szCs w:val="24"/>
          <w:lang w:val="en-US"/>
        </w:rPr>
        <w:t xml:space="preserve">cannot reject the null of short memory (i.e. d = 0) in </w:t>
      </w:r>
      <w:r>
        <w:rPr>
          <w:rFonts w:ascii="Times New Roman" w:hAnsi="Times New Roman"/>
          <w:sz w:val="24"/>
          <w:szCs w:val="24"/>
          <w:lang w:val="en-US"/>
        </w:rPr>
        <w:t xml:space="preserve">the </w:t>
      </w:r>
      <w:r w:rsidRPr="00CD34D9">
        <w:rPr>
          <w:rFonts w:ascii="Times New Roman" w:hAnsi="Times New Roman"/>
          <w:sz w:val="24"/>
          <w:szCs w:val="24"/>
          <w:lang w:val="en-US"/>
        </w:rPr>
        <w:t xml:space="preserve">case of the Japanese yen, </w:t>
      </w:r>
      <w:r>
        <w:rPr>
          <w:rFonts w:ascii="Times New Roman" w:hAnsi="Times New Roman"/>
          <w:sz w:val="24"/>
          <w:szCs w:val="24"/>
          <w:lang w:val="en-US"/>
        </w:rPr>
        <w:t xml:space="preserve">whilst </w:t>
      </w:r>
      <w:r w:rsidRPr="00CD34D9">
        <w:rPr>
          <w:rFonts w:ascii="Times New Roman" w:hAnsi="Times New Roman"/>
          <w:sz w:val="24"/>
          <w:szCs w:val="24"/>
          <w:lang w:val="en-US"/>
        </w:rPr>
        <w:t xml:space="preserve">this hypothesis is rejected in favour of long memory (i.e. d &gt; 0) for the remaining three </w:t>
      </w:r>
      <w:r>
        <w:rPr>
          <w:rFonts w:ascii="Times New Roman" w:hAnsi="Times New Roman"/>
          <w:sz w:val="24"/>
          <w:szCs w:val="24"/>
          <w:lang w:val="en-US"/>
        </w:rPr>
        <w:t>exchange rates</w:t>
      </w:r>
      <w:r w:rsidRPr="00CD34D9">
        <w:rPr>
          <w:rFonts w:ascii="Times New Roman" w:hAnsi="Times New Roman"/>
          <w:sz w:val="24"/>
          <w:szCs w:val="24"/>
          <w:lang w:val="en-US"/>
        </w:rPr>
        <w:t xml:space="preserve">. </w:t>
      </w:r>
      <w:r>
        <w:rPr>
          <w:rFonts w:ascii="Times New Roman" w:hAnsi="Times New Roman"/>
          <w:sz w:val="24"/>
          <w:szCs w:val="24"/>
          <w:lang w:val="en-US"/>
        </w:rPr>
        <w:t xml:space="preserve">As for the </w:t>
      </w:r>
      <w:r w:rsidRPr="00CD34D9">
        <w:rPr>
          <w:rFonts w:ascii="Times New Roman" w:hAnsi="Times New Roman"/>
          <w:sz w:val="24"/>
          <w:szCs w:val="24"/>
          <w:lang w:val="en-US"/>
        </w:rPr>
        <w:t xml:space="preserve">unit root </w:t>
      </w:r>
      <w:r>
        <w:rPr>
          <w:rFonts w:ascii="Times New Roman" w:hAnsi="Times New Roman"/>
          <w:sz w:val="24"/>
          <w:szCs w:val="24"/>
          <w:lang w:val="en-US"/>
        </w:rPr>
        <w:t xml:space="preserve">hypothesis (d = 1), this </w:t>
      </w:r>
      <w:r w:rsidRPr="00CD34D9">
        <w:rPr>
          <w:rFonts w:ascii="Times New Roman" w:hAnsi="Times New Roman"/>
          <w:sz w:val="24"/>
          <w:szCs w:val="24"/>
          <w:lang w:val="en-US"/>
        </w:rPr>
        <w:t xml:space="preserve">is rejected in favour of mean reversion (i.e. </w:t>
      </w:r>
      <w:r w:rsidRPr="00CD34D9">
        <w:rPr>
          <w:rFonts w:ascii="Times New Roman" w:hAnsi="Times New Roman"/>
          <w:sz w:val="24"/>
          <w:szCs w:val="24"/>
          <w:lang w:val="en-US"/>
        </w:rPr>
        <w:lastRenderedPageBreak/>
        <w:t xml:space="preserve">d &lt; 1) </w:t>
      </w:r>
      <w:r>
        <w:rPr>
          <w:rFonts w:ascii="Times New Roman" w:hAnsi="Times New Roman"/>
          <w:sz w:val="24"/>
          <w:szCs w:val="24"/>
          <w:lang w:val="en-US"/>
        </w:rPr>
        <w:t xml:space="preserve">for </w:t>
      </w:r>
      <w:r w:rsidRPr="00CD34D9">
        <w:rPr>
          <w:rFonts w:ascii="Times New Roman" w:hAnsi="Times New Roman"/>
          <w:sz w:val="24"/>
          <w:szCs w:val="24"/>
          <w:lang w:val="en-US"/>
        </w:rPr>
        <w:t xml:space="preserve">the four series examined, </w:t>
      </w:r>
      <w:r>
        <w:rPr>
          <w:rFonts w:ascii="Times New Roman" w:hAnsi="Times New Roman"/>
          <w:sz w:val="24"/>
          <w:szCs w:val="24"/>
          <w:lang w:val="en-US"/>
        </w:rPr>
        <w:t xml:space="preserve">thus </w:t>
      </w:r>
      <w:r w:rsidRPr="00CD34D9">
        <w:rPr>
          <w:rFonts w:ascii="Times New Roman" w:hAnsi="Times New Roman"/>
          <w:sz w:val="24"/>
          <w:szCs w:val="24"/>
          <w:lang w:val="en-US"/>
        </w:rPr>
        <w:t>supporting the relative version of PPP. Concerning the short-run dynamics, the highest degree of persistence is found for the euro, with a coefficient close to 1 in the VAR representation of the series (0.8856).</w:t>
      </w:r>
    </w:p>
    <w:p w14:paraId="6AFB1D92" w14:textId="77777777" w:rsidR="00F326A6" w:rsidRPr="00CD34D9" w:rsidRDefault="00F326A6" w:rsidP="007E6F46">
      <w:pPr>
        <w:spacing w:after="0" w:line="480" w:lineRule="auto"/>
        <w:jc w:val="both"/>
        <w:rPr>
          <w:rFonts w:ascii="Times New Roman" w:hAnsi="Times New Roman"/>
          <w:b/>
          <w:sz w:val="24"/>
          <w:szCs w:val="24"/>
          <w:lang w:val="en-US"/>
        </w:rPr>
      </w:pPr>
    </w:p>
    <w:p w14:paraId="3EAA55C9" w14:textId="77777777" w:rsidR="00F326A6" w:rsidRPr="00CD34D9" w:rsidRDefault="00F326A6" w:rsidP="007E6F46">
      <w:pPr>
        <w:spacing w:after="0" w:line="480" w:lineRule="auto"/>
        <w:jc w:val="both"/>
        <w:rPr>
          <w:rFonts w:ascii="Times New Roman" w:hAnsi="Times New Roman"/>
          <w:b/>
          <w:sz w:val="24"/>
          <w:szCs w:val="24"/>
          <w:lang w:val="en-US"/>
        </w:rPr>
      </w:pPr>
      <w:r w:rsidRPr="00CD34D9">
        <w:rPr>
          <w:rFonts w:ascii="Times New Roman" w:hAnsi="Times New Roman"/>
          <w:b/>
          <w:sz w:val="24"/>
          <w:szCs w:val="24"/>
          <w:lang w:val="en-US"/>
        </w:rPr>
        <w:t>4.</w:t>
      </w:r>
      <w:r w:rsidRPr="00CD34D9">
        <w:rPr>
          <w:rFonts w:ascii="Times New Roman" w:hAnsi="Times New Roman"/>
          <w:b/>
          <w:sz w:val="24"/>
          <w:szCs w:val="24"/>
          <w:lang w:val="en-US"/>
        </w:rPr>
        <w:tab/>
        <w:t>Conclusions</w:t>
      </w:r>
    </w:p>
    <w:p w14:paraId="27A9E1A7" w14:textId="77777777" w:rsidR="00F326A6" w:rsidRDefault="00F326A6" w:rsidP="007E6F46">
      <w:pPr>
        <w:spacing w:after="0" w:line="480" w:lineRule="auto"/>
        <w:jc w:val="both"/>
        <w:rPr>
          <w:rFonts w:ascii="Times New Roman" w:hAnsi="Times New Roman"/>
          <w:sz w:val="24"/>
          <w:szCs w:val="24"/>
          <w:lang w:val="en-US"/>
        </w:rPr>
      </w:pPr>
      <w:r w:rsidRPr="00CD34D9">
        <w:rPr>
          <w:rFonts w:ascii="Times New Roman" w:hAnsi="Times New Roman"/>
          <w:sz w:val="24"/>
          <w:szCs w:val="24"/>
          <w:lang w:val="en-US"/>
        </w:rPr>
        <w:t>This paper uses an innovative multivariate fractional integration approach to test for PPP by examining the behavio</w:t>
      </w:r>
      <w:r>
        <w:rPr>
          <w:rFonts w:ascii="Times New Roman" w:hAnsi="Times New Roman"/>
          <w:sz w:val="24"/>
          <w:szCs w:val="24"/>
          <w:lang w:val="en-US"/>
        </w:rPr>
        <w:t>u</w:t>
      </w:r>
      <w:r w:rsidRPr="00CD34D9">
        <w:rPr>
          <w:rFonts w:ascii="Times New Roman" w:hAnsi="Times New Roman"/>
          <w:sz w:val="24"/>
          <w:szCs w:val="24"/>
          <w:lang w:val="en-US"/>
        </w:rPr>
        <w:t xml:space="preserve">r of the real exchange rates vis-à-vis the US dollar of four </w:t>
      </w:r>
      <w:r>
        <w:rPr>
          <w:rFonts w:ascii="Times New Roman" w:hAnsi="Times New Roman"/>
          <w:sz w:val="24"/>
          <w:szCs w:val="24"/>
          <w:lang w:val="en-US"/>
        </w:rPr>
        <w:t xml:space="preserve">major </w:t>
      </w:r>
      <w:r w:rsidRPr="00CD34D9">
        <w:rPr>
          <w:rFonts w:ascii="Times New Roman" w:hAnsi="Times New Roman"/>
          <w:sz w:val="24"/>
          <w:szCs w:val="24"/>
          <w:lang w:val="en-US"/>
        </w:rPr>
        <w:t xml:space="preserve">currencies (the Canadian dollar, the Japanese yen, the euro, and the British pound). The method used is more flexible than standard tests and takes into account possible </w:t>
      </w:r>
      <w:r>
        <w:rPr>
          <w:rFonts w:ascii="Times New Roman" w:hAnsi="Times New Roman"/>
          <w:sz w:val="24"/>
          <w:szCs w:val="24"/>
          <w:lang w:val="en-US"/>
        </w:rPr>
        <w:t>cross-dependence</w:t>
      </w:r>
      <w:r w:rsidRPr="00CD34D9">
        <w:rPr>
          <w:rFonts w:ascii="Times New Roman" w:hAnsi="Times New Roman"/>
          <w:sz w:val="24"/>
          <w:szCs w:val="24"/>
          <w:lang w:val="en-US"/>
        </w:rPr>
        <w:t xml:space="preserve">. </w:t>
      </w:r>
      <w:r>
        <w:rPr>
          <w:rFonts w:ascii="Times New Roman" w:hAnsi="Times New Roman"/>
          <w:sz w:val="24"/>
          <w:szCs w:val="24"/>
          <w:lang w:val="en-US"/>
        </w:rPr>
        <w:t>Moreover, unlike other multivariate procedures that only allow to reject/not reject the PPP hypothesis for the whole sample of countries included in the analysis, it sheds light on the stochastic behavior of each individual exchange rate and its consistency (or lack of) with PPP in its different versions</w:t>
      </w:r>
      <w:r w:rsidRPr="004314BD">
        <w:rPr>
          <w:rFonts w:ascii="Times New Roman" w:hAnsi="Times New Roman"/>
          <w:sz w:val="24"/>
          <w:szCs w:val="24"/>
          <w:lang w:val="en-US"/>
        </w:rPr>
        <w:t>.</w:t>
      </w:r>
    </w:p>
    <w:p w14:paraId="3B429125" w14:textId="77777777" w:rsidR="00F326A6" w:rsidRPr="00CD34D9" w:rsidRDefault="00F326A6" w:rsidP="004314BD">
      <w:pPr>
        <w:spacing w:after="0" w:line="480" w:lineRule="auto"/>
        <w:ind w:firstLine="708"/>
        <w:jc w:val="both"/>
        <w:rPr>
          <w:rFonts w:ascii="Times New Roman" w:hAnsi="Times New Roman"/>
          <w:sz w:val="24"/>
          <w:szCs w:val="24"/>
          <w:lang w:val="en-US"/>
        </w:rPr>
      </w:pPr>
      <w:r>
        <w:rPr>
          <w:rFonts w:ascii="Times New Roman" w:hAnsi="Times New Roman"/>
          <w:sz w:val="24"/>
          <w:szCs w:val="24"/>
          <w:lang w:val="en-US"/>
        </w:rPr>
        <w:t xml:space="preserve">Using this more advanced method, we find evidence of long memory </w:t>
      </w:r>
      <w:r w:rsidRPr="00CD34D9">
        <w:rPr>
          <w:rFonts w:ascii="Times New Roman" w:hAnsi="Times New Roman"/>
          <w:sz w:val="24"/>
          <w:szCs w:val="24"/>
          <w:lang w:val="en-US"/>
        </w:rPr>
        <w:t xml:space="preserve">for the Canadian dollar, the British pound and the euro, </w:t>
      </w:r>
      <w:r>
        <w:rPr>
          <w:rFonts w:ascii="Times New Roman" w:hAnsi="Times New Roman"/>
          <w:sz w:val="24"/>
          <w:szCs w:val="24"/>
          <w:lang w:val="en-US"/>
        </w:rPr>
        <w:t xml:space="preserve">but </w:t>
      </w:r>
      <w:r w:rsidRPr="00CD34D9">
        <w:rPr>
          <w:rFonts w:ascii="Times New Roman" w:hAnsi="Times New Roman"/>
          <w:sz w:val="24"/>
          <w:szCs w:val="24"/>
          <w:lang w:val="en-US"/>
        </w:rPr>
        <w:t>in all four cases the results are consistent w</w:t>
      </w:r>
      <w:r>
        <w:rPr>
          <w:rFonts w:ascii="Times New Roman" w:hAnsi="Times New Roman"/>
          <w:sz w:val="24"/>
          <w:szCs w:val="24"/>
          <w:lang w:val="en-US"/>
        </w:rPr>
        <w:t>ith the relative version of PPP, in contrast to the results often obtained with standard testing procedures.</w:t>
      </w:r>
    </w:p>
    <w:p w14:paraId="03C70B3E" w14:textId="77777777" w:rsidR="00F326A6" w:rsidRPr="00CD34D9" w:rsidRDefault="00F326A6" w:rsidP="007E6F46">
      <w:pPr>
        <w:spacing w:after="0" w:line="480" w:lineRule="auto"/>
        <w:jc w:val="both"/>
        <w:rPr>
          <w:rFonts w:ascii="Times New Roman" w:hAnsi="Times New Roman"/>
          <w:b/>
          <w:sz w:val="24"/>
          <w:szCs w:val="24"/>
          <w:lang w:val="en-US"/>
        </w:rPr>
      </w:pPr>
    </w:p>
    <w:p w14:paraId="0606F1FD" w14:textId="77777777" w:rsidR="00F326A6" w:rsidRPr="00CD34D9" w:rsidRDefault="00F326A6" w:rsidP="007E6F46">
      <w:pPr>
        <w:spacing w:after="0" w:line="480" w:lineRule="auto"/>
        <w:jc w:val="both"/>
        <w:rPr>
          <w:rFonts w:ascii="Times New Roman" w:hAnsi="Times New Roman"/>
          <w:b/>
          <w:sz w:val="24"/>
          <w:szCs w:val="24"/>
          <w:lang w:val="en-US"/>
        </w:rPr>
      </w:pPr>
      <w:r w:rsidRPr="00CD34D9">
        <w:rPr>
          <w:rFonts w:ascii="Times New Roman" w:hAnsi="Times New Roman"/>
          <w:b/>
          <w:sz w:val="24"/>
          <w:szCs w:val="24"/>
          <w:lang w:val="en-US"/>
        </w:rPr>
        <w:t>References</w:t>
      </w:r>
    </w:p>
    <w:p w14:paraId="537E2DAF" w14:textId="77777777" w:rsidR="00F326A6" w:rsidRPr="00CD34D9" w:rsidRDefault="00F326A6" w:rsidP="008D19A2">
      <w:pPr>
        <w:autoSpaceDE w:val="0"/>
        <w:autoSpaceDN w:val="0"/>
        <w:adjustRightInd w:val="0"/>
        <w:spacing w:after="0" w:line="240" w:lineRule="auto"/>
        <w:jc w:val="both"/>
        <w:rPr>
          <w:rFonts w:ascii="Times New Roman" w:hAnsi="Times New Roman"/>
          <w:sz w:val="24"/>
          <w:szCs w:val="24"/>
          <w:lang w:val="en-US" w:eastAsia="es-ES"/>
        </w:rPr>
      </w:pPr>
      <w:r w:rsidRPr="00CD34D9">
        <w:rPr>
          <w:rFonts w:ascii="Times New Roman" w:hAnsi="Times New Roman"/>
          <w:sz w:val="24"/>
          <w:szCs w:val="24"/>
          <w:lang w:val="en-US" w:eastAsia="es-ES"/>
        </w:rPr>
        <w:t xml:space="preserve">Baillie, R.T., (1996), </w:t>
      </w:r>
      <w:r>
        <w:rPr>
          <w:rFonts w:ascii="Times New Roman" w:hAnsi="Times New Roman"/>
          <w:sz w:val="24"/>
          <w:szCs w:val="24"/>
          <w:lang w:val="en-US" w:eastAsia="es-ES"/>
        </w:rPr>
        <w:t>“</w:t>
      </w:r>
      <w:r w:rsidRPr="00CD34D9">
        <w:rPr>
          <w:rFonts w:ascii="Times New Roman" w:hAnsi="Times New Roman"/>
          <w:sz w:val="24"/>
          <w:szCs w:val="24"/>
          <w:lang w:val="en-US" w:eastAsia="es-ES"/>
        </w:rPr>
        <w:t>Long memory processes and fractional integration in econometrics</w:t>
      </w:r>
      <w:r>
        <w:rPr>
          <w:rFonts w:ascii="Times New Roman" w:hAnsi="Times New Roman"/>
          <w:sz w:val="24"/>
          <w:szCs w:val="24"/>
          <w:lang w:val="en-US" w:eastAsia="es-ES"/>
        </w:rPr>
        <w:t>”</w:t>
      </w:r>
      <w:r w:rsidRPr="00CD34D9">
        <w:rPr>
          <w:rFonts w:ascii="Times New Roman" w:hAnsi="Times New Roman"/>
          <w:sz w:val="24"/>
          <w:szCs w:val="24"/>
          <w:lang w:val="en-US" w:eastAsia="es-ES"/>
        </w:rPr>
        <w:t>, Journal of Econometrics 73, 5-59.</w:t>
      </w:r>
    </w:p>
    <w:p w14:paraId="2AAB63F3" w14:textId="77777777" w:rsidR="00F326A6" w:rsidRPr="00CD34D9" w:rsidRDefault="00F326A6" w:rsidP="008D19A2">
      <w:pPr>
        <w:autoSpaceDE w:val="0"/>
        <w:autoSpaceDN w:val="0"/>
        <w:adjustRightInd w:val="0"/>
        <w:spacing w:after="0" w:line="240" w:lineRule="auto"/>
        <w:jc w:val="both"/>
        <w:rPr>
          <w:rFonts w:ascii="Times New Roman" w:hAnsi="Times New Roman"/>
          <w:sz w:val="24"/>
          <w:szCs w:val="24"/>
          <w:lang w:val="en-US" w:eastAsia="es-ES"/>
        </w:rPr>
      </w:pPr>
    </w:p>
    <w:p w14:paraId="0C261ECC" w14:textId="77777777" w:rsidR="00F326A6" w:rsidRPr="00CD34D9" w:rsidRDefault="00F326A6" w:rsidP="001F15FE">
      <w:pPr>
        <w:jc w:val="both"/>
        <w:rPr>
          <w:rFonts w:ascii="Times New Roman" w:hAnsi="Times New Roman"/>
          <w:sz w:val="24"/>
          <w:szCs w:val="24"/>
          <w:lang w:val="en-US"/>
        </w:rPr>
      </w:pPr>
      <w:r w:rsidRPr="00CD34D9">
        <w:rPr>
          <w:rFonts w:ascii="Times New Roman" w:hAnsi="Times New Roman"/>
          <w:sz w:val="24"/>
          <w:szCs w:val="24"/>
          <w:lang w:val="en-US"/>
        </w:rPr>
        <w:t>Boes, D.C., Davis, R.A. and S.N. Gupta (1989)</w:t>
      </w:r>
      <w:r>
        <w:rPr>
          <w:rFonts w:ascii="Times New Roman" w:hAnsi="Times New Roman"/>
          <w:sz w:val="24"/>
          <w:szCs w:val="24"/>
          <w:lang w:val="en-US"/>
        </w:rPr>
        <w:t>,</w:t>
      </w:r>
      <w:r w:rsidRPr="00CD34D9">
        <w:rPr>
          <w:rFonts w:ascii="Times New Roman" w:hAnsi="Times New Roman"/>
          <w:sz w:val="24"/>
          <w:szCs w:val="24"/>
          <w:lang w:val="en-US"/>
        </w:rPr>
        <w:t xml:space="preserve"> </w:t>
      </w:r>
      <w:r w:rsidRPr="00CD34D9">
        <w:rPr>
          <w:rFonts w:ascii="Times New Roman" w:hAnsi="Times New Roman"/>
          <w:sz w:val="24"/>
          <w:szCs w:val="24"/>
          <w:lang w:val="en-US" w:eastAsia="es-ES"/>
        </w:rPr>
        <w:t>“</w:t>
      </w:r>
      <w:r w:rsidRPr="00CD34D9">
        <w:rPr>
          <w:rFonts w:ascii="Times New Roman" w:hAnsi="Times New Roman"/>
          <w:sz w:val="24"/>
          <w:szCs w:val="24"/>
          <w:lang w:val="en-US"/>
        </w:rPr>
        <w:t>Parameter estimation in low order fractionally differenced ARMA processes</w:t>
      </w:r>
      <w:r w:rsidRPr="00CD34D9">
        <w:rPr>
          <w:rFonts w:ascii="Times New Roman" w:hAnsi="Times New Roman"/>
          <w:sz w:val="24"/>
          <w:szCs w:val="24"/>
          <w:lang w:val="en-US" w:eastAsia="es-ES"/>
        </w:rPr>
        <w:t>”</w:t>
      </w:r>
      <w:r w:rsidRPr="00CD34D9">
        <w:rPr>
          <w:rFonts w:ascii="Times New Roman" w:hAnsi="Times New Roman"/>
          <w:sz w:val="24"/>
          <w:szCs w:val="24"/>
          <w:lang w:val="en-US"/>
        </w:rPr>
        <w:t>, Stochastic Hydrology and Hydraulics 3,  97-110.</w:t>
      </w:r>
    </w:p>
    <w:p w14:paraId="2D783075" w14:textId="77777777" w:rsidR="00F326A6" w:rsidRPr="00CD34D9" w:rsidRDefault="00F326A6" w:rsidP="008D19A2">
      <w:pPr>
        <w:autoSpaceDE w:val="0"/>
        <w:autoSpaceDN w:val="0"/>
        <w:adjustRightInd w:val="0"/>
        <w:spacing w:after="0" w:line="240" w:lineRule="auto"/>
        <w:jc w:val="both"/>
        <w:rPr>
          <w:rFonts w:ascii="Times New Roman" w:hAnsi="Times New Roman"/>
          <w:sz w:val="24"/>
          <w:szCs w:val="24"/>
          <w:lang w:val="en-US" w:eastAsia="es-ES"/>
        </w:rPr>
      </w:pPr>
      <w:r w:rsidRPr="00CD34D9">
        <w:rPr>
          <w:rFonts w:ascii="Times New Roman" w:hAnsi="Times New Roman"/>
          <w:sz w:val="24"/>
          <w:szCs w:val="24"/>
          <w:lang w:val="en-US" w:eastAsia="es-ES"/>
        </w:rPr>
        <w:t>Caporale, G.M. and M. Cerrato (2006), “Panel data tests of PPP: a critical overview”, Applied Financial Economics, 16, 1-2, 73-91.</w:t>
      </w:r>
    </w:p>
    <w:p w14:paraId="76E7C2C1" w14:textId="77777777" w:rsidR="00F326A6" w:rsidRPr="00CD34D9" w:rsidRDefault="00F326A6" w:rsidP="008D19A2">
      <w:pPr>
        <w:spacing w:after="0" w:line="240" w:lineRule="auto"/>
        <w:jc w:val="both"/>
        <w:rPr>
          <w:rFonts w:ascii="Times New Roman" w:hAnsi="Times New Roman"/>
          <w:sz w:val="24"/>
          <w:szCs w:val="24"/>
          <w:lang w:val="en-US"/>
        </w:rPr>
      </w:pPr>
    </w:p>
    <w:p w14:paraId="3427668B" w14:textId="77777777" w:rsidR="00F326A6" w:rsidRPr="00CD34D9" w:rsidRDefault="00F326A6" w:rsidP="008D19A2">
      <w:pPr>
        <w:spacing w:after="0" w:line="240" w:lineRule="auto"/>
        <w:jc w:val="both"/>
        <w:rPr>
          <w:rFonts w:ascii="Times New Roman" w:hAnsi="Times New Roman"/>
          <w:sz w:val="24"/>
          <w:szCs w:val="24"/>
          <w:lang w:val="en-US"/>
        </w:rPr>
      </w:pPr>
      <w:r w:rsidRPr="00CD34D9">
        <w:rPr>
          <w:rFonts w:ascii="Times New Roman" w:hAnsi="Times New Roman"/>
          <w:sz w:val="24"/>
          <w:szCs w:val="24"/>
          <w:lang w:val="en-US"/>
        </w:rPr>
        <w:t xml:space="preserve">Diebold, F.X. and G.D. Rudebusch (1989), </w:t>
      </w:r>
      <w:r>
        <w:rPr>
          <w:rFonts w:ascii="Times New Roman" w:hAnsi="Times New Roman"/>
          <w:sz w:val="24"/>
          <w:szCs w:val="24"/>
          <w:lang w:val="en-US"/>
        </w:rPr>
        <w:t>“</w:t>
      </w:r>
      <w:r w:rsidRPr="00CD34D9">
        <w:rPr>
          <w:rFonts w:ascii="Times New Roman" w:hAnsi="Times New Roman"/>
          <w:sz w:val="24"/>
          <w:szCs w:val="24"/>
          <w:lang w:val="en-US"/>
        </w:rPr>
        <w:t>Long memory and persistence in aggregate output</w:t>
      </w:r>
      <w:r>
        <w:rPr>
          <w:rFonts w:ascii="Times New Roman" w:hAnsi="Times New Roman"/>
          <w:sz w:val="24"/>
          <w:szCs w:val="24"/>
          <w:lang w:val="en-US"/>
        </w:rPr>
        <w:t>”</w:t>
      </w:r>
      <w:r w:rsidRPr="00CD34D9">
        <w:rPr>
          <w:rFonts w:ascii="Times New Roman" w:hAnsi="Times New Roman"/>
          <w:sz w:val="24"/>
          <w:szCs w:val="24"/>
          <w:lang w:val="en-US"/>
        </w:rPr>
        <w:t>, Journal of Monetary Economics 24, 189-209.</w:t>
      </w:r>
    </w:p>
    <w:p w14:paraId="6695A2DC" w14:textId="77777777" w:rsidR="00F326A6" w:rsidRPr="00CD34D9" w:rsidRDefault="00F326A6" w:rsidP="008D19A2">
      <w:pPr>
        <w:spacing w:after="0" w:line="240" w:lineRule="auto"/>
        <w:jc w:val="both"/>
        <w:rPr>
          <w:rFonts w:ascii="Times New Roman" w:hAnsi="Times New Roman"/>
          <w:sz w:val="24"/>
          <w:szCs w:val="24"/>
          <w:lang w:val="en-US"/>
        </w:rPr>
      </w:pPr>
    </w:p>
    <w:p w14:paraId="1595ACE3" w14:textId="77777777" w:rsidR="00F326A6" w:rsidRPr="00CD34D9" w:rsidRDefault="00F326A6" w:rsidP="008D19A2">
      <w:pPr>
        <w:spacing w:after="0" w:line="240" w:lineRule="auto"/>
        <w:jc w:val="both"/>
        <w:rPr>
          <w:rFonts w:ascii="Times New Roman" w:hAnsi="Times New Roman"/>
          <w:sz w:val="24"/>
          <w:szCs w:val="24"/>
          <w:lang w:val="en-US"/>
        </w:rPr>
      </w:pPr>
      <w:r w:rsidRPr="00CD34D9">
        <w:rPr>
          <w:rFonts w:ascii="Times New Roman" w:hAnsi="Times New Roman"/>
          <w:sz w:val="24"/>
          <w:szCs w:val="24"/>
          <w:lang w:val="en-US"/>
        </w:rPr>
        <w:lastRenderedPageBreak/>
        <w:t>Froot, K.A. and K. Rogoff (1995), “Perspectives on PPP and long-run real exchange rates”, in G. Grossman and K. Rogoff (eds.), The Handbook of International Economics, vol. 3, Elsevier Press, Amsterdam.</w:t>
      </w:r>
    </w:p>
    <w:p w14:paraId="2A164793" w14:textId="77777777" w:rsidR="00F326A6" w:rsidRPr="00CD34D9" w:rsidRDefault="00F326A6" w:rsidP="008D19A2">
      <w:pPr>
        <w:autoSpaceDE w:val="0"/>
        <w:autoSpaceDN w:val="0"/>
        <w:adjustRightInd w:val="0"/>
        <w:spacing w:after="0" w:line="240" w:lineRule="auto"/>
        <w:jc w:val="both"/>
        <w:rPr>
          <w:rFonts w:ascii="Times New Roman" w:hAnsi="Times New Roman"/>
          <w:sz w:val="24"/>
          <w:szCs w:val="24"/>
          <w:lang w:val="en-US"/>
        </w:rPr>
      </w:pPr>
    </w:p>
    <w:p w14:paraId="33C49457" w14:textId="77777777" w:rsidR="00F326A6" w:rsidRPr="00CD34D9" w:rsidRDefault="00F326A6" w:rsidP="004148C7">
      <w:pPr>
        <w:spacing w:after="0" w:line="240" w:lineRule="auto"/>
        <w:jc w:val="both"/>
        <w:rPr>
          <w:rFonts w:ascii="Times New Roman" w:hAnsi="Times New Roman"/>
          <w:sz w:val="24"/>
          <w:szCs w:val="24"/>
          <w:lang w:val="en-US"/>
        </w:rPr>
      </w:pPr>
      <w:r w:rsidRPr="00CD34D9">
        <w:rPr>
          <w:rFonts w:ascii="Times New Roman" w:hAnsi="Times New Roman"/>
          <w:sz w:val="24"/>
          <w:szCs w:val="24"/>
          <w:lang w:val="en-US"/>
        </w:rPr>
        <w:t xml:space="preserve">Gil-Alana, L.A. and Robinson, P.M. (1997), </w:t>
      </w:r>
      <w:r>
        <w:rPr>
          <w:rFonts w:ascii="Times New Roman" w:hAnsi="Times New Roman"/>
          <w:sz w:val="24"/>
          <w:szCs w:val="24"/>
          <w:lang w:val="en-US"/>
        </w:rPr>
        <w:t>“</w:t>
      </w:r>
      <w:r w:rsidRPr="00CD34D9">
        <w:rPr>
          <w:rFonts w:ascii="Times New Roman" w:hAnsi="Times New Roman"/>
          <w:sz w:val="24"/>
          <w:szCs w:val="24"/>
          <w:lang w:val="en-US"/>
        </w:rPr>
        <w:t>Testing of unit roots and other nonstationary hypotheses in macroeconomic time series</w:t>
      </w:r>
      <w:r>
        <w:rPr>
          <w:rFonts w:ascii="Times New Roman" w:hAnsi="Times New Roman"/>
          <w:sz w:val="24"/>
          <w:szCs w:val="24"/>
          <w:lang w:val="en-US"/>
        </w:rPr>
        <w:t>”</w:t>
      </w:r>
      <w:r w:rsidRPr="00CD34D9">
        <w:rPr>
          <w:rFonts w:ascii="Times New Roman" w:hAnsi="Times New Roman"/>
          <w:sz w:val="24"/>
          <w:szCs w:val="24"/>
          <w:lang w:val="en-US"/>
        </w:rPr>
        <w:t>, Journal of Econometrics 80, 241-268.</w:t>
      </w:r>
    </w:p>
    <w:p w14:paraId="177BA174" w14:textId="77777777" w:rsidR="00F326A6" w:rsidRPr="00CD34D9" w:rsidRDefault="00F326A6" w:rsidP="004148C7">
      <w:pPr>
        <w:spacing w:after="0" w:line="240" w:lineRule="auto"/>
        <w:jc w:val="both"/>
        <w:rPr>
          <w:rFonts w:ascii="Times New Roman" w:hAnsi="Times New Roman"/>
          <w:sz w:val="24"/>
          <w:szCs w:val="24"/>
          <w:lang w:val="en-US"/>
        </w:rPr>
      </w:pPr>
    </w:p>
    <w:p w14:paraId="7CED9C6E" w14:textId="77777777" w:rsidR="00F326A6" w:rsidRPr="00CD34D9" w:rsidRDefault="00F326A6" w:rsidP="004148C7">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Hosoya, Y. (1996), </w:t>
      </w:r>
      <w:r w:rsidRPr="00CD34D9">
        <w:rPr>
          <w:rFonts w:ascii="Times New Roman" w:hAnsi="Times New Roman"/>
          <w:sz w:val="24"/>
          <w:szCs w:val="24"/>
          <w:lang w:val="en-US"/>
        </w:rPr>
        <w:t>“The quasi-likelihood approach to statistical inference on multiple time-series with long-range dependence”, Journal of Econometrics, 73, 217-236.</w:t>
      </w:r>
    </w:p>
    <w:p w14:paraId="42971821" w14:textId="77777777" w:rsidR="00F326A6" w:rsidRPr="00CD34D9" w:rsidRDefault="00F326A6" w:rsidP="004148C7">
      <w:pPr>
        <w:spacing w:after="0" w:line="240" w:lineRule="auto"/>
        <w:rPr>
          <w:rFonts w:ascii="Times New Roman" w:hAnsi="Times New Roman"/>
          <w:sz w:val="24"/>
          <w:szCs w:val="24"/>
          <w:lang w:val="en-US"/>
        </w:rPr>
      </w:pPr>
    </w:p>
    <w:p w14:paraId="398580AE" w14:textId="77777777" w:rsidR="00F326A6" w:rsidRPr="00903DD9" w:rsidRDefault="00F326A6" w:rsidP="004148C7">
      <w:pPr>
        <w:spacing w:after="0" w:line="240" w:lineRule="auto"/>
        <w:jc w:val="both"/>
        <w:rPr>
          <w:rFonts w:ascii="Times New Roman" w:hAnsi="Times New Roman"/>
          <w:sz w:val="24"/>
          <w:szCs w:val="24"/>
          <w:lang w:val="en-US"/>
        </w:rPr>
      </w:pPr>
      <w:r w:rsidRPr="00CD34D9">
        <w:rPr>
          <w:rFonts w:ascii="Times New Roman" w:hAnsi="Times New Roman"/>
          <w:sz w:val="24"/>
          <w:szCs w:val="24"/>
          <w:lang w:val="en-US"/>
        </w:rPr>
        <w:t xml:space="preserve">Robinson, P.M. (1994), “Efficient tests of nonstationary hypotheses”, </w:t>
      </w:r>
      <w:r w:rsidRPr="00903DD9">
        <w:rPr>
          <w:rFonts w:ascii="Times New Roman" w:hAnsi="Times New Roman"/>
          <w:sz w:val="24"/>
          <w:szCs w:val="24"/>
          <w:lang w:val="en-US"/>
        </w:rPr>
        <w:t>Journal of the American Statistical Association, 89, 1420-1437.</w:t>
      </w:r>
    </w:p>
    <w:p w14:paraId="51A6731E" w14:textId="77777777" w:rsidR="00F326A6" w:rsidRPr="00CD34D9" w:rsidRDefault="00F326A6" w:rsidP="004148C7">
      <w:pPr>
        <w:spacing w:after="0" w:line="240" w:lineRule="auto"/>
        <w:jc w:val="both"/>
        <w:rPr>
          <w:rFonts w:ascii="Times New Roman" w:hAnsi="Times New Roman"/>
          <w:sz w:val="24"/>
          <w:szCs w:val="24"/>
          <w:lang w:val="en-US"/>
        </w:rPr>
      </w:pPr>
    </w:p>
    <w:p w14:paraId="799B32EA" w14:textId="77777777" w:rsidR="00F326A6" w:rsidRPr="00CD34D9" w:rsidRDefault="00F326A6" w:rsidP="004148C7">
      <w:pPr>
        <w:spacing w:after="0" w:line="240" w:lineRule="auto"/>
        <w:jc w:val="both"/>
        <w:rPr>
          <w:rFonts w:ascii="Times New Roman" w:hAnsi="Times New Roman"/>
          <w:sz w:val="24"/>
          <w:szCs w:val="24"/>
          <w:lang w:val="en-US"/>
        </w:rPr>
      </w:pPr>
      <w:r w:rsidRPr="00CD34D9">
        <w:rPr>
          <w:rFonts w:ascii="Times New Roman" w:hAnsi="Times New Roman"/>
          <w:sz w:val="24"/>
          <w:szCs w:val="24"/>
          <w:lang w:val="en-US"/>
        </w:rPr>
        <w:t>Sowell, F. (1992),</w:t>
      </w:r>
      <w:r>
        <w:rPr>
          <w:rFonts w:ascii="Times New Roman" w:hAnsi="Times New Roman"/>
          <w:sz w:val="24"/>
          <w:szCs w:val="24"/>
          <w:lang w:val="en-US"/>
        </w:rPr>
        <w:t xml:space="preserve"> “</w:t>
      </w:r>
      <w:r w:rsidRPr="00CD34D9">
        <w:rPr>
          <w:rFonts w:ascii="Times New Roman" w:hAnsi="Times New Roman"/>
          <w:sz w:val="24"/>
          <w:szCs w:val="24"/>
          <w:lang w:val="en-US"/>
        </w:rPr>
        <w:t>Modelling long run behaviour with the fractional ARIMA model</w:t>
      </w:r>
      <w:r>
        <w:rPr>
          <w:rFonts w:ascii="Times New Roman" w:hAnsi="Times New Roman"/>
          <w:sz w:val="24"/>
          <w:szCs w:val="24"/>
          <w:lang w:val="en-US"/>
        </w:rPr>
        <w:t>”</w:t>
      </w:r>
      <w:r w:rsidRPr="00CD34D9">
        <w:rPr>
          <w:rFonts w:ascii="Times New Roman" w:hAnsi="Times New Roman"/>
          <w:sz w:val="24"/>
          <w:szCs w:val="24"/>
          <w:lang w:val="en-US"/>
        </w:rPr>
        <w:t>, Journal of Monetary Economics 29, 277-302.</w:t>
      </w:r>
    </w:p>
    <w:p w14:paraId="51FD4639" w14:textId="77777777" w:rsidR="00F326A6" w:rsidRPr="00CD34D9" w:rsidRDefault="00F326A6" w:rsidP="004148C7">
      <w:pPr>
        <w:spacing w:after="0" w:line="240" w:lineRule="auto"/>
        <w:jc w:val="both"/>
        <w:rPr>
          <w:rFonts w:ascii="Times New Roman" w:hAnsi="Times New Roman"/>
          <w:b/>
          <w:sz w:val="24"/>
          <w:szCs w:val="24"/>
          <w:lang w:val="en-US"/>
        </w:rPr>
      </w:pPr>
    </w:p>
    <w:p w14:paraId="7C7BE56D" w14:textId="77777777" w:rsidR="00F326A6" w:rsidRPr="00CD34D9" w:rsidRDefault="00F326A6" w:rsidP="004148C7">
      <w:pPr>
        <w:spacing w:after="0" w:line="240" w:lineRule="auto"/>
        <w:jc w:val="both"/>
        <w:rPr>
          <w:rFonts w:ascii="Times New Roman" w:hAnsi="Times New Roman"/>
          <w:b/>
          <w:sz w:val="24"/>
          <w:szCs w:val="24"/>
          <w:lang w:val="en-US"/>
        </w:rPr>
      </w:pPr>
    </w:p>
    <w:p w14:paraId="381D75F1" w14:textId="77777777" w:rsidR="00F326A6" w:rsidRPr="00CD34D9" w:rsidRDefault="00F326A6" w:rsidP="007E6F46">
      <w:pPr>
        <w:spacing w:after="0" w:line="480" w:lineRule="auto"/>
        <w:jc w:val="both"/>
        <w:rPr>
          <w:rFonts w:ascii="Times New Roman" w:hAnsi="Times New Roman"/>
          <w:b/>
          <w:sz w:val="24"/>
          <w:szCs w:val="24"/>
          <w:lang w:val="en-US"/>
        </w:rPr>
      </w:pPr>
    </w:p>
    <w:p w14:paraId="5D427564" w14:textId="77777777" w:rsidR="00F326A6" w:rsidRPr="00CD34D9" w:rsidRDefault="00F326A6">
      <w:pPr>
        <w:spacing w:after="0" w:line="240" w:lineRule="auto"/>
        <w:rPr>
          <w:rFonts w:ascii="Times New Roman" w:hAnsi="Times New Roman"/>
          <w:b/>
          <w:sz w:val="24"/>
          <w:szCs w:val="24"/>
          <w:lang w:val="en-US"/>
        </w:rPr>
      </w:pPr>
    </w:p>
    <w:p w14:paraId="599E6B2C" w14:textId="77777777" w:rsidR="00F326A6" w:rsidRPr="00CD34D9" w:rsidRDefault="00F326A6" w:rsidP="008268F0">
      <w:pPr>
        <w:spacing w:after="0" w:line="240" w:lineRule="auto"/>
        <w:ind w:hanging="567"/>
        <w:jc w:val="both"/>
        <w:rPr>
          <w:rFonts w:ascii="Times New Roman" w:hAnsi="Times New Roman"/>
          <w:b/>
          <w:sz w:val="24"/>
          <w:szCs w:val="24"/>
          <w:lang w:val="en-US"/>
        </w:rPr>
      </w:pPr>
      <w:r w:rsidRPr="00CD34D9">
        <w:rPr>
          <w:rFonts w:ascii="Times New Roman" w:hAnsi="Times New Roman"/>
          <w:b/>
          <w:sz w:val="24"/>
          <w:szCs w:val="24"/>
          <w:lang w:val="en-US"/>
        </w:rPr>
        <w:t>Table 1:</w:t>
      </w:r>
      <w:r>
        <w:rPr>
          <w:rFonts w:ascii="Times New Roman" w:hAnsi="Times New Roman"/>
          <w:b/>
          <w:sz w:val="24"/>
          <w:szCs w:val="24"/>
          <w:lang w:val="en-US"/>
        </w:rPr>
        <w:t xml:space="preserve"> Estimates of the parameters of </w:t>
      </w:r>
      <w:r w:rsidRPr="00CD34D9">
        <w:rPr>
          <w:rFonts w:ascii="Times New Roman" w:hAnsi="Times New Roman"/>
          <w:b/>
          <w:sz w:val="24"/>
          <w:szCs w:val="24"/>
          <w:lang w:val="en-US"/>
        </w:rPr>
        <w:t>the model given by equation (2)</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993"/>
        <w:gridCol w:w="992"/>
        <w:gridCol w:w="986"/>
        <w:gridCol w:w="998"/>
        <w:gridCol w:w="993"/>
        <w:gridCol w:w="992"/>
        <w:gridCol w:w="992"/>
        <w:gridCol w:w="992"/>
        <w:gridCol w:w="993"/>
      </w:tblGrid>
      <w:tr w:rsidR="00F326A6" w:rsidRPr="00CD34D9" w14:paraId="55FF0358" w14:textId="77777777" w:rsidTr="003F2B62">
        <w:trPr>
          <w:trHeight w:hRule="exact" w:val="397"/>
        </w:trPr>
        <w:tc>
          <w:tcPr>
            <w:tcW w:w="1276" w:type="dxa"/>
            <w:vMerge w:val="restart"/>
          </w:tcPr>
          <w:p w14:paraId="2D825BC4" w14:textId="77777777" w:rsidR="00F326A6" w:rsidRPr="003F2B62" w:rsidRDefault="00F326A6" w:rsidP="003F2B62">
            <w:pPr>
              <w:spacing w:after="0" w:line="240" w:lineRule="auto"/>
              <w:jc w:val="center"/>
              <w:rPr>
                <w:rFonts w:ascii="Times New Roman" w:hAnsi="Times New Roman"/>
                <w:sz w:val="24"/>
                <w:szCs w:val="24"/>
                <w:lang w:val="en-US"/>
              </w:rPr>
            </w:pPr>
          </w:p>
          <w:p w14:paraId="7D072D70"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Currency</w:t>
            </w:r>
          </w:p>
        </w:tc>
        <w:tc>
          <w:tcPr>
            <w:tcW w:w="993" w:type="dxa"/>
            <w:vMerge w:val="restart"/>
          </w:tcPr>
          <w:p w14:paraId="17672D95" w14:textId="77777777" w:rsidR="00F326A6" w:rsidRPr="003F2B62" w:rsidRDefault="00F326A6" w:rsidP="003F2B62">
            <w:pPr>
              <w:spacing w:after="0" w:line="240" w:lineRule="auto"/>
              <w:jc w:val="center"/>
              <w:rPr>
                <w:rFonts w:ascii="Times New Roman" w:hAnsi="Times New Roman"/>
                <w:sz w:val="24"/>
                <w:szCs w:val="24"/>
                <w:lang w:val="en-US"/>
              </w:rPr>
            </w:pPr>
          </w:p>
          <w:p w14:paraId="6C4C6566"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d</w:t>
            </w:r>
          </w:p>
        </w:tc>
        <w:tc>
          <w:tcPr>
            <w:tcW w:w="3969" w:type="dxa"/>
            <w:gridSpan w:val="4"/>
          </w:tcPr>
          <w:p w14:paraId="49DAE3B4" w14:textId="77777777" w:rsidR="00F326A6" w:rsidRPr="003F2B62" w:rsidRDefault="00F326A6" w:rsidP="003F2B62">
            <w:pPr>
              <w:spacing w:before="60" w:after="0" w:line="480" w:lineRule="auto"/>
              <w:jc w:val="center"/>
              <w:rPr>
                <w:rFonts w:ascii="Times New Roman" w:hAnsi="Times New Roman"/>
                <w:sz w:val="24"/>
                <w:szCs w:val="24"/>
                <w:lang w:val="en-US"/>
              </w:rPr>
            </w:pPr>
            <w:r w:rsidRPr="003F2B62">
              <w:rPr>
                <w:rFonts w:ascii="Times New Roman" w:hAnsi="Times New Roman"/>
                <w:sz w:val="24"/>
                <w:szCs w:val="24"/>
                <w:lang w:val="en-US"/>
              </w:rPr>
              <w:t>Matrix F</w:t>
            </w:r>
          </w:p>
        </w:tc>
        <w:tc>
          <w:tcPr>
            <w:tcW w:w="3969" w:type="dxa"/>
            <w:gridSpan w:val="4"/>
          </w:tcPr>
          <w:p w14:paraId="6D5E4EB9" w14:textId="77777777" w:rsidR="00F326A6" w:rsidRPr="003F2B62" w:rsidRDefault="00F326A6" w:rsidP="003F2B62">
            <w:pPr>
              <w:spacing w:before="60" w:after="0" w:line="480" w:lineRule="auto"/>
              <w:jc w:val="center"/>
              <w:rPr>
                <w:rFonts w:ascii="Times New Roman" w:hAnsi="Times New Roman"/>
                <w:sz w:val="24"/>
                <w:szCs w:val="24"/>
                <w:lang w:val="en-US"/>
              </w:rPr>
            </w:pPr>
            <w:r w:rsidRPr="003F2B62">
              <w:rPr>
                <w:rFonts w:ascii="Times New Roman" w:hAnsi="Times New Roman"/>
                <w:sz w:val="24"/>
                <w:szCs w:val="24"/>
                <w:lang w:val="en-US"/>
              </w:rPr>
              <w:t>Cholesky representation</w:t>
            </w:r>
          </w:p>
        </w:tc>
      </w:tr>
      <w:tr w:rsidR="00F326A6" w:rsidRPr="00CD34D9" w14:paraId="6BD84532" w14:textId="77777777" w:rsidTr="003F2B62">
        <w:trPr>
          <w:trHeight w:hRule="exact" w:val="397"/>
        </w:trPr>
        <w:tc>
          <w:tcPr>
            <w:tcW w:w="1276" w:type="dxa"/>
            <w:vMerge/>
          </w:tcPr>
          <w:p w14:paraId="333035CA" w14:textId="77777777" w:rsidR="00F326A6" w:rsidRPr="003F2B62" w:rsidRDefault="00F326A6" w:rsidP="003F2B62">
            <w:pPr>
              <w:spacing w:after="0" w:line="480" w:lineRule="auto"/>
              <w:jc w:val="center"/>
              <w:rPr>
                <w:rFonts w:ascii="Times New Roman" w:hAnsi="Times New Roman"/>
                <w:sz w:val="24"/>
                <w:szCs w:val="24"/>
                <w:lang w:val="en-US"/>
              </w:rPr>
            </w:pPr>
          </w:p>
        </w:tc>
        <w:tc>
          <w:tcPr>
            <w:tcW w:w="993" w:type="dxa"/>
            <w:vMerge/>
          </w:tcPr>
          <w:p w14:paraId="5B8C52A9" w14:textId="77777777" w:rsidR="00F326A6" w:rsidRPr="003F2B62" w:rsidRDefault="00F326A6" w:rsidP="003F2B62">
            <w:pPr>
              <w:spacing w:after="0" w:line="480" w:lineRule="auto"/>
              <w:jc w:val="center"/>
              <w:rPr>
                <w:rFonts w:ascii="Times New Roman" w:hAnsi="Times New Roman"/>
                <w:sz w:val="24"/>
                <w:szCs w:val="24"/>
                <w:lang w:val="en-US"/>
              </w:rPr>
            </w:pPr>
          </w:p>
        </w:tc>
        <w:tc>
          <w:tcPr>
            <w:tcW w:w="992" w:type="dxa"/>
          </w:tcPr>
          <w:p w14:paraId="314BF3CA" w14:textId="77777777" w:rsidR="00F326A6" w:rsidRPr="003F2B62" w:rsidRDefault="00F326A6" w:rsidP="003F2B62">
            <w:pPr>
              <w:spacing w:before="60" w:after="0" w:line="480" w:lineRule="auto"/>
              <w:jc w:val="center"/>
              <w:rPr>
                <w:rFonts w:ascii="Times New Roman" w:hAnsi="Times New Roman"/>
                <w:sz w:val="24"/>
                <w:szCs w:val="24"/>
                <w:lang w:val="en-US"/>
              </w:rPr>
            </w:pPr>
            <w:r w:rsidRPr="003F2B62">
              <w:rPr>
                <w:rFonts w:ascii="Times New Roman" w:hAnsi="Times New Roman"/>
                <w:sz w:val="24"/>
                <w:szCs w:val="24"/>
                <w:lang w:val="en-US"/>
              </w:rPr>
              <w:t>Canada</w:t>
            </w:r>
          </w:p>
        </w:tc>
        <w:tc>
          <w:tcPr>
            <w:tcW w:w="986" w:type="dxa"/>
          </w:tcPr>
          <w:p w14:paraId="49D4506B" w14:textId="77777777" w:rsidR="00F326A6" w:rsidRPr="003F2B62" w:rsidRDefault="00F326A6" w:rsidP="003F2B62">
            <w:pPr>
              <w:spacing w:before="60" w:after="0" w:line="480" w:lineRule="auto"/>
              <w:jc w:val="center"/>
              <w:rPr>
                <w:rFonts w:ascii="Times New Roman" w:hAnsi="Times New Roman"/>
                <w:sz w:val="24"/>
                <w:szCs w:val="24"/>
                <w:lang w:val="en-US"/>
              </w:rPr>
            </w:pPr>
            <w:r w:rsidRPr="003F2B62">
              <w:rPr>
                <w:rFonts w:ascii="Times New Roman" w:hAnsi="Times New Roman"/>
                <w:sz w:val="24"/>
                <w:szCs w:val="24"/>
                <w:lang w:val="en-US"/>
              </w:rPr>
              <w:t>Japan</w:t>
            </w:r>
          </w:p>
        </w:tc>
        <w:tc>
          <w:tcPr>
            <w:tcW w:w="998" w:type="dxa"/>
          </w:tcPr>
          <w:p w14:paraId="711DF003" w14:textId="77777777" w:rsidR="00F326A6" w:rsidRPr="003F2B62" w:rsidRDefault="00F326A6" w:rsidP="003F2B62">
            <w:pPr>
              <w:spacing w:before="60" w:after="0" w:line="480" w:lineRule="auto"/>
              <w:jc w:val="center"/>
              <w:rPr>
                <w:rFonts w:ascii="Times New Roman" w:hAnsi="Times New Roman"/>
                <w:sz w:val="24"/>
                <w:szCs w:val="24"/>
                <w:lang w:val="en-US"/>
              </w:rPr>
            </w:pPr>
            <w:r w:rsidRPr="003F2B62">
              <w:rPr>
                <w:rFonts w:ascii="Times New Roman" w:hAnsi="Times New Roman"/>
                <w:sz w:val="24"/>
                <w:szCs w:val="24"/>
                <w:lang w:val="en-US"/>
              </w:rPr>
              <w:t>U.K.</w:t>
            </w:r>
          </w:p>
        </w:tc>
        <w:tc>
          <w:tcPr>
            <w:tcW w:w="993" w:type="dxa"/>
          </w:tcPr>
          <w:p w14:paraId="248D8672" w14:textId="77777777" w:rsidR="00F326A6" w:rsidRPr="003F2B62" w:rsidRDefault="00F326A6" w:rsidP="003F2B62">
            <w:pPr>
              <w:spacing w:before="60" w:after="0" w:line="480" w:lineRule="auto"/>
              <w:jc w:val="center"/>
              <w:rPr>
                <w:rFonts w:ascii="Times New Roman" w:hAnsi="Times New Roman"/>
                <w:sz w:val="24"/>
                <w:szCs w:val="24"/>
                <w:lang w:val="en-US"/>
              </w:rPr>
            </w:pPr>
            <w:r w:rsidRPr="003F2B62">
              <w:rPr>
                <w:rFonts w:ascii="Times New Roman" w:hAnsi="Times New Roman"/>
                <w:sz w:val="24"/>
                <w:szCs w:val="24"/>
                <w:lang w:val="en-US"/>
              </w:rPr>
              <w:t>Europe</w:t>
            </w:r>
          </w:p>
        </w:tc>
        <w:tc>
          <w:tcPr>
            <w:tcW w:w="992" w:type="dxa"/>
          </w:tcPr>
          <w:p w14:paraId="646B97DB" w14:textId="77777777" w:rsidR="00F326A6" w:rsidRPr="003F2B62" w:rsidRDefault="00F326A6" w:rsidP="003F2B62">
            <w:pPr>
              <w:spacing w:before="60" w:after="0" w:line="480" w:lineRule="auto"/>
              <w:jc w:val="center"/>
              <w:rPr>
                <w:rFonts w:ascii="Times New Roman" w:hAnsi="Times New Roman"/>
                <w:sz w:val="24"/>
                <w:szCs w:val="24"/>
                <w:lang w:val="en-US"/>
              </w:rPr>
            </w:pPr>
            <w:r w:rsidRPr="003F2B62">
              <w:rPr>
                <w:rFonts w:ascii="Times New Roman" w:hAnsi="Times New Roman"/>
                <w:sz w:val="24"/>
                <w:szCs w:val="24"/>
                <w:lang w:val="en-US"/>
              </w:rPr>
              <w:t>Canada</w:t>
            </w:r>
          </w:p>
        </w:tc>
        <w:tc>
          <w:tcPr>
            <w:tcW w:w="992" w:type="dxa"/>
          </w:tcPr>
          <w:p w14:paraId="0EADA19A" w14:textId="77777777" w:rsidR="00F326A6" w:rsidRPr="003F2B62" w:rsidRDefault="00F326A6" w:rsidP="003F2B62">
            <w:pPr>
              <w:spacing w:before="60" w:after="0" w:line="480" w:lineRule="auto"/>
              <w:jc w:val="center"/>
              <w:rPr>
                <w:rFonts w:ascii="Times New Roman" w:hAnsi="Times New Roman"/>
                <w:sz w:val="24"/>
                <w:szCs w:val="24"/>
                <w:lang w:val="en-US"/>
              </w:rPr>
            </w:pPr>
            <w:r w:rsidRPr="003F2B62">
              <w:rPr>
                <w:rFonts w:ascii="Times New Roman" w:hAnsi="Times New Roman"/>
                <w:sz w:val="24"/>
                <w:szCs w:val="24"/>
                <w:lang w:val="en-US"/>
              </w:rPr>
              <w:t>Japan</w:t>
            </w:r>
          </w:p>
        </w:tc>
        <w:tc>
          <w:tcPr>
            <w:tcW w:w="992" w:type="dxa"/>
          </w:tcPr>
          <w:p w14:paraId="361D39C8" w14:textId="77777777" w:rsidR="00F326A6" w:rsidRPr="003F2B62" w:rsidRDefault="00F326A6" w:rsidP="003F2B62">
            <w:pPr>
              <w:spacing w:before="60" w:after="0" w:line="480" w:lineRule="auto"/>
              <w:jc w:val="center"/>
              <w:rPr>
                <w:rFonts w:ascii="Times New Roman" w:hAnsi="Times New Roman"/>
                <w:sz w:val="24"/>
                <w:szCs w:val="24"/>
                <w:lang w:val="en-US"/>
              </w:rPr>
            </w:pPr>
            <w:r w:rsidRPr="003F2B62">
              <w:rPr>
                <w:rFonts w:ascii="Times New Roman" w:hAnsi="Times New Roman"/>
                <w:sz w:val="24"/>
                <w:szCs w:val="24"/>
                <w:lang w:val="en-US"/>
              </w:rPr>
              <w:t>U.K.</w:t>
            </w:r>
          </w:p>
        </w:tc>
        <w:tc>
          <w:tcPr>
            <w:tcW w:w="993" w:type="dxa"/>
          </w:tcPr>
          <w:p w14:paraId="1A3E8746" w14:textId="77777777" w:rsidR="00F326A6" w:rsidRPr="003F2B62" w:rsidRDefault="00F326A6" w:rsidP="003F2B62">
            <w:pPr>
              <w:spacing w:before="60" w:after="0" w:line="480" w:lineRule="auto"/>
              <w:jc w:val="center"/>
              <w:rPr>
                <w:rFonts w:ascii="Times New Roman" w:hAnsi="Times New Roman"/>
                <w:sz w:val="24"/>
                <w:szCs w:val="24"/>
                <w:lang w:val="en-US"/>
              </w:rPr>
            </w:pPr>
            <w:r w:rsidRPr="003F2B62">
              <w:rPr>
                <w:rFonts w:ascii="Times New Roman" w:hAnsi="Times New Roman"/>
                <w:sz w:val="24"/>
                <w:szCs w:val="24"/>
                <w:lang w:val="en-US"/>
              </w:rPr>
              <w:t>Europe</w:t>
            </w:r>
          </w:p>
        </w:tc>
      </w:tr>
      <w:tr w:rsidR="00F326A6" w:rsidRPr="00CD34D9" w14:paraId="15F39DE9" w14:textId="77777777" w:rsidTr="003F2B62">
        <w:trPr>
          <w:trHeight w:hRule="exact" w:val="624"/>
        </w:trPr>
        <w:tc>
          <w:tcPr>
            <w:tcW w:w="1276" w:type="dxa"/>
          </w:tcPr>
          <w:p w14:paraId="62E374EA"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Canadian dollar</w:t>
            </w:r>
          </w:p>
          <w:p w14:paraId="4B09289F" w14:textId="77777777" w:rsidR="00F326A6" w:rsidRPr="003F2B62" w:rsidRDefault="00F326A6" w:rsidP="003F2B62">
            <w:pPr>
              <w:spacing w:after="0" w:line="240" w:lineRule="auto"/>
              <w:rPr>
                <w:rFonts w:ascii="Times New Roman" w:hAnsi="Times New Roman"/>
                <w:sz w:val="24"/>
                <w:szCs w:val="24"/>
                <w:lang w:val="en-US"/>
              </w:rPr>
            </w:pPr>
          </w:p>
        </w:tc>
        <w:tc>
          <w:tcPr>
            <w:tcW w:w="993" w:type="dxa"/>
          </w:tcPr>
          <w:p w14:paraId="39684004"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0.5534</w:t>
            </w:r>
          </w:p>
          <w:p w14:paraId="6F6CB4A3" w14:textId="77777777" w:rsidR="00F326A6" w:rsidRPr="003F2B62" w:rsidRDefault="00F326A6" w:rsidP="003F2B62">
            <w:pPr>
              <w:spacing w:after="0" w:line="240" w:lineRule="auto"/>
              <w:jc w:val="center"/>
              <w:rPr>
                <w:rFonts w:ascii="Times New Roman" w:hAnsi="Times New Roman"/>
                <w:sz w:val="20"/>
                <w:szCs w:val="20"/>
                <w:lang w:val="en-US"/>
              </w:rPr>
            </w:pPr>
            <w:r w:rsidRPr="003F2B62">
              <w:rPr>
                <w:rFonts w:ascii="Times New Roman" w:hAnsi="Times New Roman"/>
                <w:sz w:val="20"/>
                <w:szCs w:val="20"/>
                <w:lang w:val="en-US"/>
              </w:rPr>
              <w:t>(0.2104)</w:t>
            </w:r>
          </w:p>
        </w:tc>
        <w:tc>
          <w:tcPr>
            <w:tcW w:w="992" w:type="dxa"/>
          </w:tcPr>
          <w:p w14:paraId="385AD397"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0.5972</w:t>
            </w:r>
          </w:p>
          <w:p w14:paraId="0F7423CC"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(0.1969)</w:t>
            </w:r>
          </w:p>
        </w:tc>
        <w:tc>
          <w:tcPr>
            <w:tcW w:w="986" w:type="dxa"/>
          </w:tcPr>
          <w:p w14:paraId="758DF7B6"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-0.3150</w:t>
            </w:r>
          </w:p>
          <w:p w14:paraId="62650092"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(0.1321)</w:t>
            </w:r>
          </w:p>
        </w:tc>
        <w:tc>
          <w:tcPr>
            <w:tcW w:w="998" w:type="dxa"/>
          </w:tcPr>
          <w:p w14:paraId="57D3B9D4"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0.0605</w:t>
            </w:r>
          </w:p>
          <w:p w14:paraId="708CDD38"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(0.1365)</w:t>
            </w:r>
          </w:p>
        </w:tc>
        <w:tc>
          <w:tcPr>
            <w:tcW w:w="993" w:type="dxa"/>
          </w:tcPr>
          <w:p w14:paraId="670F9A10"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0.3569</w:t>
            </w:r>
          </w:p>
          <w:p w14:paraId="5C96473B"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(0.1866)</w:t>
            </w:r>
          </w:p>
        </w:tc>
        <w:tc>
          <w:tcPr>
            <w:tcW w:w="992" w:type="dxa"/>
          </w:tcPr>
          <w:p w14:paraId="0C378019"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0.3356</w:t>
            </w:r>
          </w:p>
          <w:p w14:paraId="4839F481"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(0.0398)</w:t>
            </w:r>
          </w:p>
        </w:tc>
        <w:tc>
          <w:tcPr>
            <w:tcW w:w="992" w:type="dxa"/>
          </w:tcPr>
          <w:p w14:paraId="7265E641" w14:textId="77777777" w:rsidR="00F326A6" w:rsidRPr="003F2B62" w:rsidRDefault="00F326A6" w:rsidP="003F2B62">
            <w:pPr>
              <w:spacing w:after="0" w:line="240" w:lineRule="auto"/>
              <w:jc w:val="center"/>
              <w:rPr>
                <w:rFonts w:ascii="Times New Roman" w:hAnsi="Times New Roman"/>
                <w:sz w:val="24"/>
                <w:szCs w:val="24"/>
                <w:lang w:val="en-US"/>
              </w:rPr>
            </w:pPr>
          </w:p>
        </w:tc>
        <w:tc>
          <w:tcPr>
            <w:tcW w:w="992" w:type="dxa"/>
          </w:tcPr>
          <w:p w14:paraId="4A3F534F" w14:textId="77777777" w:rsidR="00F326A6" w:rsidRPr="003F2B62" w:rsidRDefault="00F326A6" w:rsidP="003F2B62">
            <w:pPr>
              <w:spacing w:after="0" w:line="240" w:lineRule="auto"/>
              <w:jc w:val="center"/>
              <w:rPr>
                <w:rFonts w:ascii="Times New Roman" w:hAnsi="Times New Roman"/>
                <w:sz w:val="24"/>
                <w:szCs w:val="24"/>
                <w:lang w:val="en-US"/>
              </w:rPr>
            </w:pPr>
          </w:p>
        </w:tc>
        <w:tc>
          <w:tcPr>
            <w:tcW w:w="993" w:type="dxa"/>
          </w:tcPr>
          <w:p w14:paraId="7A6BD5BD" w14:textId="77777777" w:rsidR="00F326A6" w:rsidRPr="003F2B62" w:rsidRDefault="00F326A6" w:rsidP="003F2B62">
            <w:pPr>
              <w:spacing w:after="0" w:line="240" w:lineRule="auto"/>
              <w:jc w:val="center"/>
              <w:rPr>
                <w:rFonts w:ascii="Times New Roman" w:hAnsi="Times New Roman"/>
                <w:sz w:val="24"/>
                <w:szCs w:val="24"/>
                <w:lang w:val="en-US"/>
              </w:rPr>
            </w:pPr>
          </w:p>
        </w:tc>
      </w:tr>
      <w:tr w:rsidR="00F326A6" w:rsidRPr="00CD34D9" w14:paraId="6AEE1ECA" w14:textId="77777777" w:rsidTr="003F2B62">
        <w:trPr>
          <w:trHeight w:hRule="exact" w:val="624"/>
        </w:trPr>
        <w:tc>
          <w:tcPr>
            <w:tcW w:w="1276" w:type="dxa"/>
          </w:tcPr>
          <w:p w14:paraId="3DFDBD00"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Japanese yen</w:t>
            </w:r>
          </w:p>
        </w:tc>
        <w:tc>
          <w:tcPr>
            <w:tcW w:w="993" w:type="dxa"/>
          </w:tcPr>
          <w:p w14:paraId="4A487C2C"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0.3625</w:t>
            </w:r>
          </w:p>
          <w:p w14:paraId="59D06F49"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(0.3187)</w:t>
            </w:r>
          </w:p>
        </w:tc>
        <w:tc>
          <w:tcPr>
            <w:tcW w:w="992" w:type="dxa"/>
          </w:tcPr>
          <w:p w14:paraId="2C4A326A"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-0.4980</w:t>
            </w:r>
          </w:p>
          <w:p w14:paraId="357CDFC1"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(0.2416)</w:t>
            </w:r>
          </w:p>
        </w:tc>
        <w:tc>
          <w:tcPr>
            <w:tcW w:w="986" w:type="dxa"/>
          </w:tcPr>
          <w:p w14:paraId="12A0C163"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0.2942</w:t>
            </w:r>
          </w:p>
          <w:p w14:paraId="3C27B760"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(0.3313)</w:t>
            </w:r>
          </w:p>
        </w:tc>
        <w:tc>
          <w:tcPr>
            <w:tcW w:w="998" w:type="dxa"/>
          </w:tcPr>
          <w:p w14:paraId="5AB2B17E"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-0.2000</w:t>
            </w:r>
          </w:p>
          <w:p w14:paraId="145023E4"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(0.2156)</w:t>
            </w:r>
          </w:p>
        </w:tc>
        <w:tc>
          <w:tcPr>
            <w:tcW w:w="993" w:type="dxa"/>
          </w:tcPr>
          <w:p w14:paraId="617D91A1"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0.4751</w:t>
            </w:r>
          </w:p>
          <w:p w14:paraId="2948C959"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(0.2730)</w:t>
            </w:r>
          </w:p>
        </w:tc>
        <w:tc>
          <w:tcPr>
            <w:tcW w:w="992" w:type="dxa"/>
          </w:tcPr>
          <w:p w14:paraId="68611879"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0.1644</w:t>
            </w:r>
          </w:p>
          <w:p w14:paraId="6FF4BC2F"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(0.1016)</w:t>
            </w:r>
          </w:p>
        </w:tc>
        <w:tc>
          <w:tcPr>
            <w:tcW w:w="992" w:type="dxa"/>
          </w:tcPr>
          <w:p w14:paraId="1AE45C4D"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0.6097</w:t>
            </w:r>
          </w:p>
          <w:p w14:paraId="45B5A7F3"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(0.0697)</w:t>
            </w:r>
          </w:p>
        </w:tc>
        <w:tc>
          <w:tcPr>
            <w:tcW w:w="992" w:type="dxa"/>
          </w:tcPr>
          <w:p w14:paraId="64F8F509" w14:textId="77777777" w:rsidR="00F326A6" w:rsidRPr="003F2B62" w:rsidRDefault="00F326A6" w:rsidP="003F2B62">
            <w:pPr>
              <w:spacing w:after="0" w:line="240" w:lineRule="auto"/>
              <w:jc w:val="center"/>
              <w:rPr>
                <w:rFonts w:ascii="Times New Roman" w:hAnsi="Times New Roman"/>
                <w:sz w:val="24"/>
                <w:szCs w:val="24"/>
                <w:lang w:val="en-US"/>
              </w:rPr>
            </w:pPr>
          </w:p>
        </w:tc>
        <w:tc>
          <w:tcPr>
            <w:tcW w:w="993" w:type="dxa"/>
          </w:tcPr>
          <w:p w14:paraId="3DDD395B" w14:textId="77777777" w:rsidR="00F326A6" w:rsidRPr="003F2B62" w:rsidRDefault="00F326A6" w:rsidP="003F2B62">
            <w:pPr>
              <w:spacing w:after="0" w:line="240" w:lineRule="auto"/>
              <w:jc w:val="center"/>
              <w:rPr>
                <w:rFonts w:ascii="Times New Roman" w:hAnsi="Times New Roman"/>
                <w:sz w:val="24"/>
                <w:szCs w:val="24"/>
                <w:lang w:val="en-US"/>
              </w:rPr>
            </w:pPr>
          </w:p>
        </w:tc>
      </w:tr>
      <w:tr w:rsidR="00F326A6" w:rsidRPr="00CD34D9" w14:paraId="1A87DFBD" w14:textId="77777777" w:rsidTr="003F2B62">
        <w:trPr>
          <w:trHeight w:hRule="exact" w:val="624"/>
        </w:trPr>
        <w:tc>
          <w:tcPr>
            <w:tcW w:w="1276" w:type="dxa"/>
          </w:tcPr>
          <w:p w14:paraId="4C201734"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British pound</w:t>
            </w:r>
          </w:p>
        </w:tc>
        <w:tc>
          <w:tcPr>
            <w:tcW w:w="993" w:type="dxa"/>
          </w:tcPr>
          <w:p w14:paraId="06270E6B"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0.2980</w:t>
            </w:r>
          </w:p>
          <w:p w14:paraId="2360E142"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(0.1005)</w:t>
            </w:r>
          </w:p>
        </w:tc>
        <w:tc>
          <w:tcPr>
            <w:tcW w:w="992" w:type="dxa"/>
          </w:tcPr>
          <w:p w14:paraId="56AE7844"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-0.3366</w:t>
            </w:r>
          </w:p>
          <w:p w14:paraId="7E48B9FE"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(0.2257)</w:t>
            </w:r>
          </w:p>
        </w:tc>
        <w:tc>
          <w:tcPr>
            <w:tcW w:w="986" w:type="dxa"/>
          </w:tcPr>
          <w:p w14:paraId="471437B0"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-0.2235</w:t>
            </w:r>
          </w:p>
          <w:p w14:paraId="6DA942DC"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(0.2519)</w:t>
            </w:r>
          </w:p>
        </w:tc>
        <w:tc>
          <w:tcPr>
            <w:tcW w:w="998" w:type="dxa"/>
          </w:tcPr>
          <w:p w14:paraId="1176EFA8"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0.4800</w:t>
            </w:r>
          </w:p>
          <w:p w14:paraId="1AD4ABB8"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(0.2488)</w:t>
            </w:r>
          </w:p>
        </w:tc>
        <w:tc>
          <w:tcPr>
            <w:tcW w:w="993" w:type="dxa"/>
          </w:tcPr>
          <w:p w14:paraId="6BCC6159"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0.4318</w:t>
            </w:r>
          </w:p>
          <w:p w14:paraId="1ABF7351"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(0.3159)</w:t>
            </w:r>
          </w:p>
        </w:tc>
        <w:tc>
          <w:tcPr>
            <w:tcW w:w="992" w:type="dxa"/>
          </w:tcPr>
          <w:p w14:paraId="3DB7B820"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0.2130</w:t>
            </w:r>
          </w:p>
          <w:p w14:paraId="4C1F8B53"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(0.1035)</w:t>
            </w:r>
          </w:p>
        </w:tc>
        <w:tc>
          <w:tcPr>
            <w:tcW w:w="992" w:type="dxa"/>
          </w:tcPr>
          <w:p w14:paraId="7130D7F9"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0.3454</w:t>
            </w:r>
          </w:p>
          <w:p w14:paraId="79DA7014"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(0.0906)</w:t>
            </w:r>
          </w:p>
        </w:tc>
        <w:tc>
          <w:tcPr>
            <w:tcW w:w="992" w:type="dxa"/>
          </w:tcPr>
          <w:p w14:paraId="4C0A9C96"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0.5165</w:t>
            </w:r>
          </w:p>
          <w:p w14:paraId="4E2600EE"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(0.0571)</w:t>
            </w:r>
          </w:p>
        </w:tc>
        <w:tc>
          <w:tcPr>
            <w:tcW w:w="993" w:type="dxa"/>
          </w:tcPr>
          <w:p w14:paraId="22FE8D85" w14:textId="77777777" w:rsidR="00F326A6" w:rsidRPr="003F2B62" w:rsidRDefault="00F326A6" w:rsidP="003F2B62">
            <w:pPr>
              <w:spacing w:after="0" w:line="240" w:lineRule="auto"/>
              <w:jc w:val="center"/>
              <w:rPr>
                <w:rFonts w:ascii="Times New Roman" w:hAnsi="Times New Roman"/>
                <w:sz w:val="24"/>
                <w:szCs w:val="24"/>
                <w:lang w:val="en-US"/>
              </w:rPr>
            </w:pPr>
          </w:p>
        </w:tc>
      </w:tr>
      <w:tr w:rsidR="00F326A6" w:rsidRPr="00CD34D9" w14:paraId="6E9945F1" w14:textId="77777777" w:rsidTr="003F2B62">
        <w:trPr>
          <w:trHeight w:hRule="exact" w:val="624"/>
        </w:trPr>
        <w:tc>
          <w:tcPr>
            <w:tcW w:w="1276" w:type="dxa"/>
          </w:tcPr>
          <w:p w14:paraId="699F26E1" w14:textId="77777777" w:rsidR="00F326A6" w:rsidRPr="003F2B62" w:rsidRDefault="00F326A6" w:rsidP="003F2B62">
            <w:pPr>
              <w:spacing w:before="120" w:after="0" w:line="240" w:lineRule="auto"/>
              <w:jc w:val="center"/>
              <w:rPr>
                <w:rFonts w:ascii="Times New Roman" w:hAnsi="Times New Roman"/>
                <w:sz w:val="24"/>
                <w:szCs w:val="24"/>
                <w:lang w:val="en-US"/>
              </w:rPr>
            </w:pPr>
            <w:r w:rsidRPr="003F2B62">
              <w:rPr>
                <w:rFonts w:ascii="Times New Roman" w:hAnsi="Times New Roman"/>
                <w:sz w:val="24"/>
                <w:szCs w:val="24"/>
                <w:lang w:val="en-US"/>
              </w:rPr>
              <w:t>Euro</w:t>
            </w:r>
          </w:p>
        </w:tc>
        <w:tc>
          <w:tcPr>
            <w:tcW w:w="993" w:type="dxa"/>
          </w:tcPr>
          <w:p w14:paraId="19A3820C"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0.6665</w:t>
            </w:r>
          </w:p>
          <w:p w14:paraId="30C0C6F3"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(0.1750)</w:t>
            </w:r>
          </w:p>
        </w:tc>
        <w:tc>
          <w:tcPr>
            <w:tcW w:w="992" w:type="dxa"/>
          </w:tcPr>
          <w:p w14:paraId="6E9D21C8"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-0.2423</w:t>
            </w:r>
          </w:p>
          <w:p w14:paraId="1D25D6C4"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(0.2179)</w:t>
            </w:r>
          </w:p>
        </w:tc>
        <w:tc>
          <w:tcPr>
            <w:tcW w:w="986" w:type="dxa"/>
          </w:tcPr>
          <w:p w14:paraId="4FACE043"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-0.2689</w:t>
            </w:r>
          </w:p>
          <w:p w14:paraId="362459FC"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(0.2230)</w:t>
            </w:r>
          </w:p>
        </w:tc>
        <w:tc>
          <w:tcPr>
            <w:tcW w:w="998" w:type="dxa"/>
          </w:tcPr>
          <w:p w14:paraId="2B9CE4C0"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-0.3167</w:t>
            </w:r>
          </w:p>
          <w:p w14:paraId="3D00692D"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(0.2046)</w:t>
            </w:r>
          </w:p>
        </w:tc>
        <w:tc>
          <w:tcPr>
            <w:tcW w:w="993" w:type="dxa"/>
          </w:tcPr>
          <w:p w14:paraId="53CFAB81"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0.8856</w:t>
            </w:r>
          </w:p>
          <w:p w14:paraId="60F34AA1"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(0.3339)</w:t>
            </w:r>
          </w:p>
        </w:tc>
        <w:tc>
          <w:tcPr>
            <w:tcW w:w="992" w:type="dxa"/>
          </w:tcPr>
          <w:p w14:paraId="7082E95D"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0.2219</w:t>
            </w:r>
          </w:p>
          <w:p w14:paraId="693F7DAF" w14:textId="77777777" w:rsidR="00F326A6" w:rsidRPr="003F2B62" w:rsidRDefault="00F326A6" w:rsidP="003F2B62">
            <w:pPr>
              <w:spacing w:after="0" w:line="240" w:lineRule="auto"/>
              <w:jc w:val="center"/>
              <w:rPr>
                <w:rFonts w:ascii="Times New Roman" w:hAnsi="Times New Roman"/>
                <w:sz w:val="20"/>
                <w:szCs w:val="20"/>
                <w:lang w:val="en-US"/>
              </w:rPr>
            </w:pPr>
            <w:r w:rsidRPr="003F2B62">
              <w:rPr>
                <w:rFonts w:ascii="Times New Roman" w:hAnsi="Times New Roman"/>
                <w:sz w:val="20"/>
                <w:szCs w:val="20"/>
                <w:lang w:val="en-US"/>
              </w:rPr>
              <w:t>(0.0978)</w:t>
            </w:r>
          </w:p>
        </w:tc>
        <w:tc>
          <w:tcPr>
            <w:tcW w:w="992" w:type="dxa"/>
          </w:tcPr>
          <w:p w14:paraId="43C587CD"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0.4374</w:t>
            </w:r>
          </w:p>
          <w:p w14:paraId="0BF7AC87"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(0.0804)</w:t>
            </w:r>
          </w:p>
        </w:tc>
        <w:tc>
          <w:tcPr>
            <w:tcW w:w="992" w:type="dxa"/>
          </w:tcPr>
          <w:p w14:paraId="37A25D7B"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0.3304</w:t>
            </w:r>
          </w:p>
          <w:p w14:paraId="6AE9187D"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(0.0527)</w:t>
            </w:r>
          </w:p>
        </w:tc>
        <w:tc>
          <w:tcPr>
            <w:tcW w:w="993" w:type="dxa"/>
          </w:tcPr>
          <w:p w14:paraId="0B5D6754"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4"/>
                <w:szCs w:val="24"/>
                <w:lang w:val="en-US"/>
              </w:rPr>
              <w:t>0.2437</w:t>
            </w:r>
          </w:p>
          <w:p w14:paraId="1951B4FE" w14:textId="77777777" w:rsidR="00F326A6" w:rsidRPr="003F2B62" w:rsidRDefault="00F326A6" w:rsidP="003F2B62">
            <w:pPr>
              <w:spacing w:after="0" w:line="240" w:lineRule="auto"/>
              <w:jc w:val="center"/>
              <w:rPr>
                <w:rFonts w:ascii="Times New Roman" w:hAnsi="Times New Roman"/>
                <w:sz w:val="24"/>
                <w:szCs w:val="24"/>
                <w:lang w:val="en-US"/>
              </w:rPr>
            </w:pPr>
            <w:r w:rsidRPr="003F2B62">
              <w:rPr>
                <w:rFonts w:ascii="Times New Roman" w:hAnsi="Times New Roman"/>
                <w:sz w:val="20"/>
                <w:szCs w:val="20"/>
                <w:lang w:val="en-US"/>
              </w:rPr>
              <w:t>(0.0273)</w:t>
            </w:r>
          </w:p>
        </w:tc>
      </w:tr>
    </w:tbl>
    <w:p w14:paraId="091D2E4F" w14:textId="77777777" w:rsidR="00F326A6" w:rsidRPr="00CD34D9" w:rsidRDefault="00F326A6" w:rsidP="00710ACB">
      <w:pPr>
        <w:spacing w:after="0" w:line="480" w:lineRule="auto"/>
        <w:ind w:hanging="567"/>
        <w:jc w:val="both"/>
        <w:rPr>
          <w:rFonts w:ascii="Times New Roman" w:hAnsi="Times New Roman"/>
          <w:sz w:val="20"/>
          <w:szCs w:val="20"/>
          <w:lang w:val="en-US"/>
        </w:rPr>
      </w:pPr>
      <w:r w:rsidRPr="00CD34D9">
        <w:rPr>
          <w:rFonts w:ascii="Times New Roman" w:hAnsi="Times New Roman"/>
          <w:sz w:val="20"/>
          <w:szCs w:val="20"/>
          <w:lang w:val="en-US"/>
        </w:rPr>
        <w:t>Standard errors in parentheses.</w:t>
      </w:r>
    </w:p>
    <w:sectPr w:rsidR="00F326A6" w:rsidRPr="00CD34D9" w:rsidSect="007F238A">
      <w:pgSz w:w="11906" w:h="16838"/>
      <w:pgMar w:top="1701" w:right="1021" w:bottom="1701" w:left="102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1C7A4" w14:textId="77777777" w:rsidR="00F326A6" w:rsidRDefault="00F326A6" w:rsidP="00EA2386">
      <w:pPr>
        <w:spacing w:after="0" w:line="240" w:lineRule="auto"/>
      </w:pPr>
      <w:r>
        <w:separator/>
      </w:r>
    </w:p>
  </w:endnote>
  <w:endnote w:type="continuationSeparator" w:id="0">
    <w:p w14:paraId="243082C1" w14:textId="77777777" w:rsidR="00F326A6" w:rsidRDefault="00F326A6" w:rsidP="00EA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8C8F7" w14:textId="77777777" w:rsidR="00F326A6" w:rsidRDefault="00F326A6" w:rsidP="00EA2386">
      <w:pPr>
        <w:spacing w:after="0" w:line="240" w:lineRule="auto"/>
      </w:pPr>
      <w:r>
        <w:separator/>
      </w:r>
    </w:p>
  </w:footnote>
  <w:footnote w:type="continuationSeparator" w:id="0">
    <w:p w14:paraId="0186EF06" w14:textId="77777777" w:rsidR="00F326A6" w:rsidRDefault="00F326A6" w:rsidP="00EA23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23C"/>
    <w:rsid w:val="00023A6C"/>
    <w:rsid w:val="00050901"/>
    <w:rsid w:val="000621FD"/>
    <w:rsid w:val="0006327F"/>
    <w:rsid w:val="00072339"/>
    <w:rsid w:val="000832D7"/>
    <w:rsid w:val="000C3731"/>
    <w:rsid w:val="000D470F"/>
    <w:rsid w:val="000E6755"/>
    <w:rsid w:val="000F105D"/>
    <w:rsid w:val="000F2874"/>
    <w:rsid w:val="001410A7"/>
    <w:rsid w:val="00151202"/>
    <w:rsid w:val="00154EFC"/>
    <w:rsid w:val="001570D8"/>
    <w:rsid w:val="00167A27"/>
    <w:rsid w:val="001737F6"/>
    <w:rsid w:val="00187691"/>
    <w:rsid w:val="001B7A57"/>
    <w:rsid w:val="001F15FE"/>
    <w:rsid w:val="002005B9"/>
    <w:rsid w:val="002173E1"/>
    <w:rsid w:val="0023224F"/>
    <w:rsid w:val="00237A20"/>
    <w:rsid w:val="00256D28"/>
    <w:rsid w:val="0026136F"/>
    <w:rsid w:val="00262431"/>
    <w:rsid w:val="00266706"/>
    <w:rsid w:val="00270CB4"/>
    <w:rsid w:val="00272C60"/>
    <w:rsid w:val="002B4615"/>
    <w:rsid w:val="003002BC"/>
    <w:rsid w:val="00307019"/>
    <w:rsid w:val="00312C99"/>
    <w:rsid w:val="003229B6"/>
    <w:rsid w:val="00324796"/>
    <w:rsid w:val="00341058"/>
    <w:rsid w:val="00363C47"/>
    <w:rsid w:val="0039170F"/>
    <w:rsid w:val="003F28CC"/>
    <w:rsid w:val="003F2B62"/>
    <w:rsid w:val="004071EB"/>
    <w:rsid w:val="004148C7"/>
    <w:rsid w:val="00424027"/>
    <w:rsid w:val="004314BD"/>
    <w:rsid w:val="00445F5B"/>
    <w:rsid w:val="0045786D"/>
    <w:rsid w:val="00477642"/>
    <w:rsid w:val="004C14FE"/>
    <w:rsid w:val="004D3837"/>
    <w:rsid w:val="004E2885"/>
    <w:rsid w:val="004F600A"/>
    <w:rsid w:val="00522108"/>
    <w:rsid w:val="00555E8D"/>
    <w:rsid w:val="005563A4"/>
    <w:rsid w:val="00556E23"/>
    <w:rsid w:val="00567499"/>
    <w:rsid w:val="00567F6F"/>
    <w:rsid w:val="00571BC7"/>
    <w:rsid w:val="005B6A16"/>
    <w:rsid w:val="005C424D"/>
    <w:rsid w:val="005D1019"/>
    <w:rsid w:val="005F52C8"/>
    <w:rsid w:val="00606182"/>
    <w:rsid w:val="006313EC"/>
    <w:rsid w:val="00647630"/>
    <w:rsid w:val="00654712"/>
    <w:rsid w:val="006A6259"/>
    <w:rsid w:val="006B19F0"/>
    <w:rsid w:val="006D2755"/>
    <w:rsid w:val="006E6068"/>
    <w:rsid w:val="00710ACB"/>
    <w:rsid w:val="00712D38"/>
    <w:rsid w:val="00714FAC"/>
    <w:rsid w:val="007241EB"/>
    <w:rsid w:val="00743C6A"/>
    <w:rsid w:val="00745BBF"/>
    <w:rsid w:val="00750D6A"/>
    <w:rsid w:val="00796105"/>
    <w:rsid w:val="007A32D3"/>
    <w:rsid w:val="007D6DC9"/>
    <w:rsid w:val="007E6F46"/>
    <w:rsid w:val="007F238A"/>
    <w:rsid w:val="0081145B"/>
    <w:rsid w:val="00817732"/>
    <w:rsid w:val="00822ED3"/>
    <w:rsid w:val="008268F0"/>
    <w:rsid w:val="0083323C"/>
    <w:rsid w:val="00846108"/>
    <w:rsid w:val="008527DD"/>
    <w:rsid w:val="0086533F"/>
    <w:rsid w:val="0087320D"/>
    <w:rsid w:val="008B2330"/>
    <w:rsid w:val="008C0A52"/>
    <w:rsid w:val="008D19A2"/>
    <w:rsid w:val="008F7298"/>
    <w:rsid w:val="00900CC4"/>
    <w:rsid w:val="00903DD9"/>
    <w:rsid w:val="00933DBE"/>
    <w:rsid w:val="00945349"/>
    <w:rsid w:val="009E4BCF"/>
    <w:rsid w:val="00A075DD"/>
    <w:rsid w:val="00A11E70"/>
    <w:rsid w:val="00A21490"/>
    <w:rsid w:val="00A23C6E"/>
    <w:rsid w:val="00A3687B"/>
    <w:rsid w:val="00A3780A"/>
    <w:rsid w:val="00A631D0"/>
    <w:rsid w:val="00A95800"/>
    <w:rsid w:val="00AA49B8"/>
    <w:rsid w:val="00AA7973"/>
    <w:rsid w:val="00AB70DF"/>
    <w:rsid w:val="00AC05B0"/>
    <w:rsid w:val="00AC1574"/>
    <w:rsid w:val="00AC6130"/>
    <w:rsid w:val="00AE24F4"/>
    <w:rsid w:val="00B05679"/>
    <w:rsid w:val="00B12099"/>
    <w:rsid w:val="00B25FC7"/>
    <w:rsid w:val="00B31530"/>
    <w:rsid w:val="00B5709A"/>
    <w:rsid w:val="00BA2BA5"/>
    <w:rsid w:val="00BB1EB0"/>
    <w:rsid w:val="00BB3B09"/>
    <w:rsid w:val="00BC4FB3"/>
    <w:rsid w:val="00BD2A1E"/>
    <w:rsid w:val="00C0344E"/>
    <w:rsid w:val="00C118E8"/>
    <w:rsid w:val="00C2084E"/>
    <w:rsid w:val="00C301AD"/>
    <w:rsid w:val="00C77CA5"/>
    <w:rsid w:val="00C8633C"/>
    <w:rsid w:val="00C86DF1"/>
    <w:rsid w:val="00CD2AE0"/>
    <w:rsid w:val="00CD34D9"/>
    <w:rsid w:val="00CF41C5"/>
    <w:rsid w:val="00D17D60"/>
    <w:rsid w:val="00D21072"/>
    <w:rsid w:val="00D33E35"/>
    <w:rsid w:val="00D37A26"/>
    <w:rsid w:val="00D44B4B"/>
    <w:rsid w:val="00D44CA2"/>
    <w:rsid w:val="00D51241"/>
    <w:rsid w:val="00D772DC"/>
    <w:rsid w:val="00DA72D9"/>
    <w:rsid w:val="00DB5E04"/>
    <w:rsid w:val="00DB746E"/>
    <w:rsid w:val="00DC26E9"/>
    <w:rsid w:val="00DE08D5"/>
    <w:rsid w:val="00DE6403"/>
    <w:rsid w:val="00DE691B"/>
    <w:rsid w:val="00E16911"/>
    <w:rsid w:val="00E44A0C"/>
    <w:rsid w:val="00E6123B"/>
    <w:rsid w:val="00E838A4"/>
    <w:rsid w:val="00E85E4C"/>
    <w:rsid w:val="00EA2386"/>
    <w:rsid w:val="00EB1707"/>
    <w:rsid w:val="00EB3415"/>
    <w:rsid w:val="00EC352B"/>
    <w:rsid w:val="00EE70D5"/>
    <w:rsid w:val="00EF1532"/>
    <w:rsid w:val="00EF345B"/>
    <w:rsid w:val="00F10331"/>
    <w:rsid w:val="00F326A6"/>
    <w:rsid w:val="00F34DBA"/>
    <w:rsid w:val="00F472D1"/>
    <w:rsid w:val="00F478CA"/>
    <w:rsid w:val="00F63FB4"/>
    <w:rsid w:val="00FA0B99"/>
    <w:rsid w:val="00FB6A5A"/>
    <w:rsid w:val="00FF541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ocId w14:val="3C8B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20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332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E2885"/>
    <w:rPr>
      <w:rFonts w:cs="Times New Roman"/>
      <w:color w:val="0000FF"/>
      <w:u w:val="single"/>
    </w:rPr>
  </w:style>
  <w:style w:type="paragraph" w:styleId="ListParagraph">
    <w:name w:val="List Paragraph"/>
    <w:basedOn w:val="Normal"/>
    <w:uiPriority w:val="99"/>
    <w:qFormat/>
    <w:rsid w:val="001B7A57"/>
    <w:pPr>
      <w:ind w:left="720"/>
      <w:contextualSpacing/>
    </w:pPr>
  </w:style>
  <w:style w:type="paragraph" w:styleId="BalloonText">
    <w:name w:val="Balloon Text"/>
    <w:basedOn w:val="Normal"/>
    <w:link w:val="BalloonTextChar"/>
    <w:uiPriority w:val="99"/>
    <w:semiHidden/>
    <w:rsid w:val="008C0A5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8C0A52"/>
    <w:rPr>
      <w:rFonts w:ascii="Tahoma" w:hAnsi="Tahoma" w:cs="Times New Roman"/>
      <w:sz w:val="16"/>
      <w:lang w:val="es-ES" w:eastAsia="en-US"/>
    </w:rPr>
  </w:style>
  <w:style w:type="paragraph" w:styleId="FootnoteText">
    <w:name w:val="footnote text"/>
    <w:basedOn w:val="Normal"/>
    <w:link w:val="FootnoteTextChar"/>
    <w:uiPriority w:val="99"/>
    <w:semiHidden/>
    <w:rsid w:val="00EA238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A2386"/>
    <w:rPr>
      <w:rFonts w:cs="Times New Roman"/>
      <w:lang w:val="es-ES" w:eastAsia="en-US"/>
    </w:rPr>
  </w:style>
  <w:style w:type="character" w:styleId="FootnoteReference">
    <w:name w:val="footnote reference"/>
    <w:basedOn w:val="DefaultParagraphFont"/>
    <w:uiPriority w:val="99"/>
    <w:semiHidden/>
    <w:rsid w:val="00EA2386"/>
    <w:rPr>
      <w:rFonts w:cs="Times New Roman"/>
      <w:vertAlign w:val="superscript"/>
    </w:rPr>
  </w:style>
  <w:style w:type="paragraph" w:customStyle="1" w:styleId="MTDisplayEquation">
    <w:name w:val="MTDisplayEquation"/>
    <w:basedOn w:val="Normal"/>
    <w:next w:val="Normal"/>
    <w:link w:val="MTDisplayEquationChar"/>
    <w:uiPriority w:val="99"/>
    <w:rsid w:val="00567F6F"/>
    <w:pPr>
      <w:tabs>
        <w:tab w:val="center" w:pos="4240"/>
        <w:tab w:val="right" w:pos="8500"/>
      </w:tabs>
      <w:spacing w:line="480" w:lineRule="auto"/>
      <w:ind w:firstLine="709"/>
      <w:jc w:val="both"/>
    </w:pPr>
    <w:rPr>
      <w:rFonts w:ascii="Times New Roman" w:hAnsi="Times New Roman"/>
      <w:sz w:val="24"/>
      <w:szCs w:val="20"/>
      <w:lang w:val="en-US"/>
    </w:rPr>
  </w:style>
  <w:style w:type="character" w:customStyle="1" w:styleId="MTDisplayEquationChar">
    <w:name w:val="MTDisplayEquation Char"/>
    <w:link w:val="MTDisplayEquation"/>
    <w:uiPriority w:val="99"/>
    <w:locked/>
    <w:rsid w:val="00567F6F"/>
    <w:rPr>
      <w:rFonts w:ascii="Times New Roman" w:hAnsi="Times New Roman"/>
      <w:sz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wmf"/><Relationship Id="rId21" Type="http://schemas.openxmlformats.org/officeDocument/2006/relationships/oleObject" Target="embeddings/oleObject3.bin"/><Relationship Id="rId22" Type="http://schemas.openxmlformats.org/officeDocument/2006/relationships/image" Target="media/image8.wmf"/><Relationship Id="rId23" Type="http://schemas.openxmlformats.org/officeDocument/2006/relationships/oleObject" Target="embeddings/oleObject4.bin"/><Relationship Id="rId24" Type="http://schemas.openxmlformats.org/officeDocument/2006/relationships/image" Target="media/image9.wmf"/><Relationship Id="rId25" Type="http://schemas.openxmlformats.org/officeDocument/2006/relationships/oleObject" Target="embeddings/oleObject5.bin"/><Relationship Id="rId26" Type="http://schemas.openxmlformats.org/officeDocument/2006/relationships/image" Target="media/image10.wmf"/><Relationship Id="rId27" Type="http://schemas.openxmlformats.org/officeDocument/2006/relationships/oleObject" Target="embeddings/oleObject6.bin"/><Relationship Id="rId28" Type="http://schemas.openxmlformats.org/officeDocument/2006/relationships/image" Target="media/image11.wmf"/><Relationship Id="rId29" Type="http://schemas.openxmlformats.org/officeDocument/2006/relationships/oleObject" Target="embeddings/oleObject7.bin"/><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12.wmf"/><Relationship Id="rId31" Type="http://schemas.openxmlformats.org/officeDocument/2006/relationships/oleObject" Target="embeddings/oleObject8.bin"/><Relationship Id="rId32" Type="http://schemas.openxmlformats.org/officeDocument/2006/relationships/image" Target="media/image13.wmf"/><Relationship Id="rId9" Type="http://schemas.openxmlformats.org/officeDocument/2006/relationships/oleObject" Target="embeddings/Microsoft_Equation1.bin"/><Relationship Id="rId6" Type="http://schemas.openxmlformats.org/officeDocument/2006/relationships/endnotes" Target="endnotes.xml"/><Relationship Id="rId7" Type="http://schemas.openxmlformats.org/officeDocument/2006/relationships/hyperlink" Target="mailto:Guglielmo-Maria.Caporale@brunel.ac.uk" TargetMode="External"/><Relationship Id="rId8" Type="http://schemas.openxmlformats.org/officeDocument/2006/relationships/image" Target="media/image1.wmf"/><Relationship Id="rId33" Type="http://schemas.openxmlformats.org/officeDocument/2006/relationships/oleObject" Target="embeddings/oleObject9.bin"/><Relationship Id="rId34" Type="http://schemas.openxmlformats.org/officeDocument/2006/relationships/image" Target="media/image14.wmf"/><Relationship Id="rId35" Type="http://schemas.openxmlformats.org/officeDocument/2006/relationships/oleObject" Target="embeddings/oleObject10.bin"/><Relationship Id="rId36" Type="http://schemas.openxmlformats.org/officeDocument/2006/relationships/image" Target="media/image15.wmf"/><Relationship Id="rId10" Type="http://schemas.openxmlformats.org/officeDocument/2006/relationships/image" Target="media/image2.wmf"/><Relationship Id="rId11" Type="http://schemas.openxmlformats.org/officeDocument/2006/relationships/oleObject" Target="embeddings/Microsoft_Equation2.bin"/><Relationship Id="rId12" Type="http://schemas.openxmlformats.org/officeDocument/2006/relationships/image" Target="media/image3.wmf"/><Relationship Id="rId13" Type="http://schemas.openxmlformats.org/officeDocument/2006/relationships/oleObject" Target="embeddings/Microsoft_Equation3.bin"/><Relationship Id="rId14" Type="http://schemas.openxmlformats.org/officeDocument/2006/relationships/image" Target="media/image4.wmf"/><Relationship Id="rId15" Type="http://schemas.openxmlformats.org/officeDocument/2006/relationships/oleObject" Target="embeddings/Microsoft_Equation4.bin"/><Relationship Id="rId16" Type="http://schemas.openxmlformats.org/officeDocument/2006/relationships/image" Target="media/image5.wmf"/><Relationship Id="rId17" Type="http://schemas.openxmlformats.org/officeDocument/2006/relationships/oleObject" Target="embeddings/oleObject1.bin"/><Relationship Id="rId18" Type="http://schemas.openxmlformats.org/officeDocument/2006/relationships/image" Target="media/image6.wmf"/><Relationship Id="rId19" Type="http://schemas.openxmlformats.org/officeDocument/2006/relationships/oleObject" Target="embeddings/oleObject2.bin"/><Relationship Id="rId37" Type="http://schemas.openxmlformats.org/officeDocument/2006/relationships/oleObject" Target="embeddings/oleObject11.bin"/><Relationship Id="rId38" Type="http://schemas.openxmlformats.org/officeDocument/2006/relationships/image" Target="media/image16.wmf"/><Relationship Id="rId39" Type="http://schemas.openxmlformats.org/officeDocument/2006/relationships/oleObject" Target="embeddings/oleObject12.bin"/><Relationship Id="rId40" Type="http://schemas.openxmlformats.org/officeDocument/2006/relationships/image" Target="media/image17.wmf"/><Relationship Id="rId41" Type="http://schemas.openxmlformats.org/officeDocument/2006/relationships/oleObject" Target="embeddings/oleObject13.bin"/><Relationship Id="rId42" Type="http://schemas.openxmlformats.org/officeDocument/2006/relationships/image" Target="media/image18.wmf"/><Relationship Id="rId43" Type="http://schemas.openxmlformats.org/officeDocument/2006/relationships/oleObject" Target="embeddings/oleObject14.bin"/><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1572</Words>
  <Characters>8964</Characters>
  <Application>Microsoft Macintosh Word</Application>
  <DocSecurity>0</DocSecurity>
  <Lines>74</Lines>
  <Paragraphs>21</Paragraphs>
  <ScaleCrop>false</ScaleCrop>
  <Company>RevolucionUnattended</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PERSISTENCE IN YOUNG UNEMPLOYMENT</dc:title>
  <dc:subject/>
  <dc:creator>Luis</dc:creator>
  <cp:keywords/>
  <dc:description/>
  <cp:lastModifiedBy>Guglielmo Maria Caporale</cp:lastModifiedBy>
  <cp:revision>3</cp:revision>
  <cp:lastPrinted>2013-09-09T08:32:00Z</cp:lastPrinted>
  <dcterms:created xsi:type="dcterms:W3CDTF">2013-09-09T08:33:00Z</dcterms:created>
  <dcterms:modified xsi:type="dcterms:W3CDTF">2018-06-20T19:15:00Z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