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E3D20" w14:textId="77777777" w:rsidR="008C7D26" w:rsidRDefault="005B040D" w:rsidP="00585EEF">
      <w:pPr>
        <w:spacing w:before="0" w:after="0" w:line="240" w:lineRule="auto"/>
        <w:jc w:val="center"/>
        <w:rPr>
          <w:b/>
          <w:sz w:val="28"/>
          <w:szCs w:val="28"/>
          <w:lang w:val="en-GB"/>
        </w:rPr>
      </w:pPr>
      <w:bookmarkStart w:id="0" w:name="_GoBack"/>
      <w:bookmarkEnd w:id="0"/>
      <w:r w:rsidRPr="00FC67EE">
        <w:rPr>
          <w:b/>
          <w:sz w:val="28"/>
          <w:szCs w:val="28"/>
          <w:lang w:val="en-GB"/>
        </w:rPr>
        <w:t>Fundamental and enhancing design principles in</w:t>
      </w:r>
    </w:p>
    <w:p w14:paraId="1D2CF778" w14:textId="7EFF62EC" w:rsidR="005B040D" w:rsidRPr="00FC67EE" w:rsidRDefault="005B040D" w:rsidP="00585EEF">
      <w:pPr>
        <w:spacing w:before="0" w:after="0" w:line="240" w:lineRule="auto"/>
        <w:jc w:val="center"/>
        <w:rPr>
          <w:b/>
          <w:sz w:val="28"/>
          <w:szCs w:val="28"/>
          <w:lang w:val="en-GB"/>
        </w:rPr>
      </w:pPr>
      <w:r w:rsidRPr="00FC67EE">
        <w:rPr>
          <w:b/>
          <w:sz w:val="28"/>
          <w:szCs w:val="28"/>
          <w:lang w:val="en-GB"/>
        </w:rPr>
        <w:t>Standard Business Reporting</w:t>
      </w:r>
    </w:p>
    <w:p w14:paraId="68D050BE" w14:textId="77777777" w:rsidR="00783862" w:rsidRDefault="00783862" w:rsidP="00585EEF">
      <w:pPr>
        <w:spacing w:before="0" w:after="0" w:line="240" w:lineRule="auto"/>
        <w:jc w:val="center"/>
        <w:rPr>
          <w:szCs w:val="24"/>
          <w:lang w:val="en-GB"/>
        </w:rPr>
      </w:pPr>
    </w:p>
    <w:p w14:paraId="2682E774" w14:textId="77777777" w:rsidR="008C7D26" w:rsidRDefault="008C7D26" w:rsidP="00585EEF">
      <w:pPr>
        <w:spacing w:before="0" w:after="0" w:line="240" w:lineRule="auto"/>
        <w:jc w:val="center"/>
        <w:rPr>
          <w:szCs w:val="24"/>
          <w:lang w:val="en-GB"/>
        </w:rPr>
      </w:pPr>
    </w:p>
    <w:p w14:paraId="311A548D" w14:textId="42F72000" w:rsidR="00E4154A" w:rsidRPr="00E4154A" w:rsidRDefault="00E4154A" w:rsidP="00585EEF">
      <w:pPr>
        <w:spacing w:before="0" w:after="0" w:line="240" w:lineRule="auto"/>
        <w:jc w:val="center"/>
        <w:rPr>
          <w:szCs w:val="24"/>
          <w:lang w:val="en-GB"/>
        </w:rPr>
      </w:pPr>
      <w:r w:rsidRPr="00E4154A">
        <w:rPr>
          <w:b/>
          <w:bCs/>
          <w:szCs w:val="24"/>
          <w:lang w:val="en-GB"/>
        </w:rPr>
        <w:t>Han</w:t>
      </w:r>
      <w:r>
        <w:rPr>
          <w:b/>
          <w:bCs/>
          <w:szCs w:val="24"/>
          <w:lang w:val="en-GB"/>
        </w:rPr>
        <w:t xml:space="preserve">nu OJALA, University of Tampere; </w:t>
      </w:r>
      <w:r w:rsidRPr="00E4154A">
        <w:rPr>
          <w:b/>
          <w:bCs/>
          <w:szCs w:val="24"/>
          <w:lang w:val="en-GB"/>
        </w:rPr>
        <w:t>Esko PENTTINEN, Aalto University</w:t>
      </w:r>
      <w:r w:rsidR="008C7D26">
        <w:rPr>
          <w:b/>
          <w:bCs/>
          <w:szCs w:val="24"/>
          <w:lang w:val="en-GB"/>
        </w:rPr>
        <w:t>;</w:t>
      </w:r>
    </w:p>
    <w:p w14:paraId="4D98B00A" w14:textId="3F7D3F6D" w:rsidR="00001B2E" w:rsidRPr="00FC67EE" w:rsidRDefault="00E4154A" w:rsidP="00585EEF">
      <w:pPr>
        <w:spacing w:before="0" w:after="0" w:line="240" w:lineRule="auto"/>
        <w:jc w:val="center"/>
        <w:rPr>
          <w:lang w:val="en-GB"/>
        </w:rPr>
      </w:pPr>
      <w:r w:rsidRPr="00E4154A">
        <w:rPr>
          <w:b/>
          <w:bCs/>
          <w:szCs w:val="24"/>
          <w:lang w:val="en-GB"/>
        </w:rPr>
        <w:t>Jill COLLIS, Brunel University</w:t>
      </w:r>
      <w:r w:rsidR="008C7D26">
        <w:rPr>
          <w:b/>
          <w:bCs/>
          <w:szCs w:val="24"/>
          <w:lang w:val="en-GB"/>
        </w:rPr>
        <w:t xml:space="preserve"> London; </w:t>
      </w:r>
      <w:r w:rsidRPr="00E4154A">
        <w:rPr>
          <w:b/>
          <w:bCs/>
          <w:szCs w:val="24"/>
          <w:lang w:val="en-GB"/>
        </w:rPr>
        <w:t>Tuija VIRTANEN, University, of Helsinki</w:t>
      </w:r>
    </w:p>
    <w:p w14:paraId="45DE7726" w14:textId="77777777" w:rsidR="00783862" w:rsidRDefault="00783862" w:rsidP="00585EEF">
      <w:pPr>
        <w:spacing w:before="0" w:after="0" w:line="240" w:lineRule="auto"/>
        <w:rPr>
          <w:b/>
          <w:lang w:val="en-GB"/>
        </w:rPr>
      </w:pPr>
    </w:p>
    <w:p w14:paraId="1D936CF4" w14:textId="77777777" w:rsidR="008C7D26" w:rsidRDefault="008C7D26" w:rsidP="00585EEF">
      <w:pPr>
        <w:spacing w:before="0" w:after="0" w:line="240" w:lineRule="auto"/>
        <w:rPr>
          <w:b/>
          <w:lang w:val="en-GB"/>
        </w:rPr>
      </w:pPr>
    </w:p>
    <w:p w14:paraId="3BC79506" w14:textId="77777777" w:rsidR="008C7D26" w:rsidRPr="00FC67EE" w:rsidRDefault="008C7D26" w:rsidP="00585EEF">
      <w:pPr>
        <w:spacing w:before="0" w:after="0" w:line="240" w:lineRule="auto"/>
        <w:rPr>
          <w:b/>
          <w:lang w:val="en-GB"/>
        </w:rPr>
      </w:pPr>
    </w:p>
    <w:p w14:paraId="2D80B376" w14:textId="1C1994EE" w:rsidR="00C76FBE" w:rsidRPr="00FC67EE" w:rsidRDefault="00B21A99" w:rsidP="00FF4937">
      <w:pPr>
        <w:spacing w:line="240" w:lineRule="auto"/>
        <w:rPr>
          <w:b/>
          <w:lang w:val="en-GB"/>
        </w:rPr>
      </w:pPr>
      <w:r w:rsidRPr="00FC67EE">
        <w:rPr>
          <w:b/>
          <w:lang w:val="en-GB"/>
        </w:rPr>
        <w:t>Abstract</w:t>
      </w:r>
    </w:p>
    <w:p w14:paraId="55D59BF8" w14:textId="0FC62C76" w:rsidR="00B21A99" w:rsidRPr="00FC67EE" w:rsidRDefault="00D0054A" w:rsidP="006C79B6">
      <w:pPr>
        <w:spacing w:line="240" w:lineRule="auto"/>
        <w:rPr>
          <w:b/>
          <w:szCs w:val="24"/>
          <w:lang w:val="en-GB"/>
        </w:rPr>
      </w:pPr>
      <w:r w:rsidRPr="00FC67EE">
        <w:rPr>
          <w:szCs w:val="24"/>
          <w:lang w:val="en-GB"/>
        </w:rPr>
        <w:t xml:space="preserve">Standard Business Reporting </w:t>
      </w:r>
      <w:r w:rsidR="00452AFF" w:rsidRPr="00FC67EE">
        <w:rPr>
          <w:szCs w:val="24"/>
          <w:lang w:val="en-GB"/>
        </w:rPr>
        <w:t>(SBR)</w:t>
      </w:r>
      <w:r w:rsidR="00943A93" w:rsidRPr="00FC67EE">
        <w:rPr>
          <w:szCs w:val="24"/>
          <w:lang w:val="en-GB"/>
        </w:rPr>
        <w:t xml:space="preserve"> </w:t>
      </w:r>
      <w:r w:rsidR="00742100" w:rsidRPr="00FC67EE">
        <w:rPr>
          <w:szCs w:val="24"/>
          <w:lang w:val="en-GB"/>
        </w:rPr>
        <w:t xml:space="preserve">initiatives </w:t>
      </w:r>
      <w:r w:rsidR="00943A93" w:rsidRPr="00FC67EE">
        <w:rPr>
          <w:szCs w:val="24"/>
          <w:lang w:val="en-GB"/>
        </w:rPr>
        <w:t>ha</w:t>
      </w:r>
      <w:r w:rsidR="00742100" w:rsidRPr="00FC67EE">
        <w:rPr>
          <w:szCs w:val="24"/>
          <w:lang w:val="en-GB"/>
        </w:rPr>
        <w:t>ve</w:t>
      </w:r>
      <w:r w:rsidR="00943A93" w:rsidRPr="00FC67EE">
        <w:rPr>
          <w:szCs w:val="24"/>
          <w:lang w:val="en-GB"/>
        </w:rPr>
        <w:t xml:space="preserve"> </w:t>
      </w:r>
      <w:r w:rsidR="001B4B98" w:rsidRPr="00FC67EE">
        <w:rPr>
          <w:szCs w:val="24"/>
          <w:lang w:val="en-GB"/>
        </w:rPr>
        <w:t>developed in a number of countries</w:t>
      </w:r>
      <w:r w:rsidR="006C79B6" w:rsidRPr="00FC67EE">
        <w:rPr>
          <w:szCs w:val="24"/>
          <w:lang w:val="en-GB"/>
        </w:rPr>
        <w:t xml:space="preserve"> </w:t>
      </w:r>
      <w:r w:rsidR="00FC67EE" w:rsidRPr="00FC67EE">
        <w:rPr>
          <w:szCs w:val="24"/>
          <w:lang w:val="en-GB"/>
        </w:rPr>
        <w:t>in order to reduce</w:t>
      </w:r>
      <w:r w:rsidR="00943A93" w:rsidRPr="00FC67EE">
        <w:rPr>
          <w:szCs w:val="24"/>
          <w:lang w:val="en-GB"/>
        </w:rPr>
        <w:t xml:space="preserve"> </w:t>
      </w:r>
      <w:r w:rsidR="001B4B98" w:rsidRPr="00FC67EE">
        <w:rPr>
          <w:szCs w:val="24"/>
          <w:lang w:val="en-GB"/>
        </w:rPr>
        <w:t xml:space="preserve">the </w:t>
      </w:r>
      <w:r w:rsidR="00943A93" w:rsidRPr="00FC67EE">
        <w:rPr>
          <w:szCs w:val="24"/>
          <w:lang w:val="en-GB"/>
        </w:rPr>
        <w:t xml:space="preserve">burden </w:t>
      </w:r>
      <w:r w:rsidR="001B4B98" w:rsidRPr="00FC67EE">
        <w:rPr>
          <w:szCs w:val="24"/>
          <w:lang w:val="en-GB"/>
        </w:rPr>
        <w:t>of</w:t>
      </w:r>
      <w:r w:rsidR="00943A93" w:rsidRPr="00FC67EE">
        <w:rPr>
          <w:szCs w:val="24"/>
          <w:lang w:val="en-GB"/>
        </w:rPr>
        <w:t xml:space="preserve"> </w:t>
      </w:r>
      <w:r w:rsidR="001B4B98" w:rsidRPr="00FC67EE">
        <w:rPr>
          <w:szCs w:val="24"/>
          <w:lang w:val="en-GB"/>
        </w:rPr>
        <w:t xml:space="preserve">financial </w:t>
      </w:r>
      <w:r w:rsidR="00943A93" w:rsidRPr="00FC67EE">
        <w:rPr>
          <w:szCs w:val="24"/>
          <w:lang w:val="en-GB"/>
        </w:rPr>
        <w:t>reporting.</w:t>
      </w:r>
      <w:r w:rsidR="00452AFF" w:rsidRPr="00FC67EE">
        <w:rPr>
          <w:szCs w:val="24"/>
          <w:lang w:val="en-GB"/>
        </w:rPr>
        <w:t xml:space="preserve"> </w:t>
      </w:r>
      <w:r w:rsidR="00124FBE" w:rsidRPr="00FC67EE">
        <w:rPr>
          <w:szCs w:val="24"/>
          <w:lang w:val="en-GB"/>
        </w:rPr>
        <w:t xml:space="preserve">SBR allows joint tax and financial reporting through a common government gateway, thus reducing the administrative burden of statutory financial reporting. </w:t>
      </w:r>
      <w:r w:rsidR="00FC67EE" w:rsidRPr="00FC67EE">
        <w:rPr>
          <w:szCs w:val="24"/>
          <w:lang w:val="en-GB"/>
        </w:rPr>
        <w:t xml:space="preserve">In Europe, SBR projects are a response to the European Accounting and Transparency Directives, and the European Digital Agenda. </w:t>
      </w:r>
      <w:r w:rsidR="005B040D" w:rsidRPr="00FC67EE">
        <w:rPr>
          <w:szCs w:val="24"/>
          <w:lang w:val="en-GB"/>
        </w:rPr>
        <w:t>A</w:t>
      </w:r>
      <w:r w:rsidR="006C79B6" w:rsidRPr="00FC67EE">
        <w:rPr>
          <w:szCs w:val="24"/>
          <w:lang w:val="en-GB"/>
        </w:rPr>
        <w:t>n</w:t>
      </w:r>
      <w:r w:rsidR="005B040D" w:rsidRPr="00FC67EE">
        <w:rPr>
          <w:szCs w:val="24"/>
          <w:lang w:val="en-GB"/>
        </w:rPr>
        <w:t xml:space="preserve"> </w:t>
      </w:r>
      <w:r w:rsidR="00943A93" w:rsidRPr="00FC67EE">
        <w:rPr>
          <w:szCs w:val="24"/>
          <w:lang w:val="en-GB"/>
        </w:rPr>
        <w:t xml:space="preserve">SBR </w:t>
      </w:r>
      <w:r w:rsidR="00FC67EE" w:rsidRPr="00FC67EE">
        <w:rPr>
          <w:szCs w:val="24"/>
          <w:lang w:val="en-GB"/>
        </w:rPr>
        <w:t>initiative</w:t>
      </w:r>
      <w:r w:rsidR="00943A93" w:rsidRPr="00FC67EE">
        <w:rPr>
          <w:szCs w:val="24"/>
          <w:lang w:val="en-GB"/>
        </w:rPr>
        <w:t xml:space="preserve"> </w:t>
      </w:r>
      <w:r w:rsidR="006934CB" w:rsidRPr="00FC67EE">
        <w:rPr>
          <w:szCs w:val="24"/>
          <w:lang w:val="en-GB"/>
        </w:rPr>
        <w:t xml:space="preserve">is </w:t>
      </w:r>
      <w:r w:rsidRPr="00FC67EE">
        <w:rPr>
          <w:szCs w:val="24"/>
          <w:lang w:val="en-GB"/>
        </w:rPr>
        <w:t>an example of a</w:t>
      </w:r>
      <w:r w:rsidR="003375B5" w:rsidRPr="00FC67EE">
        <w:rPr>
          <w:szCs w:val="24"/>
          <w:lang w:val="en-GB"/>
        </w:rPr>
        <w:t xml:space="preserve"> complex </w:t>
      </w:r>
      <w:r w:rsidR="005B040D" w:rsidRPr="00FC67EE">
        <w:rPr>
          <w:szCs w:val="24"/>
          <w:lang w:val="en-GB"/>
        </w:rPr>
        <w:t>and innovative project</w:t>
      </w:r>
      <w:r w:rsidR="003375B5" w:rsidRPr="00FC67EE">
        <w:rPr>
          <w:szCs w:val="24"/>
          <w:lang w:val="en-GB"/>
        </w:rPr>
        <w:t xml:space="preserve"> that require</w:t>
      </w:r>
      <w:r w:rsidRPr="00FC67EE">
        <w:rPr>
          <w:szCs w:val="24"/>
          <w:lang w:val="en-GB"/>
        </w:rPr>
        <w:t>s</w:t>
      </w:r>
      <w:r w:rsidR="003375B5" w:rsidRPr="00FC67EE">
        <w:rPr>
          <w:szCs w:val="24"/>
          <w:lang w:val="en-GB"/>
        </w:rPr>
        <w:t xml:space="preserve"> the co</w:t>
      </w:r>
      <w:r w:rsidR="00654C74" w:rsidRPr="00FC67EE">
        <w:rPr>
          <w:szCs w:val="24"/>
          <w:lang w:val="en-GB"/>
        </w:rPr>
        <w:t>-</w:t>
      </w:r>
      <w:r w:rsidR="003375B5" w:rsidRPr="00FC67EE">
        <w:rPr>
          <w:szCs w:val="24"/>
          <w:lang w:val="en-GB"/>
        </w:rPr>
        <w:t xml:space="preserve">ordination of public and private constituencies. </w:t>
      </w:r>
      <w:r w:rsidR="00457197" w:rsidRPr="00FC67EE">
        <w:rPr>
          <w:szCs w:val="24"/>
          <w:lang w:val="en-GB"/>
        </w:rPr>
        <w:t xml:space="preserve">Drawing on </w:t>
      </w:r>
      <w:r w:rsidR="005B040D" w:rsidRPr="00FC67EE">
        <w:rPr>
          <w:szCs w:val="24"/>
          <w:lang w:val="en-GB"/>
        </w:rPr>
        <w:t xml:space="preserve">the qualitative findings of </w:t>
      </w:r>
      <w:r w:rsidR="00943A93" w:rsidRPr="00FC67EE">
        <w:rPr>
          <w:szCs w:val="24"/>
          <w:lang w:val="en-GB"/>
        </w:rPr>
        <w:t>a longitudinal empirical study</w:t>
      </w:r>
      <w:r w:rsidR="00153C66" w:rsidRPr="00FC67EE">
        <w:rPr>
          <w:szCs w:val="24"/>
          <w:lang w:val="en-GB"/>
        </w:rPr>
        <w:t xml:space="preserve"> </w:t>
      </w:r>
      <w:r w:rsidR="005B040D" w:rsidRPr="00FC67EE">
        <w:rPr>
          <w:szCs w:val="24"/>
          <w:lang w:val="en-GB"/>
        </w:rPr>
        <w:t>in Finland</w:t>
      </w:r>
      <w:r w:rsidR="00153C66" w:rsidRPr="00FC67EE">
        <w:rPr>
          <w:szCs w:val="24"/>
          <w:lang w:val="en-GB"/>
        </w:rPr>
        <w:t>,</w:t>
      </w:r>
      <w:r w:rsidR="00457197" w:rsidRPr="00FC67EE">
        <w:rPr>
          <w:szCs w:val="24"/>
          <w:lang w:val="en-GB"/>
        </w:rPr>
        <w:t xml:space="preserve"> we </w:t>
      </w:r>
      <w:r w:rsidR="00783862" w:rsidRPr="00FC67EE">
        <w:rPr>
          <w:szCs w:val="24"/>
          <w:lang w:val="en-GB"/>
        </w:rPr>
        <w:t xml:space="preserve">contribute to the literature by identifying a set of fundamental and enhancing </w:t>
      </w:r>
      <w:r w:rsidR="00943A93" w:rsidRPr="00FC67EE">
        <w:rPr>
          <w:szCs w:val="24"/>
          <w:lang w:val="en-GB"/>
        </w:rPr>
        <w:t>design principle</w:t>
      </w:r>
      <w:r w:rsidR="00783862" w:rsidRPr="00FC67EE">
        <w:rPr>
          <w:szCs w:val="24"/>
          <w:lang w:val="en-GB"/>
        </w:rPr>
        <w:t xml:space="preserve">s </w:t>
      </w:r>
      <w:r w:rsidR="00452AFF" w:rsidRPr="00FC67EE">
        <w:rPr>
          <w:szCs w:val="24"/>
          <w:lang w:val="en-GB"/>
        </w:rPr>
        <w:t xml:space="preserve">in SBR </w:t>
      </w:r>
      <w:r w:rsidR="00943A93" w:rsidRPr="00FC67EE">
        <w:rPr>
          <w:szCs w:val="24"/>
          <w:lang w:val="en-GB"/>
        </w:rPr>
        <w:t>pro</w:t>
      </w:r>
      <w:r w:rsidR="00E92E54" w:rsidRPr="00FC67EE">
        <w:rPr>
          <w:szCs w:val="24"/>
          <w:lang w:val="en-GB"/>
        </w:rPr>
        <w:t>jects</w:t>
      </w:r>
      <w:r w:rsidR="00457197" w:rsidRPr="00FC67EE">
        <w:rPr>
          <w:szCs w:val="24"/>
          <w:lang w:val="en-GB"/>
        </w:rPr>
        <w:t xml:space="preserve">: (1) </w:t>
      </w:r>
      <w:r w:rsidR="00943A93" w:rsidRPr="00FC67EE">
        <w:rPr>
          <w:szCs w:val="24"/>
          <w:lang w:val="en-GB"/>
        </w:rPr>
        <w:t>leadership</w:t>
      </w:r>
      <w:r w:rsidR="00457197" w:rsidRPr="00FC67EE">
        <w:rPr>
          <w:szCs w:val="24"/>
          <w:lang w:val="en-GB"/>
        </w:rPr>
        <w:t xml:space="preserve">, (2) </w:t>
      </w:r>
      <w:r w:rsidR="00654C74" w:rsidRPr="00FC67EE">
        <w:rPr>
          <w:szCs w:val="24"/>
          <w:lang w:val="en-GB"/>
        </w:rPr>
        <w:t>w</w:t>
      </w:r>
      <w:r w:rsidR="00457197" w:rsidRPr="00FC67EE">
        <w:rPr>
          <w:szCs w:val="24"/>
          <w:lang w:val="en-GB"/>
        </w:rPr>
        <w:t>in-</w:t>
      </w:r>
      <w:r w:rsidR="00654C74" w:rsidRPr="00FC67EE">
        <w:rPr>
          <w:szCs w:val="24"/>
          <w:lang w:val="en-GB"/>
        </w:rPr>
        <w:t>w</w:t>
      </w:r>
      <w:r w:rsidR="00457197" w:rsidRPr="00FC67EE">
        <w:rPr>
          <w:szCs w:val="24"/>
          <w:lang w:val="en-GB"/>
        </w:rPr>
        <w:t>in-</w:t>
      </w:r>
      <w:r w:rsidR="00654C74" w:rsidRPr="00FC67EE">
        <w:rPr>
          <w:szCs w:val="24"/>
          <w:lang w:val="en-GB"/>
        </w:rPr>
        <w:t>w</w:t>
      </w:r>
      <w:r w:rsidR="00457197" w:rsidRPr="00FC67EE">
        <w:rPr>
          <w:szCs w:val="24"/>
          <w:lang w:val="en-GB"/>
        </w:rPr>
        <w:t xml:space="preserve">in </w:t>
      </w:r>
      <w:r w:rsidR="00654C74" w:rsidRPr="00FC67EE">
        <w:rPr>
          <w:szCs w:val="24"/>
          <w:lang w:val="en-GB"/>
        </w:rPr>
        <w:t>v</w:t>
      </w:r>
      <w:r w:rsidR="00457197" w:rsidRPr="00FC67EE">
        <w:rPr>
          <w:szCs w:val="24"/>
          <w:lang w:val="en-GB"/>
        </w:rPr>
        <w:t xml:space="preserve">ision, (3) </w:t>
      </w:r>
      <w:r w:rsidR="00654C74" w:rsidRPr="00FC67EE">
        <w:rPr>
          <w:szCs w:val="24"/>
          <w:lang w:val="en-GB"/>
        </w:rPr>
        <w:t>m</w:t>
      </w:r>
      <w:r w:rsidR="00457197" w:rsidRPr="00FC67EE">
        <w:rPr>
          <w:szCs w:val="24"/>
          <w:lang w:val="en-GB"/>
        </w:rPr>
        <w:t>ulti-</w:t>
      </w:r>
      <w:r w:rsidR="00654C74" w:rsidRPr="00FC67EE">
        <w:rPr>
          <w:szCs w:val="24"/>
          <w:lang w:val="en-GB"/>
        </w:rPr>
        <w:t>c</w:t>
      </w:r>
      <w:r w:rsidR="00457197" w:rsidRPr="00FC67EE">
        <w:rPr>
          <w:szCs w:val="24"/>
          <w:lang w:val="en-GB"/>
        </w:rPr>
        <w:t xml:space="preserve">hannel </w:t>
      </w:r>
      <w:r w:rsidR="00654C74" w:rsidRPr="00FC67EE">
        <w:rPr>
          <w:szCs w:val="24"/>
          <w:lang w:val="en-GB"/>
        </w:rPr>
        <w:t>c</w:t>
      </w:r>
      <w:r w:rsidR="00457197" w:rsidRPr="00FC67EE">
        <w:rPr>
          <w:szCs w:val="24"/>
          <w:lang w:val="en-GB"/>
        </w:rPr>
        <w:t xml:space="preserve">ommunication, (4) </w:t>
      </w:r>
      <w:r w:rsidR="00654C74" w:rsidRPr="00FC67EE">
        <w:rPr>
          <w:szCs w:val="24"/>
          <w:lang w:val="en-GB"/>
        </w:rPr>
        <w:t>i</w:t>
      </w:r>
      <w:r w:rsidR="00457197" w:rsidRPr="00FC67EE">
        <w:rPr>
          <w:szCs w:val="24"/>
          <w:lang w:val="en-GB"/>
        </w:rPr>
        <w:t xml:space="preserve">ntelligent </w:t>
      </w:r>
      <w:r w:rsidR="00654C74" w:rsidRPr="00FC67EE">
        <w:rPr>
          <w:szCs w:val="24"/>
          <w:lang w:val="en-GB"/>
        </w:rPr>
        <w:t>s</w:t>
      </w:r>
      <w:r w:rsidR="00457197" w:rsidRPr="00FC67EE">
        <w:rPr>
          <w:szCs w:val="24"/>
          <w:lang w:val="en-GB"/>
        </w:rPr>
        <w:t xml:space="preserve">cope, (5) </w:t>
      </w:r>
      <w:r w:rsidR="00654C74" w:rsidRPr="00FC67EE">
        <w:rPr>
          <w:szCs w:val="24"/>
          <w:lang w:val="en-GB"/>
        </w:rPr>
        <w:t>expertise c</w:t>
      </w:r>
      <w:r w:rsidR="00457197" w:rsidRPr="00FC67EE">
        <w:rPr>
          <w:szCs w:val="24"/>
          <w:lang w:val="en-GB"/>
        </w:rPr>
        <w:t xml:space="preserve">ommitment, (6) </w:t>
      </w:r>
      <w:r w:rsidR="00654C74" w:rsidRPr="00FC67EE">
        <w:rPr>
          <w:szCs w:val="24"/>
          <w:lang w:val="en-GB"/>
        </w:rPr>
        <w:t>t</w:t>
      </w:r>
      <w:r w:rsidR="00863398" w:rsidRPr="00FC67EE">
        <w:rPr>
          <w:szCs w:val="24"/>
          <w:lang w:val="en-GB"/>
        </w:rPr>
        <w:t xml:space="preserve">rack </w:t>
      </w:r>
      <w:r w:rsidR="00654C74" w:rsidRPr="00FC67EE">
        <w:rPr>
          <w:szCs w:val="24"/>
          <w:lang w:val="en-GB"/>
        </w:rPr>
        <w:t>r</w:t>
      </w:r>
      <w:r w:rsidR="00863398" w:rsidRPr="00FC67EE">
        <w:rPr>
          <w:szCs w:val="24"/>
          <w:lang w:val="en-GB"/>
        </w:rPr>
        <w:t>ecord</w:t>
      </w:r>
      <w:r w:rsidR="00457197" w:rsidRPr="00FC67EE">
        <w:rPr>
          <w:szCs w:val="24"/>
          <w:lang w:val="en-GB"/>
        </w:rPr>
        <w:t xml:space="preserve">, and (7) </w:t>
      </w:r>
      <w:r w:rsidR="00654C74" w:rsidRPr="00FC67EE">
        <w:rPr>
          <w:szCs w:val="24"/>
          <w:lang w:val="en-GB"/>
        </w:rPr>
        <w:t>c</w:t>
      </w:r>
      <w:r w:rsidR="00457197" w:rsidRPr="00FC67EE">
        <w:rPr>
          <w:szCs w:val="24"/>
          <w:lang w:val="en-GB"/>
        </w:rPr>
        <w:t>o-</w:t>
      </w:r>
      <w:r w:rsidR="00654C74" w:rsidRPr="00FC67EE">
        <w:rPr>
          <w:szCs w:val="24"/>
          <w:lang w:val="en-GB"/>
        </w:rPr>
        <w:t>c</w:t>
      </w:r>
      <w:r w:rsidR="00457197" w:rsidRPr="00FC67EE">
        <w:rPr>
          <w:szCs w:val="24"/>
          <w:lang w:val="en-GB"/>
        </w:rPr>
        <w:t xml:space="preserve">reation. </w:t>
      </w:r>
      <w:r w:rsidR="00462F6A" w:rsidRPr="00FC67EE">
        <w:rPr>
          <w:szCs w:val="24"/>
          <w:lang w:val="en-GB" w:eastAsia="fi-FI"/>
        </w:rPr>
        <w:t>Our findings offer a guide that will be useful to other jurisdictions embarking on SBR projects using XBRL.</w:t>
      </w:r>
    </w:p>
    <w:p w14:paraId="6473ED81" w14:textId="77777777" w:rsidR="00783862" w:rsidRPr="00FC67EE" w:rsidRDefault="00783862" w:rsidP="006C79B6">
      <w:pPr>
        <w:spacing w:line="240" w:lineRule="auto"/>
        <w:rPr>
          <w:szCs w:val="24"/>
          <w:lang w:val="en-GB"/>
        </w:rPr>
      </w:pPr>
    </w:p>
    <w:p w14:paraId="2A0F2307" w14:textId="77777777" w:rsidR="00654C74" w:rsidRPr="00FC67EE" w:rsidRDefault="00875008" w:rsidP="006C79B6">
      <w:pPr>
        <w:spacing w:line="240" w:lineRule="auto"/>
        <w:rPr>
          <w:b/>
          <w:szCs w:val="24"/>
          <w:lang w:val="en-GB"/>
        </w:rPr>
      </w:pPr>
      <w:r w:rsidRPr="00FC67EE">
        <w:rPr>
          <w:b/>
          <w:szCs w:val="24"/>
          <w:lang w:val="en-GB"/>
        </w:rPr>
        <w:t>Keywords</w:t>
      </w:r>
    </w:p>
    <w:p w14:paraId="4FCC0DDB" w14:textId="7302D77B" w:rsidR="006602E9" w:rsidRPr="00FC67EE" w:rsidRDefault="009E2BC3" w:rsidP="006C79B6">
      <w:pPr>
        <w:spacing w:line="240" w:lineRule="auto"/>
        <w:rPr>
          <w:i/>
          <w:szCs w:val="24"/>
          <w:lang w:val="en-GB"/>
        </w:rPr>
      </w:pPr>
      <w:r w:rsidRPr="00FC67EE">
        <w:rPr>
          <w:szCs w:val="24"/>
          <w:lang w:val="en-GB"/>
        </w:rPr>
        <w:t>Design principles</w:t>
      </w:r>
      <w:r w:rsidR="00A237D3" w:rsidRPr="00FC67EE">
        <w:rPr>
          <w:szCs w:val="24"/>
          <w:lang w:val="en-GB"/>
        </w:rPr>
        <w:t xml:space="preserve">, </w:t>
      </w:r>
      <w:r w:rsidR="001A1725" w:rsidRPr="00FC67EE">
        <w:rPr>
          <w:szCs w:val="24"/>
          <w:lang w:val="en-GB"/>
        </w:rPr>
        <w:t xml:space="preserve">innovation projects, </w:t>
      </w:r>
      <w:r w:rsidR="006602E9" w:rsidRPr="00FC67EE">
        <w:rPr>
          <w:szCs w:val="24"/>
          <w:lang w:val="en-GB"/>
        </w:rPr>
        <w:t xml:space="preserve">stakeholder engagement, </w:t>
      </w:r>
      <w:r w:rsidR="00A237D3" w:rsidRPr="00FC67EE">
        <w:rPr>
          <w:szCs w:val="24"/>
          <w:lang w:val="en-GB"/>
        </w:rPr>
        <w:t>S</w:t>
      </w:r>
      <w:r w:rsidR="005B040D" w:rsidRPr="00FC67EE">
        <w:rPr>
          <w:szCs w:val="24"/>
          <w:lang w:val="en-GB"/>
        </w:rPr>
        <w:t xml:space="preserve">tandard Business Reporting, </w:t>
      </w:r>
      <w:r w:rsidR="00153C66" w:rsidRPr="00FC67EE">
        <w:rPr>
          <w:szCs w:val="24"/>
          <w:lang w:val="en-GB"/>
        </w:rPr>
        <w:t>XBRL</w:t>
      </w:r>
    </w:p>
    <w:p w14:paraId="623C6D3D" w14:textId="77777777" w:rsidR="006602E9" w:rsidRPr="00FC67EE" w:rsidRDefault="006602E9" w:rsidP="00654C74">
      <w:pPr>
        <w:rPr>
          <w:szCs w:val="24"/>
          <w:lang w:val="en-GB"/>
        </w:rPr>
      </w:pPr>
    </w:p>
    <w:p w14:paraId="4226C0B9" w14:textId="77777777" w:rsidR="00FF4937" w:rsidRPr="00FC67EE" w:rsidRDefault="00FF4937">
      <w:pPr>
        <w:spacing w:line="240" w:lineRule="auto"/>
        <w:jc w:val="left"/>
        <w:rPr>
          <w:b/>
          <w:lang w:val="en-GB"/>
        </w:rPr>
      </w:pPr>
      <w:r w:rsidRPr="00FC67EE">
        <w:rPr>
          <w:b/>
          <w:lang w:val="en-GB"/>
        </w:rPr>
        <w:br w:type="page"/>
      </w:r>
    </w:p>
    <w:p w14:paraId="625FD3A1" w14:textId="6CBA4CF2" w:rsidR="00A237D3" w:rsidRPr="00FC67EE" w:rsidRDefault="00A237D3" w:rsidP="00654C74">
      <w:pPr>
        <w:rPr>
          <w:b/>
          <w:sz w:val="24"/>
          <w:szCs w:val="24"/>
          <w:lang w:val="en-GB"/>
        </w:rPr>
      </w:pPr>
      <w:r w:rsidRPr="00FC67EE">
        <w:rPr>
          <w:b/>
          <w:sz w:val="24"/>
          <w:szCs w:val="24"/>
          <w:lang w:val="en-GB"/>
        </w:rPr>
        <w:lastRenderedPageBreak/>
        <w:t>1. Introduction</w:t>
      </w:r>
    </w:p>
    <w:p w14:paraId="0B9C690E" w14:textId="3E73DEFF" w:rsidR="005A2A07" w:rsidRPr="00FC67EE" w:rsidRDefault="005A2A07" w:rsidP="005A2A07">
      <w:pPr>
        <w:rPr>
          <w:szCs w:val="24"/>
          <w:lang w:val="en-GB" w:eastAsia="fi-FI"/>
        </w:rPr>
      </w:pPr>
      <w:r w:rsidRPr="00FC67EE">
        <w:rPr>
          <w:lang w:val="en-GB" w:eastAsia="fi-FI"/>
        </w:rPr>
        <w:t xml:space="preserve">This study investigates the design principles associated with the successful introduction of </w:t>
      </w:r>
      <w:r w:rsidR="00431C1B" w:rsidRPr="00FC67EE">
        <w:rPr>
          <w:lang w:val="en-GB"/>
        </w:rPr>
        <w:t>Standard Business Reporting (</w:t>
      </w:r>
      <w:r w:rsidR="00AB3D42" w:rsidRPr="00FC67EE">
        <w:rPr>
          <w:lang w:val="en-GB"/>
        </w:rPr>
        <w:t>SBR</w:t>
      </w:r>
      <w:r w:rsidR="00431C1B" w:rsidRPr="00FC67EE">
        <w:rPr>
          <w:lang w:val="en-GB"/>
        </w:rPr>
        <w:t>)</w:t>
      </w:r>
      <w:r w:rsidRPr="00FC67EE">
        <w:rPr>
          <w:lang w:val="en-GB"/>
        </w:rPr>
        <w:t xml:space="preserve">. </w:t>
      </w:r>
      <w:r w:rsidRPr="00FC67EE">
        <w:rPr>
          <w:lang w:val="en-GB" w:eastAsia="fi-FI"/>
        </w:rPr>
        <w:t xml:space="preserve">The idea behind SBR is simple. Instead of requiring companies to prepare different financial reports for different government bodies, a national taxonomy is created that reflects the regulations and Generally Accepted Accounting Principles (GAAP). </w:t>
      </w:r>
      <w:r w:rsidR="007813C6" w:rsidRPr="00FC67EE">
        <w:rPr>
          <w:lang w:val="en-GB" w:eastAsia="fi-FI"/>
        </w:rPr>
        <w:t>The taxonomy is essentially a data dictionary that permits information to be labelled (tagged</w:t>
      </w:r>
      <w:r w:rsidR="007813C6" w:rsidRPr="00FC67EE">
        <w:rPr>
          <w:lang w:val="en-GB"/>
        </w:rPr>
        <w:t xml:space="preserve">) in a standard, unambiguous way. </w:t>
      </w:r>
      <w:r w:rsidRPr="00FC67EE">
        <w:rPr>
          <w:lang w:val="en-GB" w:eastAsia="fi-FI"/>
        </w:rPr>
        <w:t>This allows joint tax and financial reporting through a common government gateway, thus providing a ‘one-stop-shop’ (OECD, 2009).</w:t>
      </w:r>
    </w:p>
    <w:p w14:paraId="03108575" w14:textId="1BCC9CF7" w:rsidR="00AB3D42" w:rsidRPr="00FC67EE" w:rsidRDefault="005A2A07" w:rsidP="00AB3D42">
      <w:pPr>
        <w:rPr>
          <w:lang w:val="en-GB" w:eastAsia="fi-FI"/>
        </w:rPr>
      </w:pPr>
      <w:r w:rsidRPr="00FC67EE">
        <w:rPr>
          <w:lang w:val="en-GB"/>
        </w:rPr>
        <w:t>SBR</w:t>
      </w:r>
      <w:r w:rsidR="00AB3D42" w:rsidRPr="00FC67EE">
        <w:rPr>
          <w:lang w:val="en-GB"/>
        </w:rPr>
        <w:t xml:space="preserve"> initiatives</w:t>
      </w:r>
      <w:r w:rsidR="00AB3D42" w:rsidRPr="00FC67EE">
        <w:rPr>
          <w:lang w:val="en-GB" w:eastAsia="fi-FI"/>
        </w:rPr>
        <w:t xml:space="preserve"> have begun to mushroom worldwide in response to national and regional policies aimed at reducing the administrative burden of statutory financial reporting. In Europe, SBR pro</w:t>
      </w:r>
      <w:r w:rsidR="00E92E54" w:rsidRPr="00FC67EE">
        <w:rPr>
          <w:lang w:val="en-GB" w:eastAsia="fi-FI"/>
        </w:rPr>
        <w:t>jects</w:t>
      </w:r>
      <w:r w:rsidR="00AB3D42" w:rsidRPr="00FC67EE">
        <w:rPr>
          <w:lang w:val="en-GB" w:eastAsia="fi-FI"/>
        </w:rPr>
        <w:t xml:space="preserve"> are set in the context of the policies of </w:t>
      </w:r>
      <w:r w:rsidR="00AB3D42" w:rsidRPr="00FC67EE">
        <w:rPr>
          <w:lang w:val="en-GB"/>
        </w:rPr>
        <w:t>the European Accounting Directive (2013/34/EU) and the Transparency Directive (2013/50/EU). They are also aligned with</w:t>
      </w:r>
      <w:r w:rsidR="00AB3D42" w:rsidRPr="00FC67EE">
        <w:rPr>
          <w:lang w:val="en-GB" w:eastAsia="fi-FI"/>
        </w:rPr>
        <w:t xml:space="preserve"> the European Digital Agenda, where improved standard-setting procedures and increased interoperability are identified as keys to success in Pillar II.</w:t>
      </w:r>
    </w:p>
    <w:p w14:paraId="38008598" w14:textId="77777777" w:rsidR="007813C6" w:rsidRPr="00FC67EE" w:rsidRDefault="00431C1B" w:rsidP="005A2A07">
      <w:pPr>
        <w:rPr>
          <w:lang w:val="en-GB" w:eastAsia="fi-FI"/>
        </w:rPr>
      </w:pPr>
      <w:r w:rsidRPr="00FC67EE">
        <w:rPr>
          <w:szCs w:val="24"/>
          <w:lang w:val="en-GB" w:eastAsia="fi-FI"/>
        </w:rPr>
        <w:t>In an SBR pro</w:t>
      </w:r>
      <w:r w:rsidR="00E92E54" w:rsidRPr="00FC67EE">
        <w:rPr>
          <w:szCs w:val="24"/>
          <w:lang w:val="en-GB" w:eastAsia="fi-FI"/>
        </w:rPr>
        <w:t>ject</w:t>
      </w:r>
      <w:r w:rsidRPr="00FC67EE">
        <w:rPr>
          <w:szCs w:val="24"/>
          <w:lang w:val="en-GB" w:eastAsia="fi-FI"/>
        </w:rPr>
        <w:t xml:space="preserve">, decisions are made in a balanced mix of public and public/private fora in accordance with the SBR governance. </w:t>
      </w:r>
      <w:r w:rsidR="00F55FDF" w:rsidRPr="00FC67EE">
        <w:rPr>
          <w:lang w:val="en-GB" w:eastAsia="fi-FI"/>
        </w:rPr>
        <w:t>According to the European Commission</w:t>
      </w:r>
      <w:r w:rsidR="006C79B6" w:rsidRPr="00FC67EE">
        <w:rPr>
          <w:lang w:val="en-GB" w:eastAsia="fi-FI"/>
        </w:rPr>
        <w:t xml:space="preserve"> (</w:t>
      </w:r>
      <w:r w:rsidR="00F306D4" w:rsidRPr="00FC67EE">
        <w:rPr>
          <w:lang w:val="en-GB" w:eastAsia="fi-FI"/>
        </w:rPr>
        <w:t xml:space="preserve">EC, </w:t>
      </w:r>
      <w:r w:rsidR="006C79B6" w:rsidRPr="00FC67EE">
        <w:rPr>
          <w:lang w:val="en-GB" w:eastAsia="fi-FI"/>
        </w:rPr>
        <w:t>2014, n.p.)</w:t>
      </w:r>
      <w:r w:rsidR="00F55FDF" w:rsidRPr="00FC67EE">
        <w:rPr>
          <w:lang w:val="en-GB" w:eastAsia="fi-FI"/>
        </w:rPr>
        <w:t xml:space="preserve">, SBR provides governments and </w:t>
      </w:r>
      <w:r w:rsidR="00DA18B2" w:rsidRPr="00FC67EE">
        <w:rPr>
          <w:lang w:val="en-GB" w:eastAsia="fi-FI"/>
        </w:rPr>
        <w:t>companies</w:t>
      </w:r>
      <w:r w:rsidR="00F55FDF" w:rsidRPr="00FC67EE">
        <w:rPr>
          <w:lang w:val="en-GB" w:eastAsia="fi-FI"/>
        </w:rPr>
        <w:t xml:space="preserve"> with </w:t>
      </w:r>
      <w:r w:rsidR="006C79B6" w:rsidRPr="00FC67EE">
        <w:rPr>
          <w:lang w:val="en-GB" w:eastAsia="fi-FI"/>
        </w:rPr>
        <w:t>‘</w:t>
      </w:r>
      <w:r w:rsidR="00F55FDF" w:rsidRPr="00FC67EE">
        <w:rPr>
          <w:lang w:val="en-GB" w:eastAsia="fi-FI"/>
        </w:rPr>
        <w:t>an unequivocal, cost-effective, secure and adaptable method for the exchange of business information between organisations in a reporting chain</w:t>
      </w:r>
      <w:r w:rsidR="006C79B6" w:rsidRPr="00FC67EE">
        <w:rPr>
          <w:lang w:val="en-GB" w:eastAsia="fi-FI"/>
        </w:rPr>
        <w:t>’</w:t>
      </w:r>
      <w:r w:rsidR="00DA18B2" w:rsidRPr="00FC67EE">
        <w:rPr>
          <w:lang w:val="en-GB" w:eastAsia="fi-FI"/>
        </w:rPr>
        <w:t xml:space="preserve">. </w:t>
      </w:r>
    </w:p>
    <w:p w14:paraId="3C3787A2" w14:textId="73F8A270" w:rsidR="007813C6" w:rsidRPr="00FC67EE" w:rsidRDefault="00F306D4" w:rsidP="007F46E2">
      <w:pPr>
        <w:rPr>
          <w:szCs w:val="24"/>
          <w:lang w:val="en-GB" w:eastAsia="fi-FI"/>
        </w:rPr>
      </w:pPr>
      <w:r w:rsidRPr="00FC67EE">
        <w:rPr>
          <w:lang w:val="en-GB" w:eastAsia="fi-FI"/>
        </w:rPr>
        <w:t>The use of</w:t>
      </w:r>
      <w:r w:rsidR="00DA18B2" w:rsidRPr="00FC67EE">
        <w:rPr>
          <w:lang w:val="en-GB" w:eastAsia="fi-FI"/>
        </w:rPr>
        <w:t xml:space="preserve"> </w:t>
      </w:r>
      <w:r w:rsidR="00F55FDF" w:rsidRPr="00FC67EE">
        <w:rPr>
          <w:lang w:val="en-GB" w:eastAsia="fi-FI"/>
        </w:rPr>
        <w:t xml:space="preserve">international open standards, such as </w:t>
      </w:r>
      <w:r w:rsidR="00DA18B2" w:rsidRPr="00FC67EE">
        <w:rPr>
          <w:szCs w:val="24"/>
          <w:lang w:val="en-GB"/>
        </w:rPr>
        <w:t>eXtensible Business Reporting Language</w:t>
      </w:r>
      <w:r w:rsidR="00DA18B2" w:rsidRPr="00FC67EE">
        <w:rPr>
          <w:szCs w:val="24"/>
          <w:lang w:val="en-GB" w:eastAsia="fi-FI"/>
        </w:rPr>
        <w:t xml:space="preserve"> (XBRL),</w:t>
      </w:r>
      <w:r w:rsidR="00F55FDF" w:rsidRPr="00FC67EE">
        <w:rPr>
          <w:lang w:val="en-GB" w:eastAsia="fi-FI"/>
        </w:rPr>
        <w:t xml:space="preserve"> </w:t>
      </w:r>
      <w:r w:rsidRPr="00FC67EE">
        <w:rPr>
          <w:lang w:val="en-GB" w:eastAsia="fi-FI"/>
        </w:rPr>
        <w:t>means that the whole process is highly automated, from</w:t>
      </w:r>
      <w:r w:rsidR="00F55FDF" w:rsidRPr="00FC67EE">
        <w:rPr>
          <w:lang w:val="en-GB" w:eastAsia="fi-FI"/>
        </w:rPr>
        <w:t xml:space="preserve"> data gathering and transfer to validation and processing</w:t>
      </w:r>
      <w:r w:rsidR="00DA18B2" w:rsidRPr="00FC67EE">
        <w:rPr>
          <w:lang w:val="en-GB" w:eastAsia="fi-FI"/>
        </w:rPr>
        <w:t>.</w:t>
      </w:r>
      <w:r w:rsidR="00F55FDF" w:rsidRPr="00FC67EE">
        <w:rPr>
          <w:lang w:val="en-GB" w:eastAsia="fi-FI"/>
        </w:rPr>
        <w:t xml:space="preserve"> </w:t>
      </w:r>
      <w:r w:rsidR="00FA144F" w:rsidRPr="00FC67EE">
        <w:rPr>
          <w:szCs w:val="24"/>
          <w:lang w:val="en-GB" w:eastAsia="fi-FI"/>
        </w:rPr>
        <w:t xml:space="preserve"> XBRL</w:t>
      </w:r>
      <w:r w:rsidR="005418D3" w:rsidRPr="00FC67EE">
        <w:rPr>
          <w:szCs w:val="24"/>
          <w:lang w:val="en-GB" w:eastAsia="fi-FI"/>
        </w:rPr>
        <w:t xml:space="preserve"> </w:t>
      </w:r>
      <w:r w:rsidR="00FA144F" w:rsidRPr="00FC67EE">
        <w:rPr>
          <w:szCs w:val="24"/>
          <w:lang w:val="en-GB" w:eastAsia="fi-FI"/>
        </w:rPr>
        <w:t xml:space="preserve">is a tagging technology that </w:t>
      </w:r>
      <w:r w:rsidR="00EE6749" w:rsidRPr="00FC67EE">
        <w:rPr>
          <w:szCs w:val="24"/>
          <w:lang w:val="en-GB" w:eastAsia="fi-FI"/>
        </w:rPr>
        <w:t>attaches semantic meaning to the data reported</w:t>
      </w:r>
      <w:r w:rsidR="00883A68" w:rsidRPr="00FC67EE">
        <w:rPr>
          <w:szCs w:val="24"/>
          <w:lang w:val="en-GB" w:eastAsia="fi-FI"/>
        </w:rPr>
        <w:t>, thus</w:t>
      </w:r>
      <w:r w:rsidR="00DA18B2" w:rsidRPr="00FC67EE">
        <w:rPr>
          <w:szCs w:val="24"/>
          <w:lang w:val="en-GB" w:eastAsia="fi-FI"/>
        </w:rPr>
        <w:t xml:space="preserve"> </w:t>
      </w:r>
      <w:r w:rsidR="00FA144F" w:rsidRPr="00FC67EE">
        <w:rPr>
          <w:szCs w:val="24"/>
          <w:lang w:val="en-GB" w:eastAsia="fi-FI"/>
        </w:rPr>
        <w:t>allow</w:t>
      </w:r>
      <w:r w:rsidR="00883A68" w:rsidRPr="00FC67EE">
        <w:rPr>
          <w:szCs w:val="24"/>
          <w:lang w:val="en-GB" w:eastAsia="fi-FI"/>
        </w:rPr>
        <w:t>ing</w:t>
      </w:r>
      <w:r w:rsidR="00FA144F" w:rsidRPr="00FC67EE">
        <w:rPr>
          <w:szCs w:val="24"/>
          <w:lang w:val="en-GB" w:eastAsia="fi-FI"/>
        </w:rPr>
        <w:t xml:space="preserve"> the data to be machine-read. </w:t>
      </w:r>
      <w:r w:rsidR="001055BE" w:rsidRPr="00FC67EE">
        <w:rPr>
          <w:szCs w:val="24"/>
          <w:lang w:val="en-GB"/>
        </w:rPr>
        <w:t>By standardising and rationalising data formats and descriptions, SBR makes the reporting of financial information easier and cheaper for business</w:t>
      </w:r>
      <w:r w:rsidR="00C35340" w:rsidRPr="00FC67EE">
        <w:rPr>
          <w:szCs w:val="24"/>
          <w:lang w:val="en-GB"/>
        </w:rPr>
        <w:t>es</w:t>
      </w:r>
      <w:r w:rsidR="00230BBB" w:rsidRPr="00FC67EE">
        <w:rPr>
          <w:szCs w:val="24"/>
          <w:lang w:val="en-GB"/>
        </w:rPr>
        <w:t xml:space="preserve"> and </w:t>
      </w:r>
      <w:r w:rsidR="001055BE" w:rsidRPr="00FC67EE">
        <w:rPr>
          <w:szCs w:val="24"/>
          <w:lang w:val="en-GB" w:eastAsia="fi-FI"/>
        </w:rPr>
        <w:t>facilitates</w:t>
      </w:r>
      <w:r w:rsidR="00102708" w:rsidRPr="00FC67EE">
        <w:rPr>
          <w:szCs w:val="24"/>
          <w:lang w:val="en-GB" w:eastAsia="fi-FI"/>
        </w:rPr>
        <w:t xml:space="preserve"> the </w:t>
      </w:r>
      <w:r w:rsidR="007F46E2" w:rsidRPr="00FC67EE">
        <w:rPr>
          <w:szCs w:val="24"/>
          <w:lang w:val="en-GB" w:eastAsia="fi-FI"/>
        </w:rPr>
        <w:t>consolidation of government reporting practices</w:t>
      </w:r>
      <w:r w:rsidR="00EE6749" w:rsidRPr="00FC67EE">
        <w:rPr>
          <w:szCs w:val="24"/>
          <w:lang w:val="en-GB" w:eastAsia="fi-FI"/>
        </w:rPr>
        <w:t>. It results in</w:t>
      </w:r>
      <w:r w:rsidR="007F46E2" w:rsidRPr="00FC67EE">
        <w:rPr>
          <w:szCs w:val="24"/>
          <w:lang w:val="en-GB" w:eastAsia="fi-FI"/>
        </w:rPr>
        <w:t xml:space="preserve"> structured </w:t>
      </w:r>
      <w:r w:rsidR="00EE6749" w:rsidRPr="00FC67EE">
        <w:rPr>
          <w:szCs w:val="24"/>
          <w:lang w:val="en-GB" w:eastAsia="fi-FI"/>
        </w:rPr>
        <w:t xml:space="preserve">electronic </w:t>
      </w:r>
      <w:r w:rsidR="007F46E2" w:rsidRPr="00FC67EE">
        <w:rPr>
          <w:szCs w:val="24"/>
          <w:lang w:val="en-GB" w:eastAsia="fi-FI"/>
        </w:rPr>
        <w:t xml:space="preserve">data </w:t>
      </w:r>
      <w:r w:rsidR="00EE6749" w:rsidRPr="00FC67EE">
        <w:rPr>
          <w:szCs w:val="24"/>
          <w:lang w:val="en-GB" w:eastAsia="fi-FI"/>
        </w:rPr>
        <w:t>rather than</w:t>
      </w:r>
      <w:r w:rsidR="007F46E2" w:rsidRPr="00FC67EE">
        <w:rPr>
          <w:szCs w:val="24"/>
          <w:lang w:val="en-GB" w:eastAsia="fi-FI"/>
        </w:rPr>
        <w:t xml:space="preserve"> unstructured </w:t>
      </w:r>
      <w:r w:rsidR="00883A68" w:rsidRPr="00FC67EE">
        <w:rPr>
          <w:szCs w:val="24"/>
          <w:lang w:val="en-GB" w:eastAsia="fi-FI"/>
        </w:rPr>
        <w:t xml:space="preserve">hard copy or pdf </w:t>
      </w:r>
      <w:r w:rsidR="007F46E2" w:rsidRPr="00FC67EE">
        <w:rPr>
          <w:szCs w:val="24"/>
          <w:lang w:val="en-GB" w:eastAsia="fi-FI"/>
        </w:rPr>
        <w:t>documents.</w:t>
      </w:r>
      <w:r w:rsidR="00FA144F" w:rsidRPr="00FC67EE">
        <w:rPr>
          <w:szCs w:val="24"/>
          <w:lang w:val="en-GB" w:eastAsia="fi-FI"/>
        </w:rPr>
        <w:t xml:space="preserve"> </w:t>
      </w:r>
      <w:r w:rsidR="007F46E2" w:rsidRPr="00FC67EE">
        <w:rPr>
          <w:szCs w:val="24"/>
          <w:lang w:val="en-GB" w:eastAsia="fi-FI"/>
        </w:rPr>
        <w:t xml:space="preserve">SBR </w:t>
      </w:r>
      <w:r w:rsidR="001055BE" w:rsidRPr="00FC67EE">
        <w:rPr>
          <w:szCs w:val="24"/>
          <w:lang w:val="en-GB" w:eastAsia="fi-FI"/>
        </w:rPr>
        <w:t xml:space="preserve">also </w:t>
      </w:r>
      <w:r w:rsidR="007F46E2" w:rsidRPr="00FC67EE">
        <w:rPr>
          <w:szCs w:val="24"/>
          <w:lang w:val="en-GB" w:eastAsia="fi-FI"/>
        </w:rPr>
        <w:t>allows companies to automate the generation of government reports directly from their accounting systems</w:t>
      </w:r>
      <w:r w:rsidR="00A64755" w:rsidRPr="00FC67EE">
        <w:rPr>
          <w:szCs w:val="24"/>
          <w:lang w:val="en-GB" w:eastAsia="fi-FI"/>
        </w:rPr>
        <w:t>.</w:t>
      </w:r>
    </w:p>
    <w:p w14:paraId="30632559" w14:textId="247C8CCA" w:rsidR="00E311F4" w:rsidRPr="00FC67EE" w:rsidRDefault="00C35340" w:rsidP="00654C74">
      <w:pPr>
        <w:rPr>
          <w:szCs w:val="24"/>
          <w:lang w:val="en-GB" w:eastAsia="fi-FI"/>
        </w:rPr>
      </w:pPr>
      <w:r w:rsidRPr="00FC67EE">
        <w:rPr>
          <w:szCs w:val="24"/>
          <w:lang w:val="en-GB" w:eastAsia="fi-FI"/>
        </w:rPr>
        <w:t>In order to shed light on the issues and challenges related to the implementation of SBR pro</w:t>
      </w:r>
      <w:r w:rsidR="00A14E9A" w:rsidRPr="00FC67EE">
        <w:rPr>
          <w:szCs w:val="24"/>
          <w:lang w:val="en-GB" w:eastAsia="fi-FI"/>
        </w:rPr>
        <w:t>jects</w:t>
      </w:r>
      <w:r w:rsidRPr="00FC67EE">
        <w:rPr>
          <w:szCs w:val="24"/>
          <w:lang w:val="en-GB" w:eastAsia="fi-FI"/>
        </w:rPr>
        <w:t xml:space="preserve">, </w:t>
      </w:r>
      <w:r w:rsidR="00EE6749" w:rsidRPr="00FC67EE">
        <w:rPr>
          <w:szCs w:val="24"/>
          <w:lang w:val="en-GB" w:eastAsia="fi-FI"/>
        </w:rPr>
        <w:t>our study</w:t>
      </w:r>
      <w:r w:rsidRPr="00FC67EE">
        <w:rPr>
          <w:szCs w:val="24"/>
          <w:lang w:val="en-GB" w:eastAsia="fi-FI"/>
        </w:rPr>
        <w:t xml:space="preserve"> address</w:t>
      </w:r>
      <w:r w:rsidR="00EE6749" w:rsidRPr="00FC67EE">
        <w:rPr>
          <w:szCs w:val="24"/>
          <w:lang w:val="en-GB" w:eastAsia="fi-FI"/>
        </w:rPr>
        <w:t>es</w:t>
      </w:r>
      <w:r w:rsidRPr="00FC67EE">
        <w:rPr>
          <w:szCs w:val="24"/>
          <w:lang w:val="en-GB" w:eastAsia="fi-FI"/>
        </w:rPr>
        <w:t xml:space="preserve"> the following research question: What are the key design principles that contribute to the success of SBR pro</w:t>
      </w:r>
      <w:r w:rsidR="00E92E54" w:rsidRPr="00FC67EE">
        <w:rPr>
          <w:szCs w:val="24"/>
          <w:lang w:val="en-GB" w:eastAsia="fi-FI"/>
        </w:rPr>
        <w:t>jects</w:t>
      </w:r>
      <w:r w:rsidRPr="00FC67EE">
        <w:rPr>
          <w:szCs w:val="24"/>
          <w:lang w:val="en-GB" w:eastAsia="fi-FI"/>
        </w:rPr>
        <w:t xml:space="preserve">? We </w:t>
      </w:r>
      <w:r w:rsidR="00EE6749" w:rsidRPr="00FC67EE">
        <w:rPr>
          <w:szCs w:val="24"/>
          <w:lang w:val="en-GB" w:eastAsia="fi-FI"/>
        </w:rPr>
        <w:t>investigated this question by designing</w:t>
      </w:r>
      <w:r w:rsidRPr="00FC67EE">
        <w:rPr>
          <w:szCs w:val="24"/>
          <w:lang w:val="en-GB" w:eastAsia="fi-FI"/>
        </w:rPr>
        <w:t xml:space="preserve"> a longitudinal </w:t>
      </w:r>
      <w:r w:rsidR="00ED7E82" w:rsidRPr="00FC67EE">
        <w:rPr>
          <w:szCs w:val="24"/>
          <w:lang w:val="en-GB" w:eastAsia="fi-FI"/>
        </w:rPr>
        <w:t xml:space="preserve">empirical </w:t>
      </w:r>
      <w:r w:rsidRPr="00FC67EE">
        <w:rPr>
          <w:szCs w:val="24"/>
          <w:lang w:val="en-GB" w:eastAsia="fi-FI"/>
        </w:rPr>
        <w:t xml:space="preserve">study </w:t>
      </w:r>
      <w:r w:rsidR="009D1D12" w:rsidRPr="00FC67EE">
        <w:rPr>
          <w:szCs w:val="24"/>
          <w:lang w:val="en-GB" w:eastAsia="fi-FI"/>
        </w:rPr>
        <w:t>of</w:t>
      </w:r>
      <w:r w:rsidRPr="00FC67EE">
        <w:rPr>
          <w:szCs w:val="24"/>
          <w:lang w:val="en-GB" w:eastAsia="fi-FI"/>
        </w:rPr>
        <w:t xml:space="preserve"> the </w:t>
      </w:r>
      <w:r w:rsidR="00943A93" w:rsidRPr="00FC67EE">
        <w:rPr>
          <w:szCs w:val="24"/>
          <w:lang w:val="en-GB" w:eastAsia="fi-FI"/>
        </w:rPr>
        <w:t>Finnish SBR program between 2009</w:t>
      </w:r>
      <w:r w:rsidRPr="00FC67EE">
        <w:rPr>
          <w:szCs w:val="24"/>
          <w:lang w:val="en-GB" w:eastAsia="fi-FI"/>
        </w:rPr>
        <w:t xml:space="preserve"> and 2015</w:t>
      </w:r>
      <w:r w:rsidR="009D1D12" w:rsidRPr="00FC67EE">
        <w:rPr>
          <w:szCs w:val="24"/>
          <w:lang w:val="en-GB" w:eastAsia="fi-FI"/>
        </w:rPr>
        <w:t>. Taking a qualitative approach, we</w:t>
      </w:r>
      <w:r w:rsidR="00ED7E82" w:rsidRPr="00FC67EE">
        <w:rPr>
          <w:szCs w:val="24"/>
          <w:lang w:val="en-GB" w:eastAsia="fi-FI"/>
        </w:rPr>
        <w:t xml:space="preserve"> interview</w:t>
      </w:r>
      <w:r w:rsidR="009D1D12" w:rsidRPr="00FC67EE">
        <w:rPr>
          <w:szCs w:val="24"/>
          <w:lang w:val="en-GB" w:eastAsia="fi-FI"/>
        </w:rPr>
        <w:t>ed</w:t>
      </w:r>
      <w:r w:rsidR="00ED7E82" w:rsidRPr="00FC67EE">
        <w:rPr>
          <w:szCs w:val="24"/>
          <w:lang w:val="en-GB" w:eastAsia="fi-FI"/>
        </w:rPr>
        <w:t xml:space="preserve"> the key stakeholders (both private and public) that participated in the implementation program. </w:t>
      </w:r>
      <w:r w:rsidR="00E52522" w:rsidRPr="00FC67EE">
        <w:rPr>
          <w:szCs w:val="24"/>
          <w:lang w:val="en-GB" w:eastAsia="fi-FI"/>
        </w:rPr>
        <w:t xml:space="preserve">Our study </w:t>
      </w:r>
      <w:r w:rsidR="00173E7B" w:rsidRPr="00FC67EE">
        <w:rPr>
          <w:szCs w:val="24"/>
          <w:lang w:val="en-GB" w:eastAsia="fi-FI"/>
        </w:rPr>
        <w:t xml:space="preserve">contributes to the literature </w:t>
      </w:r>
      <w:r w:rsidR="00921447" w:rsidRPr="00FC67EE">
        <w:rPr>
          <w:szCs w:val="24"/>
          <w:lang w:val="en-GB" w:eastAsia="fi-FI"/>
        </w:rPr>
        <w:t xml:space="preserve">by </w:t>
      </w:r>
      <w:r w:rsidR="00E52522" w:rsidRPr="00FC67EE">
        <w:rPr>
          <w:szCs w:val="24"/>
          <w:lang w:val="en-GB" w:eastAsia="fi-FI"/>
        </w:rPr>
        <w:t>identifying a</w:t>
      </w:r>
      <w:r w:rsidR="00313E2D" w:rsidRPr="00FC67EE">
        <w:rPr>
          <w:szCs w:val="24"/>
          <w:lang w:val="en-GB" w:eastAsia="fi-FI"/>
        </w:rPr>
        <w:t xml:space="preserve"> set of</w:t>
      </w:r>
      <w:r w:rsidR="004B725F" w:rsidRPr="00FC67EE">
        <w:rPr>
          <w:szCs w:val="24"/>
          <w:lang w:val="en-GB" w:eastAsia="fi-FI"/>
        </w:rPr>
        <w:t xml:space="preserve"> </w:t>
      </w:r>
      <w:r w:rsidR="00E52522" w:rsidRPr="00FC67EE">
        <w:rPr>
          <w:szCs w:val="24"/>
          <w:lang w:val="en-GB" w:eastAsia="fi-FI"/>
        </w:rPr>
        <w:t xml:space="preserve">fundamental and enhancing </w:t>
      </w:r>
      <w:r w:rsidR="00ED7E82" w:rsidRPr="00FC67EE">
        <w:rPr>
          <w:szCs w:val="24"/>
          <w:lang w:val="en-GB" w:eastAsia="fi-FI"/>
        </w:rPr>
        <w:t>design principles</w:t>
      </w:r>
      <w:r w:rsidR="00E52522" w:rsidRPr="00FC67EE">
        <w:rPr>
          <w:szCs w:val="24"/>
          <w:lang w:val="en-GB" w:eastAsia="fi-FI"/>
        </w:rPr>
        <w:t xml:space="preserve"> </w:t>
      </w:r>
      <w:r w:rsidR="00173E7B" w:rsidRPr="00FC67EE">
        <w:rPr>
          <w:szCs w:val="24"/>
          <w:lang w:val="en-GB" w:eastAsia="fi-FI"/>
        </w:rPr>
        <w:t>in a SBR project</w:t>
      </w:r>
      <w:r w:rsidR="00ED7E82" w:rsidRPr="00FC67EE">
        <w:rPr>
          <w:szCs w:val="24"/>
          <w:lang w:val="en-GB" w:eastAsia="fi-FI"/>
        </w:rPr>
        <w:t>: (1) leadership</w:t>
      </w:r>
      <w:r w:rsidR="009B4419" w:rsidRPr="00FC67EE">
        <w:rPr>
          <w:szCs w:val="24"/>
          <w:lang w:val="en-GB" w:eastAsia="fi-FI"/>
        </w:rPr>
        <w:t xml:space="preserve">, (2) </w:t>
      </w:r>
      <w:r w:rsidR="004B725F" w:rsidRPr="00FC67EE">
        <w:rPr>
          <w:szCs w:val="24"/>
          <w:lang w:val="en-GB" w:eastAsia="fi-FI"/>
        </w:rPr>
        <w:t>w</w:t>
      </w:r>
      <w:r w:rsidR="009B4419" w:rsidRPr="00FC67EE">
        <w:rPr>
          <w:szCs w:val="24"/>
          <w:lang w:val="en-GB" w:eastAsia="fi-FI"/>
        </w:rPr>
        <w:t>in-</w:t>
      </w:r>
      <w:r w:rsidR="004B725F" w:rsidRPr="00FC67EE">
        <w:rPr>
          <w:szCs w:val="24"/>
          <w:lang w:val="en-GB" w:eastAsia="fi-FI"/>
        </w:rPr>
        <w:t>w</w:t>
      </w:r>
      <w:r w:rsidR="009B4419" w:rsidRPr="00FC67EE">
        <w:rPr>
          <w:szCs w:val="24"/>
          <w:lang w:val="en-GB" w:eastAsia="fi-FI"/>
        </w:rPr>
        <w:t>in-</w:t>
      </w:r>
      <w:r w:rsidR="004B725F" w:rsidRPr="00FC67EE">
        <w:rPr>
          <w:szCs w:val="24"/>
          <w:lang w:val="en-GB" w:eastAsia="fi-FI"/>
        </w:rPr>
        <w:t>w</w:t>
      </w:r>
      <w:r w:rsidR="009B4419" w:rsidRPr="00FC67EE">
        <w:rPr>
          <w:szCs w:val="24"/>
          <w:lang w:val="en-GB" w:eastAsia="fi-FI"/>
        </w:rPr>
        <w:t xml:space="preserve">in </w:t>
      </w:r>
      <w:r w:rsidR="004B725F" w:rsidRPr="00FC67EE">
        <w:rPr>
          <w:szCs w:val="24"/>
          <w:lang w:val="en-GB" w:eastAsia="fi-FI"/>
        </w:rPr>
        <w:t>v</w:t>
      </w:r>
      <w:r w:rsidR="009B4419" w:rsidRPr="00FC67EE">
        <w:rPr>
          <w:szCs w:val="24"/>
          <w:lang w:val="en-GB" w:eastAsia="fi-FI"/>
        </w:rPr>
        <w:t xml:space="preserve">ision, (3) </w:t>
      </w:r>
      <w:r w:rsidR="004B725F" w:rsidRPr="00FC67EE">
        <w:rPr>
          <w:szCs w:val="24"/>
          <w:lang w:val="en-GB" w:eastAsia="fi-FI"/>
        </w:rPr>
        <w:t>m</w:t>
      </w:r>
      <w:r w:rsidR="009B4419" w:rsidRPr="00FC67EE">
        <w:rPr>
          <w:szCs w:val="24"/>
          <w:lang w:val="en-GB" w:eastAsia="fi-FI"/>
        </w:rPr>
        <w:t>ulti-</w:t>
      </w:r>
      <w:r w:rsidR="004B725F" w:rsidRPr="00FC67EE">
        <w:rPr>
          <w:szCs w:val="24"/>
          <w:lang w:val="en-GB" w:eastAsia="fi-FI"/>
        </w:rPr>
        <w:t>c</w:t>
      </w:r>
      <w:r w:rsidR="009B4419" w:rsidRPr="00FC67EE">
        <w:rPr>
          <w:szCs w:val="24"/>
          <w:lang w:val="en-GB" w:eastAsia="fi-FI"/>
        </w:rPr>
        <w:t xml:space="preserve">hannel </w:t>
      </w:r>
      <w:r w:rsidR="004B725F" w:rsidRPr="00FC67EE">
        <w:rPr>
          <w:szCs w:val="24"/>
          <w:lang w:val="en-GB" w:eastAsia="fi-FI"/>
        </w:rPr>
        <w:t>c</w:t>
      </w:r>
      <w:r w:rsidR="009B4419" w:rsidRPr="00FC67EE">
        <w:rPr>
          <w:szCs w:val="24"/>
          <w:lang w:val="en-GB" w:eastAsia="fi-FI"/>
        </w:rPr>
        <w:t xml:space="preserve">ommunication, (4) </w:t>
      </w:r>
      <w:r w:rsidR="004B725F" w:rsidRPr="00FC67EE">
        <w:rPr>
          <w:szCs w:val="24"/>
          <w:lang w:val="en-GB" w:eastAsia="fi-FI"/>
        </w:rPr>
        <w:t>i</w:t>
      </w:r>
      <w:r w:rsidR="009B4419" w:rsidRPr="00FC67EE">
        <w:rPr>
          <w:szCs w:val="24"/>
          <w:lang w:val="en-GB" w:eastAsia="fi-FI"/>
        </w:rPr>
        <w:t xml:space="preserve">ntelligent </w:t>
      </w:r>
      <w:r w:rsidR="004B725F" w:rsidRPr="00FC67EE">
        <w:rPr>
          <w:szCs w:val="24"/>
          <w:lang w:val="en-GB" w:eastAsia="fi-FI"/>
        </w:rPr>
        <w:t>s</w:t>
      </w:r>
      <w:r w:rsidR="009B4419" w:rsidRPr="00FC67EE">
        <w:rPr>
          <w:szCs w:val="24"/>
          <w:lang w:val="en-GB" w:eastAsia="fi-FI"/>
        </w:rPr>
        <w:t xml:space="preserve">cope, (5) </w:t>
      </w:r>
      <w:r w:rsidR="004B725F" w:rsidRPr="00FC67EE">
        <w:rPr>
          <w:szCs w:val="24"/>
          <w:lang w:val="en-GB" w:eastAsia="fi-FI"/>
        </w:rPr>
        <w:t>e</w:t>
      </w:r>
      <w:r w:rsidR="009B4419" w:rsidRPr="00FC67EE">
        <w:rPr>
          <w:szCs w:val="24"/>
          <w:lang w:val="en-GB" w:eastAsia="fi-FI"/>
        </w:rPr>
        <w:t xml:space="preserve">xpertise </w:t>
      </w:r>
      <w:r w:rsidR="004B725F" w:rsidRPr="00FC67EE">
        <w:rPr>
          <w:szCs w:val="24"/>
          <w:lang w:val="en-GB" w:eastAsia="fi-FI"/>
        </w:rPr>
        <w:t>c</w:t>
      </w:r>
      <w:r w:rsidR="009B4419" w:rsidRPr="00FC67EE">
        <w:rPr>
          <w:szCs w:val="24"/>
          <w:lang w:val="en-GB" w:eastAsia="fi-FI"/>
        </w:rPr>
        <w:t xml:space="preserve">ommitment, (6) </w:t>
      </w:r>
      <w:r w:rsidR="004B725F" w:rsidRPr="00FC67EE">
        <w:rPr>
          <w:szCs w:val="24"/>
          <w:lang w:val="en-GB" w:eastAsia="fi-FI"/>
        </w:rPr>
        <w:t>t</w:t>
      </w:r>
      <w:r w:rsidR="00863398" w:rsidRPr="00FC67EE">
        <w:rPr>
          <w:szCs w:val="24"/>
          <w:lang w:val="en-GB" w:eastAsia="fi-FI"/>
        </w:rPr>
        <w:t xml:space="preserve">rack </w:t>
      </w:r>
      <w:r w:rsidR="004B725F" w:rsidRPr="00FC67EE">
        <w:rPr>
          <w:szCs w:val="24"/>
          <w:lang w:val="en-GB" w:eastAsia="fi-FI"/>
        </w:rPr>
        <w:t>r</w:t>
      </w:r>
      <w:r w:rsidR="00863398" w:rsidRPr="00FC67EE">
        <w:rPr>
          <w:szCs w:val="24"/>
          <w:lang w:val="en-GB" w:eastAsia="fi-FI"/>
        </w:rPr>
        <w:t>ecord</w:t>
      </w:r>
      <w:r w:rsidR="009B4419" w:rsidRPr="00FC67EE">
        <w:rPr>
          <w:szCs w:val="24"/>
          <w:lang w:val="en-GB" w:eastAsia="fi-FI"/>
        </w:rPr>
        <w:t xml:space="preserve">, and (7) </w:t>
      </w:r>
      <w:r w:rsidR="004B725F" w:rsidRPr="00FC67EE">
        <w:rPr>
          <w:szCs w:val="24"/>
          <w:lang w:val="en-GB" w:eastAsia="fi-FI"/>
        </w:rPr>
        <w:t>c</w:t>
      </w:r>
      <w:r w:rsidR="009B4419" w:rsidRPr="00FC67EE">
        <w:rPr>
          <w:szCs w:val="24"/>
          <w:lang w:val="en-GB" w:eastAsia="fi-FI"/>
        </w:rPr>
        <w:t>o-</w:t>
      </w:r>
      <w:r w:rsidR="004B725F" w:rsidRPr="00FC67EE">
        <w:rPr>
          <w:szCs w:val="24"/>
          <w:lang w:val="en-GB" w:eastAsia="fi-FI"/>
        </w:rPr>
        <w:t>c</w:t>
      </w:r>
      <w:r w:rsidR="009B4419" w:rsidRPr="00FC67EE">
        <w:rPr>
          <w:szCs w:val="24"/>
          <w:lang w:val="en-GB" w:eastAsia="fi-FI"/>
        </w:rPr>
        <w:t xml:space="preserve">reation. </w:t>
      </w:r>
      <w:r w:rsidR="00BF6288" w:rsidRPr="00FC67EE">
        <w:rPr>
          <w:szCs w:val="24"/>
          <w:lang w:val="en-GB" w:eastAsia="fi-FI"/>
        </w:rPr>
        <w:t xml:space="preserve">Our findings offer a </w:t>
      </w:r>
      <w:r w:rsidR="00F02F4C" w:rsidRPr="00FC67EE">
        <w:rPr>
          <w:szCs w:val="24"/>
          <w:lang w:val="en-GB" w:eastAsia="fi-FI"/>
        </w:rPr>
        <w:t xml:space="preserve">guide that will be useful to </w:t>
      </w:r>
      <w:r w:rsidR="009D1D12" w:rsidRPr="00FC67EE">
        <w:rPr>
          <w:szCs w:val="24"/>
          <w:lang w:val="en-GB" w:eastAsia="fi-FI"/>
        </w:rPr>
        <w:t>other</w:t>
      </w:r>
      <w:r w:rsidR="00ED7E82" w:rsidRPr="00FC67EE">
        <w:rPr>
          <w:szCs w:val="24"/>
          <w:lang w:val="en-GB" w:eastAsia="fi-FI"/>
        </w:rPr>
        <w:t xml:space="preserve"> </w:t>
      </w:r>
      <w:r w:rsidR="004B725F" w:rsidRPr="00FC67EE">
        <w:rPr>
          <w:szCs w:val="24"/>
          <w:lang w:val="en-GB" w:eastAsia="fi-FI"/>
        </w:rPr>
        <w:t xml:space="preserve">jurisdictions embarking on </w:t>
      </w:r>
      <w:r w:rsidR="00313E2D" w:rsidRPr="00FC67EE">
        <w:rPr>
          <w:szCs w:val="24"/>
          <w:lang w:val="en-GB" w:eastAsia="fi-FI"/>
        </w:rPr>
        <w:t>SBR</w:t>
      </w:r>
      <w:r w:rsidR="004B725F" w:rsidRPr="00FC67EE">
        <w:rPr>
          <w:szCs w:val="24"/>
          <w:lang w:val="en-GB" w:eastAsia="fi-FI"/>
        </w:rPr>
        <w:t xml:space="preserve"> pro</w:t>
      </w:r>
      <w:r w:rsidR="00F02F4C" w:rsidRPr="00FC67EE">
        <w:rPr>
          <w:szCs w:val="24"/>
          <w:lang w:val="en-GB" w:eastAsia="fi-FI"/>
        </w:rPr>
        <w:t>jects</w:t>
      </w:r>
      <w:r w:rsidR="004B725F" w:rsidRPr="00FC67EE">
        <w:rPr>
          <w:szCs w:val="24"/>
          <w:lang w:val="en-GB" w:eastAsia="fi-FI"/>
        </w:rPr>
        <w:t xml:space="preserve"> using </w:t>
      </w:r>
      <w:r w:rsidR="00313E2D" w:rsidRPr="00FC67EE">
        <w:rPr>
          <w:szCs w:val="24"/>
          <w:lang w:val="en-GB" w:eastAsia="fi-FI"/>
        </w:rPr>
        <w:t>XBRL</w:t>
      </w:r>
      <w:r w:rsidR="004B725F" w:rsidRPr="00FC67EE">
        <w:rPr>
          <w:szCs w:val="24"/>
          <w:lang w:val="en-GB" w:eastAsia="fi-FI"/>
        </w:rPr>
        <w:t>.</w:t>
      </w:r>
    </w:p>
    <w:p w14:paraId="4D82DE63" w14:textId="24ABF886" w:rsidR="00362958" w:rsidRPr="00FC67EE" w:rsidRDefault="007F46E2" w:rsidP="00654C74">
      <w:pPr>
        <w:rPr>
          <w:szCs w:val="24"/>
          <w:lang w:val="en-GB" w:eastAsia="fi-FI"/>
        </w:rPr>
      </w:pPr>
      <w:r w:rsidRPr="00FC67EE">
        <w:rPr>
          <w:szCs w:val="24"/>
          <w:lang w:val="en-GB" w:eastAsia="fi-FI"/>
        </w:rPr>
        <w:t xml:space="preserve">The </w:t>
      </w:r>
      <w:r w:rsidR="00230BBB" w:rsidRPr="00FC67EE">
        <w:rPr>
          <w:szCs w:val="24"/>
          <w:lang w:val="en-GB" w:eastAsia="fi-FI"/>
        </w:rPr>
        <w:t>remainder of th</w:t>
      </w:r>
      <w:r w:rsidR="006874A7" w:rsidRPr="00FC67EE">
        <w:rPr>
          <w:szCs w:val="24"/>
          <w:lang w:val="en-GB" w:eastAsia="fi-FI"/>
        </w:rPr>
        <w:t>is</w:t>
      </w:r>
      <w:r w:rsidR="00230BBB" w:rsidRPr="00FC67EE">
        <w:rPr>
          <w:szCs w:val="24"/>
          <w:lang w:val="en-GB" w:eastAsia="fi-FI"/>
        </w:rPr>
        <w:t xml:space="preserve"> </w:t>
      </w:r>
      <w:r w:rsidR="008C7D26">
        <w:rPr>
          <w:szCs w:val="24"/>
          <w:lang w:val="en-GB" w:eastAsia="fi-FI"/>
        </w:rPr>
        <w:t>paper</w:t>
      </w:r>
      <w:r w:rsidR="00230BBB" w:rsidRPr="00FC67EE">
        <w:rPr>
          <w:szCs w:val="24"/>
          <w:lang w:val="en-GB" w:eastAsia="fi-FI"/>
        </w:rPr>
        <w:t xml:space="preserve"> is structured as follows. In the </w:t>
      </w:r>
      <w:r w:rsidRPr="00FC67EE">
        <w:rPr>
          <w:szCs w:val="24"/>
          <w:lang w:val="en-GB" w:eastAsia="fi-FI"/>
        </w:rPr>
        <w:t>next section</w:t>
      </w:r>
      <w:r w:rsidR="0085577F" w:rsidRPr="00FC67EE">
        <w:rPr>
          <w:szCs w:val="24"/>
          <w:lang w:val="en-GB" w:eastAsia="fi-FI"/>
        </w:rPr>
        <w:t>,</w:t>
      </w:r>
      <w:r w:rsidR="00230BBB" w:rsidRPr="00FC67EE">
        <w:rPr>
          <w:szCs w:val="24"/>
          <w:lang w:val="en-GB" w:eastAsia="fi-FI"/>
        </w:rPr>
        <w:t xml:space="preserve"> we </w:t>
      </w:r>
      <w:r w:rsidR="00D94BC5" w:rsidRPr="00FC67EE">
        <w:rPr>
          <w:szCs w:val="24"/>
          <w:lang w:val="en-GB" w:eastAsia="fi-FI"/>
        </w:rPr>
        <w:t>review</w:t>
      </w:r>
      <w:r w:rsidR="006B1F3C" w:rsidRPr="00FC67EE">
        <w:rPr>
          <w:szCs w:val="24"/>
          <w:lang w:val="en-GB" w:eastAsia="fi-FI"/>
        </w:rPr>
        <w:t xml:space="preserve"> the literature on </w:t>
      </w:r>
      <w:r w:rsidR="00AB6AEC" w:rsidRPr="00FC67EE">
        <w:rPr>
          <w:szCs w:val="24"/>
          <w:lang w:val="en-GB" w:eastAsia="fi-FI"/>
        </w:rPr>
        <w:t xml:space="preserve">the </w:t>
      </w:r>
      <w:r w:rsidR="006B1F3C" w:rsidRPr="00FC67EE">
        <w:rPr>
          <w:szCs w:val="24"/>
          <w:lang w:val="en-GB" w:eastAsia="fi-FI"/>
        </w:rPr>
        <w:t>development and implementation</w:t>
      </w:r>
      <w:r w:rsidR="00AB6AEC" w:rsidRPr="00FC67EE">
        <w:rPr>
          <w:szCs w:val="24"/>
          <w:lang w:val="en-GB" w:eastAsia="fi-FI"/>
        </w:rPr>
        <w:t xml:space="preserve"> of technical standards and XBRL in particular</w:t>
      </w:r>
      <w:r w:rsidR="006B1F3C" w:rsidRPr="00FC67EE">
        <w:rPr>
          <w:szCs w:val="24"/>
          <w:lang w:val="en-GB" w:eastAsia="fi-FI"/>
        </w:rPr>
        <w:t xml:space="preserve">. We also </w:t>
      </w:r>
      <w:r w:rsidR="00D94BC5" w:rsidRPr="00FC67EE">
        <w:rPr>
          <w:szCs w:val="24"/>
          <w:lang w:val="en-GB" w:eastAsia="fi-FI"/>
        </w:rPr>
        <w:t>discuss</w:t>
      </w:r>
      <w:r w:rsidR="006B1F3C" w:rsidRPr="00FC67EE">
        <w:rPr>
          <w:szCs w:val="24"/>
          <w:lang w:val="en-GB" w:eastAsia="fi-FI"/>
        </w:rPr>
        <w:t xml:space="preserve"> the SBR </w:t>
      </w:r>
      <w:r w:rsidR="00E92E54" w:rsidRPr="00FC67EE">
        <w:rPr>
          <w:szCs w:val="24"/>
          <w:lang w:val="en-GB" w:eastAsia="fi-FI"/>
        </w:rPr>
        <w:t>project</w:t>
      </w:r>
      <w:r w:rsidR="00D94BC5" w:rsidRPr="00FC67EE">
        <w:rPr>
          <w:szCs w:val="24"/>
          <w:lang w:val="en-GB" w:eastAsia="fi-FI"/>
        </w:rPr>
        <w:t xml:space="preserve"> in Finland in the context of </w:t>
      </w:r>
      <w:r w:rsidR="003B5D6B" w:rsidRPr="00FC67EE">
        <w:rPr>
          <w:szCs w:val="24"/>
          <w:lang w:val="en-GB" w:eastAsia="fi-FI"/>
        </w:rPr>
        <w:t>programs</w:t>
      </w:r>
      <w:r w:rsidR="00D94BC5" w:rsidRPr="00FC67EE">
        <w:rPr>
          <w:szCs w:val="24"/>
          <w:lang w:val="en-GB" w:eastAsia="fi-FI"/>
        </w:rPr>
        <w:t xml:space="preserve"> in other countries</w:t>
      </w:r>
      <w:r w:rsidR="003B5D6B" w:rsidRPr="00FC67EE">
        <w:rPr>
          <w:szCs w:val="24"/>
          <w:lang w:val="en-GB" w:eastAsia="fi-FI"/>
        </w:rPr>
        <w:t>, which paves the way for an explanation of</w:t>
      </w:r>
      <w:r w:rsidR="006B1F3C" w:rsidRPr="00FC67EE">
        <w:rPr>
          <w:szCs w:val="24"/>
          <w:lang w:val="en-GB" w:eastAsia="fi-FI"/>
        </w:rPr>
        <w:t xml:space="preserve"> </w:t>
      </w:r>
      <w:r w:rsidR="00D94BC5" w:rsidRPr="00FC67EE">
        <w:rPr>
          <w:szCs w:val="24"/>
          <w:lang w:val="en-GB" w:eastAsia="fi-FI"/>
        </w:rPr>
        <w:t>our</w:t>
      </w:r>
      <w:r w:rsidR="006B1F3C" w:rsidRPr="00FC67EE">
        <w:rPr>
          <w:szCs w:val="24"/>
          <w:lang w:val="en-GB" w:eastAsia="fi-FI"/>
        </w:rPr>
        <w:t xml:space="preserve"> methodology</w:t>
      </w:r>
      <w:r w:rsidR="003B5D6B" w:rsidRPr="00FC67EE">
        <w:rPr>
          <w:szCs w:val="24"/>
          <w:lang w:val="en-GB" w:eastAsia="fi-FI"/>
        </w:rPr>
        <w:t xml:space="preserve">. </w:t>
      </w:r>
      <w:r w:rsidR="00362958" w:rsidRPr="00FC67EE">
        <w:rPr>
          <w:szCs w:val="24"/>
          <w:lang w:val="en-GB" w:eastAsia="fi-FI"/>
        </w:rPr>
        <w:t xml:space="preserve">In </w:t>
      </w:r>
      <w:r w:rsidR="006B1F3C" w:rsidRPr="00FC67EE">
        <w:rPr>
          <w:szCs w:val="24"/>
          <w:lang w:val="en-GB" w:eastAsia="fi-FI"/>
        </w:rPr>
        <w:t xml:space="preserve">the remaining </w:t>
      </w:r>
      <w:r w:rsidR="00362958" w:rsidRPr="00FC67EE">
        <w:rPr>
          <w:szCs w:val="24"/>
          <w:lang w:val="en-GB" w:eastAsia="fi-FI"/>
        </w:rPr>
        <w:t>section</w:t>
      </w:r>
      <w:r w:rsidR="006B1F3C" w:rsidRPr="00FC67EE">
        <w:rPr>
          <w:szCs w:val="24"/>
          <w:lang w:val="en-GB" w:eastAsia="fi-FI"/>
        </w:rPr>
        <w:t>s</w:t>
      </w:r>
      <w:r w:rsidR="00362958" w:rsidRPr="00FC67EE">
        <w:rPr>
          <w:szCs w:val="24"/>
          <w:lang w:val="en-GB" w:eastAsia="fi-FI"/>
        </w:rPr>
        <w:t xml:space="preserve"> we </w:t>
      </w:r>
      <w:r w:rsidR="003B5D6B" w:rsidRPr="00FC67EE">
        <w:rPr>
          <w:szCs w:val="24"/>
          <w:lang w:val="en-GB" w:eastAsia="fi-FI"/>
        </w:rPr>
        <w:t xml:space="preserve">present our findings, </w:t>
      </w:r>
      <w:r w:rsidR="00362958" w:rsidRPr="00FC67EE">
        <w:rPr>
          <w:szCs w:val="24"/>
          <w:lang w:val="en-GB" w:eastAsia="fi-FI"/>
        </w:rPr>
        <w:t xml:space="preserve">discuss </w:t>
      </w:r>
      <w:r w:rsidR="006B1F3C" w:rsidRPr="00FC67EE">
        <w:rPr>
          <w:szCs w:val="24"/>
          <w:lang w:val="en-GB" w:eastAsia="fi-FI"/>
        </w:rPr>
        <w:t>the implications and suggest avenues for further research</w:t>
      </w:r>
      <w:r w:rsidR="00362958" w:rsidRPr="00FC67EE">
        <w:rPr>
          <w:szCs w:val="24"/>
          <w:lang w:val="en-GB" w:eastAsia="fi-FI"/>
        </w:rPr>
        <w:t>.</w:t>
      </w:r>
    </w:p>
    <w:p w14:paraId="7E43969A" w14:textId="341DEFFD" w:rsidR="004F61A4" w:rsidRPr="00FC67EE" w:rsidRDefault="006075D3" w:rsidP="004F61A4">
      <w:pPr>
        <w:rPr>
          <w:b/>
          <w:sz w:val="24"/>
          <w:szCs w:val="24"/>
          <w:lang w:val="en-GB"/>
        </w:rPr>
      </w:pPr>
      <w:r w:rsidRPr="00FC67EE">
        <w:rPr>
          <w:b/>
          <w:sz w:val="24"/>
          <w:szCs w:val="24"/>
          <w:lang w:val="en-GB"/>
        </w:rPr>
        <w:t xml:space="preserve">2. </w:t>
      </w:r>
      <w:r w:rsidR="00761614" w:rsidRPr="00FC67EE">
        <w:rPr>
          <w:b/>
          <w:sz w:val="24"/>
          <w:szCs w:val="24"/>
          <w:lang w:val="en-GB"/>
        </w:rPr>
        <w:t>L</w:t>
      </w:r>
      <w:r w:rsidRPr="00FC67EE">
        <w:rPr>
          <w:b/>
          <w:sz w:val="24"/>
          <w:szCs w:val="24"/>
          <w:lang w:val="en-GB"/>
        </w:rPr>
        <w:t>iterature</w:t>
      </w:r>
      <w:r w:rsidR="00761614" w:rsidRPr="00FC67EE">
        <w:rPr>
          <w:b/>
          <w:sz w:val="24"/>
          <w:szCs w:val="24"/>
          <w:lang w:val="en-GB"/>
        </w:rPr>
        <w:t xml:space="preserve"> review</w:t>
      </w:r>
    </w:p>
    <w:p w14:paraId="01F57AB3" w14:textId="22B8569B" w:rsidR="004F61A4" w:rsidRPr="00FC67EE" w:rsidRDefault="00CF5123" w:rsidP="004F61A4">
      <w:pPr>
        <w:rPr>
          <w:b/>
          <w:szCs w:val="24"/>
          <w:lang w:val="en-GB" w:eastAsia="fi-FI"/>
        </w:rPr>
      </w:pPr>
      <w:r w:rsidRPr="00FC67EE">
        <w:rPr>
          <w:b/>
          <w:szCs w:val="24"/>
          <w:lang w:val="en-GB" w:eastAsia="fi-FI"/>
        </w:rPr>
        <w:t>2.1 Standardization of vertical information systems</w:t>
      </w:r>
    </w:p>
    <w:p w14:paraId="4BB7A1A9" w14:textId="0A2620D0" w:rsidR="004F61A4" w:rsidRPr="00FC67EE" w:rsidRDefault="00F72C2A" w:rsidP="004F61A4">
      <w:pPr>
        <w:rPr>
          <w:szCs w:val="24"/>
          <w:lang w:val="en-GB" w:eastAsia="fi-FI"/>
        </w:rPr>
      </w:pPr>
      <w:r w:rsidRPr="00FC67EE">
        <w:rPr>
          <w:szCs w:val="24"/>
          <w:lang w:val="en-GB" w:eastAsia="fi-FI"/>
        </w:rPr>
        <w:t xml:space="preserve">SBR is an example of a vertical information system in which data are communicated by reporting entities to one or more statutory bodies rather than horizontally to industry peers. </w:t>
      </w:r>
      <w:r w:rsidR="004F61A4" w:rsidRPr="00FC67EE">
        <w:rPr>
          <w:szCs w:val="24"/>
          <w:lang w:val="en-GB" w:eastAsia="fi-FI"/>
        </w:rPr>
        <w:t>Standardization consists of two interlinked steps: the development and implementation of technical standards. Standardization reduce</w:t>
      </w:r>
      <w:r w:rsidRPr="00FC67EE">
        <w:rPr>
          <w:szCs w:val="24"/>
          <w:lang w:val="en-GB" w:eastAsia="fi-FI"/>
        </w:rPr>
        <w:t>s</w:t>
      </w:r>
      <w:r w:rsidR="004F61A4" w:rsidRPr="00FC67EE">
        <w:rPr>
          <w:szCs w:val="24"/>
          <w:lang w:val="en-GB" w:eastAsia="fi-FI"/>
        </w:rPr>
        <w:t xml:space="preserve"> transactions costs and to achieve economies of scale through interchangeability (Kindleberger</w:t>
      </w:r>
      <w:r w:rsidR="00917C7B" w:rsidRPr="00FC67EE">
        <w:rPr>
          <w:szCs w:val="24"/>
          <w:lang w:val="en-GB" w:eastAsia="fi-FI"/>
        </w:rPr>
        <w:t>,</w:t>
      </w:r>
      <w:r w:rsidR="004F61A4" w:rsidRPr="00FC67EE">
        <w:rPr>
          <w:szCs w:val="24"/>
          <w:lang w:val="en-GB" w:eastAsia="fi-FI"/>
        </w:rPr>
        <w:t xml:space="preserve"> 1983).  On the other hand, the primary cost of standardization is a loss of variety (Katz and Shapiro</w:t>
      </w:r>
      <w:r w:rsidR="00917C7B" w:rsidRPr="00FC67EE">
        <w:rPr>
          <w:szCs w:val="24"/>
          <w:lang w:val="en-GB" w:eastAsia="fi-FI"/>
        </w:rPr>
        <w:t>,</w:t>
      </w:r>
      <w:r w:rsidR="004F61A4" w:rsidRPr="00FC67EE">
        <w:rPr>
          <w:szCs w:val="24"/>
          <w:lang w:val="en-GB" w:eastAsia="fi-FI"/>
        </w:rPr>
        <w:t xml:space="preserve"> 1994).</w:t>
      </w:r>
    </w:p>
    <w:p w14:paraId="67ACA029" w14:textId="5A4FBE89" w:rsidR="004F61A4" w:rsidRPr="00FC67EE" w:rsidRDefault="004F61A4" w:rsidP="006075D3">
      <w:pPr>
        <w:rPr>
          <w:szCs w:val="24"/>
          <w:lang w:val="en-GB" w:eastAsia="fi-FI"/>
        </w:rPr>
      </w:pPr>
      <w:r w:rsidRPr="00FC67EE">
        <w:rPr>
          <w:lang w:val="en-GB" w:eastAsia="fi-FI"/>
        </w:rPr>
        <w:t>Standards are set by private parties such as leading firms in industry, or by public constituencies such as government</w:t>
      </w:r>
      <w:r w:rsidR="00AB6AEC" w:rsidRPr="00FC67EE">
        <w:rPr>
          <w:lang w:val="en-GB" w:eastAsia="fi-FI"/>
        </w:rPr>
        <w:t>s</w:t>
      </w:r>
      <w:r w:rsidRPr="00FC67EE">
        <w:rPr>
          <w:lang w:val="en-GB" w:eastAsia="fi-FI"/>
        </w:rPr>
        <w:t xml:space="preserve">. </w:t>
      </w:r>
      <w:r w:rsidR="00F72C2A" w:rsidRPr="00FC67EE">
        <w:rPr>
          <w:lang w:val="en-GB" w:eastAsia="fi-FI"/>
        </w:rPr>
        <w:t>T</w:t>
      </w:r>
      <w:r w:rsidRPr="00FC67EE">
        <w:rPr>
          <w:lang w:val="en-GB" w:eastAsia="fi-FI"/>
        </w:rPr>
        <w:t xml:space="preserve">hey are often developed </w:t>
      </w:r>
      <w:r w:rsidR="00AB6AEC" w:rsidRPr="00FC67EE">
        <w:rPr>
          <w:lang w:val="en-GB" w:eastAsia="fi-FI"/>
        </w:rPr>
        <w:t>by a</w:t>
      </w:r>
      <w:r w:rsidRPr="00FC67EE">
        <w:rPr>
          <w:lang w:val="en-GB" w:eastAsia="fi-FI"/>
        </w:rPr>
        <w:t xml:space="preserve"> consorti</w:t>
      </w:r>
      <w:r w:rsidR="00AB6AEC" w:rsidRPr="00FC67EE">
        <w:rPr>
          <w:lang w:val="en-GB" w:eastAsia="fi-FI"/>
        </w:rPr>
        <w:t>um</w:t>
      </w:r>
      <w:r w:rsidRPr="00FC67EE">
        <w:rPr>
          <w:lang w:val="en-GB" w:eastAsia="fi-FI"/>
        </w:rPr>
        <w:t xml:space="preserve"> of parties </w:t>
      </w:r>
      <w:r w:rsidR="00A14E9A" w:rsidRPr="00FC67EE">
        <w:rPr>
          <w:lang w:val="en-GB" w:eastAsia="fi-FI"/>
        </w:rPr>
        <w:t>whose interests are</w:t>
      </w:r>
      <w:r w:rsidR="00AB6AEC" w:rsidRPr="00FC67EE">
        <w:rPr>
          <w:lang w:val="en-GB" w:eastAsia="fi-FI"/>
        </w:rPr>
        <w:t xml:space="preserve"> </w:t>
      </w:r>
      <w:r w:rsidRPr="00FC67EE">
        <w:rPr>
          <w:lang w:val="en-GB" w:eastAsia="fi-FI"/>
        </w:rPr>
        <w:t>aligned.</w:t>
      </w:r>
      <w:r w:rsidRPr="00FC67EE">
        <w:rPr>
          <w:szCs w:val="24"/>
          <w:lang w:val="en-GB" w:eastAsia="fi-FI"/>
        </w:rPr>
        <w:t xml:space="preserve"> </w:t>
      </w:r>
      <w:r w:rsidR="00E1289B" w:rsidRPr="00FC67EE">
        <w:rPr>
          <w:szCs w:val="24"/>
          <w:lang w:val="en-GB" w:eastAsia="fi-FI"/>
        </w:rPr>
        <w:t>S</w:t>
      </w:r>
      <w:r w:rsidRPr="00FC67EE">
        <w:rPr>
          <w:szCs w:val="24"/>
          <w:lang w:val="en-GB" w:eastAsia="fi-FI"/>
        </w:rPr>
        <w:t>tandards are technical specifications designed to promote co</w:t>
      </w:r>
      <w:r w:rsidR="00E1289B" w:rsidRPr="00FC67EE">
        <w:rPr>
          <w:szCs w:val="24"/>
          <w:lang w:val="en-GB" w:eastAsia="fi-FI"/>
        </w:rPr>
        <w:t>-</w:t>
      </w:r>
      <w:r w:rsidRPr="00FC67EE">
        <w:rPr>
          <w:szCs w:val="24"/>
          <w:lang w:val="en-GB" w:eastAsia="fi-FI"/>
        </w:rPr>
        <w:t xml:space="preserve">ordination </w:t>
      </w:r>
      <w:r w:rsidR="00336CCC" w:rsidRPr="00FC67EE">
        <w:rPr>
          <w:szCs w:val="24"/>
          <w:lang w:val="en-GB" w:eastAsia="fi-FI"/>
        </w:rPr>
        <w:t>between</w:t>
      </w:r>
      <w:r w:rsidRPr="00FC67EE">
        <w:rPr>
          <w:szCs w:val="24"/>
          <w:lang w:val="en-GB" w:eastAsia="fi-FI"/>
        </w:rPr>
        <w:t xml:space="preserve"> the </w:t>
      </w:r>
      <w:r w:rsidR="002D73BE" w:rsidRPr="00FC67EE">
        <w:rPr>
          <w:szCs w:val="24"/>
          <w:lang w:val="en-GB" w:eastAsia="fi-FI"/>
        </w:rPr>
        <w:t>parties</w:t>
      </w:r>
      <w:r w:rsidRPr="00FC67EE">
        <w:rPr>
          <w:szCs w:val="24"/>
          <w:lang w:val="en-GB" w:eastAsia="fi-FI"/>
        </w:rPr>
        <w:t xml:space="preserve"> (Mar</w:t>
      </w:r>
      <w:r w:rsidR="009C60FF" w:rsidRPr="00FC67EE">
        <w:rPr>
          <w:szCs w:val="24"/>
          <w:lang w:val="en-GB" w:eastAsia="fi-FI"/>
        </w:rPr>
        <w:t>k</w:t>
      </w:r>
      <w:r w:rsidRPr="00FC67EE">
        <w:rPr>
          <w:szCs w:val="24"/>
          <w:lang w:val="en-GB" w:eastAsia="fi-FI"/>
        </w:rPr>
        <w:t xml:space="preserve">us </w:t>
      </w:r>
      <w:r w:rsidRPr="00FC67EE">
        <w:rPr>
          <w:i/>
          <w:szCs w:val="24"/>
          <w:lang w:val="en-GB" w:eastAsia="fi-FI"/>
        </w:rPr>
        <w:t>et al</w:t>
      </w:r>
      <w:r w:rsidR="00C70766" w:rsidRPr="00FC67EE">
        <w:rPr>
          <w:szCs w:val="24"/>
          <w:lang w:val="en-GB" w:eastAsia="fi-FI"/>
        </w:rPr>
        <w:t>,</w:t>
      </w:r>
      <w:r w:rsidRPr="00FC67EE">
        <w:rPr>
          <w:szCs w:val="24"/>
          <w:lang w:val="en-GB" w:eastAsia="fi-FI"/>
        </w:rPr>
        <w:t xml:space="preserve"> 2006).</w:t>
      </w:r>
      <w:r w:rsidR="00E1289B" w:rsidRPr="00FC67EE">
        <w:rPr>
          <w:szCs w:val="24"/>
          <w:lang w:val="en-GB" w:eastAsia="fi-FI"/>
        </w:rPr>
        <w:t xml:space="preserve"> </w:t>
      </w:r>
      <w:r w:rsidR="002D73BE" w:rsidRPr="00FC67EE">
        <w:rPr>
          <w:szCs w:val="24"/>
          <w:lang w:val="en-GB" w:eastAsia="fi-FI"/>
        </w:rPr>
        <w:t>Development of s</w:t>
      </w:r>
      <w:r w:rsidRPr="00FC67EE">
        <w:rPr>
          <w:szCs w:val="24"/>
          <w:lang w:val="en-GB" w:eastAsia="fi-FI"/>
        </w:rPr>
        <w:t xml:space="preserve">tandards can be problematic. First, the heterogeneity of interests </w:t>
      </w:r>
      <w:r w:rsidR="00336CCC" w:rsidRPr="00FC67EE">
        <w:rPr>
          <w:szCs w:val="24"/>
          <w:lang w:val="en-GB" w:eastAsia="fi-FI"/>
        </w:rPr>
        <w:t>can</w:t>
      </w:r>
      <w:r w:rsidRPr="00FC67EE">
        <w:rPr>
          <w:szCs w:val="24"/>
          <w:lang w:val="en-GB" w:eastAsia="fi-FI"/>
        </w:rPr>
        <w:t xml:space="preserve"> be detrimental to standards development (Greenstein</w:t>
      </w:r>
      <w:r w:rsidR="00917C7B" w:rsidRPr="00FC67EE">
        <w:rPr>
          <w:szCs w:val="24"/>
          <w:lang w:val="en-GB" w:eastAsia="fi-FI"/>
        </w:rPr>
        <w:t>,</w:t>
      </w:r>
      <w:r w:rsidRPr="00FC67EE">
        <w:rPr>
          <w:szCs w:val="24"/>
          <w:lang w:val="en-GB" w:eastAsia="fi-FI"/>
        </w:rPr>
        <w:t xml:space="preserve"> 1992; Weiss and Cargill</w:t>
      </w:r>
      <w:r w:rsidR="00917C7B" w:rsidRPr="00FC67EE">
        <w:rPr>
          <w:szCs w:val="24"/>
          <w:lang w:val="en-GB" w:eastAsia="fi-FI"/>
        </w:rPr>
        <w:t>,</w:t>
      </w:r>
      <w:r w:rsidRPr="00FC67EE">
        <w:rPr>
          <w:szCs w:val="24"/>
          <w:lang w:val="en-GB" w:eastAsia="fi-FI"/>
        </w:rPr>
        <w:t xml:space="preserve"> 1992). Problems may arise from the divergence of interests between the vendors and users of the standard (Foray</w:t>
      </w:r>
      <w:r w:rsidR="00917C7B" w:rsidRPr="00FC67EE">
        <w:rPr>
          <w:szCs w:val="24"/>
          <w:lang w:val="en-GB" w:eastAsia="fi-FI"/>
        </w:rPr>
        <w:t>,</w:t>
      </w:r>
      <w:r w:rsidRPr="00FC67EE">
        <w:rPr>
          <w:szCs w:val="24"/>
          <w:lang w:val="en-GB" w:eastAsia="fi-FI"/>
        </w:rPr>
        <w:t xml:space="preserve"> 1994). Second, standards development portrays the characteristics of the prisoner's dilemma (Foray</w:t>
      </w:r>
      <w:r w:rsidR="00917C7B" w:rsidRPr="00FC67EE">
        <w:rPr>
          <w:szCs w:val="24"/>
          <w:lang w:val="en-GB" w:eastAsia="fi-FI"/>
        </w:rPr>
        <w:t>,</w:t>
      </w:r>
      <w:r w:rsidRPr="00FC67EE">
        <w:rPr>
          <w:szCs w:val="24"/>
          <w:lang w:val="en-GB" w:eastAsia="fi-FI"/>
        </w:rPr>
        <w:t xml:space="preserve"> 1994), </w:t>
      </w:r>
      <w:r w:rsidR="00336CCC" w:rsidRPr="00FC67EE">
        <w:rPr>
          <w:szCs w:val="24"/>
          <w:lang w:val="en-GB" w:eastAsia="fi-FI"/>
        </w:rPr>
        <w:t>as</w:t>
      </w:r>
      <w:r w:rsidRPr="00FC67EE">
        <w:rPr>
          <w:szCs w:val="24"/>
          <w:lang w:val="en-GB" w:eastAsia="fi-FI"/>
        </w:rPr>
        <w:t xml:space="preserve"> no one has the incentive to contribute to the development of the standard because others who have not contributed cannot be excluded from enjoying the result</w:t>
      </w:r>
      <w:r w:rsidR="007745F3" w:rsidRPr="00FC67EE">
        <w:rPr>
          <w:szCs w:val="24"/>
          <w:lang w:val="en-GB" w:eastAsia="fi-FI"/>
        </w:rPr>
        <w:t xml:space="preserve">s (Markus </w:t>
      </w:r>
      <w:r w:rsidR="007745F3" w:rsidRPr="00FC67EE">
        <w:rPr>
          <w:i/>
          <w:szCs w:val="24"/>
          <w:lang w:val="en-GB" w:eastAsia="fi-FI"/>
        </w:rPr>
        <w:t>et al</w:t>
      </w:r>
      <w:r w:rsidR="00917C7B" w:rsidRPr="00FC67EE">
        <w:rPr>
          <w:i/>
          <w:szCs w:val="24"/>
          <w:lang w:val="en-GB" w:eastAsia="fi-FI"/>
        </w:rPr>
        <w:t>,</w:t>
      </w:r>
      <w:r w:rsidR="007745F3" w:rsidRPr="00FC67EE">
        <w:rPr>
          <w:szCs w:val="24"/>
          <w:lang w:val="en-GB" w:eastAsia="fi-FI"/>
        </w:rPr>
        <w:t xml:space="preserve"> 2006). </w:t>
      </w:r>
      <w:r w:rsidR="00FF5C5D" w:rsidRPr="00FC67EE">
        <w:rPr>
          <w:szCs w:val="24"/>
          <w:lang w:val="en-GB" w:eastAsia="fi-FI"/>
        </w:rPr>
        <w:t>The literature offers a number of solutions</w:t>
      </w:r>
      <w:r w:rsidRPr="00FC67EE">
        <w:rPr>
          <w:szCs w:val="24"/>
          <w:lang w:val="en-GB" w:eastAsia="fi-FI"/>
        </w:rPr>
        <w:t xml:space="preserve"> to th</w:t>
      </w:r>
      <w:r w:rsidR="00FF5C5D" w:rsidRPr="00FC67EE">
        <w:rPr>
          <w:szCs w:val="24"/>
          <w:lang w:val="en-GB" w:eastAsia="fi-FI"/>
        </w:rPr>
        <w:t>is</w:t>
      </w:r>
      <w:r w:rsidRPr="00FC67EE">
        <w:rPr>
          <w:szCs w:val="24"/>
          <w:lang w:val="en-GB" w:eastAsia="fi-FI"/>
        </w:rPr>
        <w:t xml:space="preserve"> problem. Standard developers are </w:t>
      </w:r>
      <w:r w:rsidR="00BA54A7" w:rsidRPr="00FC67EE">
        <w:rPr>
          <w:szCs w:val="24"/>
          <w:lang w:val="en-GB" w:eastAsia="fi-FI"/>
        </w:rPr>
        <w:t>advised</w:t>
      </w:r>
      <w:r w:rsidRPr="00FC67EE">
        <w:rPr>
          <w:szCs w:val="24"/>
          <w:lang w:val="en-GB" w:eastAsia="fi-FI"/>
        </w:rPr>
        <w:t xml:space="preserve"> to pursue standard development as collective action (Kindleberger</w:t>
      </w:r>
      <w:r w:rsidR="00917C7B" w:rsidRPr="00FC67EE">
        <w:rPr>
          <w:szCs w:val="24"/>
          <w:lang w:val="en-GB" w:eastAsia="fi-FI"/>
        </w:rPr>
        <w:t>,</w:t>
      </w:r>
      <w:r w:rsidRPr="00FC67EE">
        <w:rPr>
          <w:szCs w:val="24"/>
          <w:lang w:val="en-GB" w:eastAsia="fi-FI"/>
        </w:rPr>
        <w:t xml:space="preserve"> 1983</w:t>
      </w:r>
      <w:r w:rsidR="00A14E9A" w:rsidRPr="00FC67EE">
        <w:rPr>
          <w:szCs w:val="24"/>
          <w:lang w:val="en-GB" w:eastAsia="fi-FI"/>
        </w:rPr>
        <w:t>;</w:t>
      </w:r>
      <w:r w:rsidRPr="00FC67EE">
        <w:rPr>
          <w:szCs w:val="24"/>
          <w:lang w:val="en-GB" w:eastAsia="fi-FI"/>
        </w:rPr>
        <w:t xml:space="preserve"> Weiss and Cargill</w:t>
      </w:r>
      <w:r w:rsidR="00917C7B" w:rsidRPr="00FC67EE">
        <w:rPr>
          <w:szCs w:val="24"/>
          <w:lang w:val="en-GB" w:eastAsia="fi-FI"/>
        </w:rPr>
        <w:t>,</w:t>
      </w:r>
      <w:r w:rsidRPr="00FC67EE">
        <w:rPr>
          <w:szCs w:val="24"/>
          <w:lang w:val="en-GB" w:eastAsia="fi-FI"/>
        </w:rPr>
        <w:t xml:space="preserve"> 1992) where the key is in the collective participation of representative members of the heterogeneous user groups (Mar</w:t>
      </w:r>
      <w:r w:rsidR="003461A4" w:rsidRPr="00FC67EE">
        <w:rPr>
          <w:szCs w:val="24"/>
          <w:lang w:val="en-GB" w:eastAsia="fi-FI"/>
        </w:rPr>
        <w:t>k</w:t>
      </w:r>
      <w:r w:rsidRPr="00FC67EE">
        <w:rPr>
          <w:szCs w:val="24"/>
          <w:lang w:val="en-GB" w:eastAsia="fi-FI"/>
        </w:rPr>
        <w:t xml:space="preserve">us </w:t>
      </w:r>
      <w:r w:rsidRPr="00FC67EE">
        <w:rPr>
          <w:i/>
          <w:szCs w:val="24"/>
          <w:lang w:val="en-GB" w:eastAsia="fi-FI"/>
        </w:rPr>
        <w:t>et al</w:t>
      </w:r>
      <w:r w:rsidR="00917C7B" w:rsidRPr="00FC67EE">
        <w:rPr>
          <w:i/>
          <w:szCs w:val="24"/>
          <w:lang w:val="en-GB" w:eastAsia="fi-FI"/>
        </w:rPr>
        <w:t>,</w:t>
      </w:r>
      <w:r w:rsidRPr="00FC67EE">
        <w:rPr>
          <w:szCs w:val="24"/>
          <w:lang w:val="en-GB" w:eastAsia="fi-FI"/>
        </w:rPr>
        <w:t xml:space="preserve"> 2006). Successful </w:t>
      </w:r>
      <w:r w:rsidR="002D73BE" w:rsidRPr="00FC67EE">
        <w:rPr>
          <w:szCs w:val="24"/>
          <w:lang w:val="en-GB" w:eastAsia="fi-FI"/>
        </w:rPr>
        <w:t>vertical information systems</w:t>
      </w:r>
      <w:r w:rsidRPr="00FC67EE">
        <w:rPr>
          <w:szCs w:val="24"/>
          <w:lang w:val="en-GB" w:eastAsia="fi-FI"/>
        </w:rPr>
        <w:t xml:space="preserve"> standards consortia must encompass heterogeneous groups of user organizations and IT vendors without fragmenting (Mar</w:t>
      </w:r>
      <w:r w:rsidR="009C60FF" w:rsidRPr="00FC67EE">
        <w:rPr>
          <w:szCs w:val="24"/>
          <w:lang w:val="en-GB" w:eastAsia="fi-FI"/>
        </w:rPr>
        <w:t>k</w:t>
      </w:r>
      <w:r w:rsidRPr="00FC67EE">
        <w:rPr>
          <w:szCs w:val="24"/>
          <w:lang w:val="en-GB" w:eastAsia="fi-FI"/>
        </w:rPr>
        <w:t xml:space="preserve">us </w:t>
      </w:r>
      <w:r w:rsidR="00917C7B" w:rsidRPr="00FC67EE">
        <w:rPr>
          <w:i/>
          <w:szCs w:val="24"/>
          <w:lang w:val="en-GB" w:eastAsia="fi-FI"/>
        </w:rPr>
        <w:t>et al,</w:t>
      </w:r>
      <w:r w:rsidRPr="00FC67EE">
        <w:rPr>
          <w:szCs w:val="24"/>
          <w:lang w:val="en-GB" w:eastAsia="fi-FI"/>
        </w:rPr>
        <w:t xml:space="preserve"> 2006). </w:t>
      </w:r>
      <w:r w:rsidR="002D73BE" w:rsidRPr="00FC67EE">
        <w:rPr>
          <w:szCs w:val="24"/>
          <w:lang w:val="en-GB" w:eastAsia="fi-FI"/>
        </w:rPr>
        <w:t>A</w:t>
      </w:r>
      <w:r w:rsidR="00BA54A7" w:rsidRPr="00FC67EE">
        <w:rPr>
          <w:szCs w:val="24"/>
          <w:lang w:val="en-GB" w:eastAsia="fi-FI"/>
        </w:rPr>
        <w:t xml:space="preserve"> key </w:t>
      </w:r>
      <w:r w:rsidRPr="00FC67EE">
        <w:rPr>
          <w:szCs w:val="24"/>
          <w:lang w:val="en-GB" w:eastAsia="fi-FI"/>
        </w:rPr>
        <w:t xml:space="preserve">decision </w:t>
      </w:r>
      <w:r w:rsidR="00BA54A7" w:rsidRPr="00FC67EE">
        <w:rPr>
          <w:szCs w:val="24"/>
          <w:lang w:val="en-GB" w:eastAsia="fi-FI"/>
        </w:rPr>
        <w:t>is</w:t>
      </w:r>
      <w:r w:rsidRPr="00FC67EE">
        <w:rPr>
          <w:szCs w:val="24"/>
          <w:lang w:val="en-GB" w:eastAsia="fi-FI"/>
        </w:rPr>
        <w:t xml:space="preserve"> whether to focus on data standards or p</w:t>
      </w:r>
      <w:r w:rsidR="007745F3" w:rsidRPr="00FC67EE">
        <w:rPr>
          <w:szCs w:val="24"/>
          <w:lang w:val="en-GB" w:eastAsia="fi-FI"/>
        </w:rPr>
        <w:t>rocess standards</w:t>
      </w:r>
      <w:r w:rsidR="00E04C87" w:rsidRPr="00FC67EE">
        <w:rPr>
          <w:szCs w:val="24"/>
          <w:lang w:val="en-GB" w:eastAsia="fi-FI"/>
        </w:rPr>
        <w:t>.</w:t>
      </w:r>
    </w:p>
    <w:p w14:paraId="65086BAC" w14:textId="0F1A136C" w:rsidR="006075D3" w:rsidRPr="00FC67EE" w:rsidRDefault="006075D3" w:rsidP="006075D3">
      <w:pPr>
        <w:rPr>
          <w:b/>
          <w:szCs w:val="24"/>
          <w:lang w:val="en-GB" w:eastAsia="fi-FI"/>
        </w:rPr>
      </w:pPr>
      <w:r w:rsidRPr="00FC67EE">
        <w:rPr>
          <w:b/>
          <w:szCs w:val="24"/>
          <w:lang w:val="en-GB" w:eastAsia="fi-FI"/>
        </w:rPr>
        <w:t>2.</w:t>
      </w:r>
      <w:r w:rsidR="004F61A4" w:rsidRPr="00FC67EE">
        <w:rPr>
          <w:b/>
          <w:szCs w:val="24"/>
          <w:lang w:val="en-GB" w:eastAsia="fi-FI"/>
        </w:rPr>
        <w:t>2</w:t>
      </w:r>
      <w:r w:rsidRPr="00FC67EE">
        <w:rPr>
          <w:b/>
          <w:szCs w:val="24"/>
          <w:lang w:val="en-GB" w:eastAsia="fi-FI"/>
        </w:rPr>
        <w:t xml:space="preserve"> The </w:t>
      </w:r>
      <w:r w:rsidR="00B22B18" w:rsidRPr="00FC67EE">
        <w:rPr>
          <w:b/>
          <w:szCs w:val="24"/>
          <w:lang w:val="en-GB" w:eastAsia="fi-FI"/>
        </w:rPr>
        <w:t>role of interest groups</w:t>
      </w:r>
    </w:p>
    <w:p w14:paraId="1DB249B5" w14:textId="3622CC2D" w:rsidR="006B6A04" w:rsidRPr="00FC67EE" w:rsidRDefault="006B6A04" w:rsidP="006B6A04">
      <w:pPr>
        <w:rPr>
          <w:szCs w:val="24"/>
          <w:lang w:val="en-GB" w:eastAsia="fi-FI"/>
        </w:rPr>
      </w:pPr>
      <w:r w:rsidRPr="00FC67EE">
        <w:rPr>
          <w:szCs w:val="24"/>
          <w:lang w:val="en-GB" w:eastAsia="fi-FI"/>
        </w:rPr>
        <w:t>According to Stigler (1971</w:t>
      </w:r>
      <w:r w:rsidR="00BA54A7" w:rsidRPr="00FC67EE">
        <w:rPr>
          <w:szCs w:val="24"/>
          <w:lang w:val="en-GB" w:eastAsia="fi-FI"/>
        </w:rPr>
        <w:t>, pp.</w:t>
      </w:r>
      <w:r w:rsidRPr="00FC67EE">
        <w:rPr>
          <w:szCs w:val="24"/>
          <w:lang w:val="en-GB" w:eastAsia="fi-FI"/>
        </w:rPr>
        <w:t xml:space="preserve"> 3-4) the central tasks of the theory of economic regulation are to explain who will receive the benefits or burdens of regulation, what form regulation will take, </w:t>
      </w:r>
      <w:r w:rsidR="006B32A7" w:rsidRPr="00FC67EE">
        <w:rPr>
          <w:szCs w:val="24"/>
          <w:lang w:val="en-GB" w:eastAsia="fi-FI"/>
        </w:rPr>
        <w:t>and the effects of</w:t>
      </w:r>
      <w:r w:rsidRPr="00FC67EE">
        <w:rPr>
          <w:szCs w:val="24"/>
          <w:lang w:val="en-GB" w:eastAsia="fi-FI"/>
        </w:rPr>
        <w:t xml:space="preserve"> regulation upon the allocation of resources. Stigler (1971) argues that the problem</w:t>
      </w:r>
      <w:r w:rsidR="00F23BB8" w:rsidRPr="00FC67EE">
        <w:rPr>
          <w:szCs w:val="24"/>
          <w:lang w:val="en-GB" w:eastAsia="fi-FI"/>
        </w:rPr>
        <w:t xml:space="preserve"> </w:t>
      </w:r>
      <w:r w:rsidRPr="00FC67EE">
        <w:rPr>
          <w:szCs w:val="24"/>
          <w:lang w:val="en-GB" w:eastAsia="fi-FI"/>
        </w:rPr>
        <w:t xml:space="preserve">of regulation is the problem of discovering when and why a group of </w:t>
      </w:r>
      <w:r w:rsidR="00F23BB8" w:rsidRPr="00FC67EE">
        <w:rPr>
          <w:szCs w:val="24"/>
          <w:lang w:val="en-GB" w:eastAsia="fi-FI"/>
        </w:rPr>
        <w:t>like-minded</w:t>
      </w:r>
      <w:r w:rsidRPr="00FC67EE">
        <w:rPr>
          <w:szCs w:val="24"/>
          <w:lang w:val="en-GB" w:eastAsia="fi-FI"/>
        </w:rPr>
        <w:t xml:space="preserve"> people is able to use the state for its purposes, or is singled out by the state to be used for alien purposes. The decision process of states and governments and governmental agencies in SBR is fundamentally different from that of the market because they can use coercive power in implementing SBR standards.</w:t>
      </w:r>
      <w:r w:rsidR="006075D3" w:rsidRPr="00FC67EE">
        <w:rPr>
          <w:szCs w:val="24"/>
          <w:lang w:val="en-GB" w:eastAsia="fi-FI"/>
        </w:rPr>
        <w:t xml:space="preserve"> </w:t>
      </w:r>
    </w:p>
    <w:p w14:paraId="0F1788B1" w14:textId="26B15C84" w:rsidR="006075D3" w:rsidRPr="00FC67EE" w:rsidRDefault="006B32A7" w:rsidP="006B6A04">
      <w:pPr>
        <w:rPr>
          <w:szCs w:val="24"/>
          <w:lang w:val="en-GB" w:eastAsia="fi-FI"/>
        </w:rPr>
      </w:pPr>
      <w:r w:rsidRPr="00FC67EE">
        <w:rPr>
          <w:szCs w:val="24"/>
          <w:lang w:val="en-GB" w:eastAsia="fi-FI"/>
        </w:rPr>
        <w:t xml:space="preserve">According to </w:t>
      </w:r>
      <w:r w:rsidR="006075D3" w:rsidRPr="00FC67EE">
        <w:rPr>
          <w:szCs w:val="24"/>
          <w:lang w:val="en-GB" w:eastAsia="fi-FI"/>
        </w:rPr>
        <w:t>interest group theory (Stigler, 1971</w:t>
      </w:r>
      <w:r w:rsidR="00917C7B" w:rsidRPr="00FC67EE">
        <w:rPr>
          <w:szCs w:val="24"/>
          <w:lang w:val="en-GB" w:eastAsia="fi-FI"/>
        </w:rPr>
        <w:t>; Posner, 1974;</w:t>
      </w:r>
      <w:r w:rsidR="006075D3" w:rsidRPr="00FC67EE">
        <w:rPr>
          <w:szCs w:val="24"/>
          <w:lang w:val="en-GB" w:eastAsia="fi-FI"/>
        </w:rPr>
        <w:t xml:space="preserve"> Peltzman, 1976</w:t>
      </w:r>
      <w:r w:rsidR="00917C7B" w:rsidRPr="00FC67EE">
        <w:rPr>
          <w:szCs w:val="24"/>
          <w:lang w:val="en-GB" w:eastAsia="fi-FI"/>
        </w:rPr>
        <w:t>;</w:t>
      </w:r>
      <w:r w:rsidR="006075D3" w:rsidRPr="00FC67EE">
        <w:rPr>
          <w:szCs w:val="24"/>
          <w:lang w:val="en-GB" w:eastAsia="fi-FI"/>
        </w:rPr>
        <w:t xml:space="preserve"> Becker, 1983)</w:t>
      </w:r>
      <w:r w:rsidR="00F23BB8" w:rsidRPr="00FC67EE">
        <w:rPr>
          <w:szCs w:val="24"/>
          <w:lang w:val="en-GB" w:eastAsia="fi-FI"/>
        </w:rPr>
        <w:t>,</w:t>
      </w:r>
      <w:r w:rsidR="006075D3" w:rsidRPr="00FC67EE">
        <w:rPr>
          <w:szCs w:val="24"/>
          <w:lang w:val="en-GB" w:eastAsia="fi-FI"/>
        </w:rPr>
        <w:t xml:space="preserve"> interest groups would lobby the regulators for various amounts and types of regulation, or against regulation. Becker’s (1983) version of the theory views interest groups as competing for and against regulation. </w:t>
      </w:r>
      <w:r w:rsidRPr="00FC67EE">
        <w:rPr>
          <w:szCs w:val="24"/>
          <w:lang w:val="en-GB" w:eastAsia="fi-FI"/>
        </w:rPr>
        <w:t xml:space="preserve">In case of an SBR project where </w:t>
      </w:r>
      <w:r w:rsidR="006075D3" w:rsidRPr="00FC67EE">
        <w:rPr>
          <w:szCs w:val="24"/>
          <w:lang w:val="en-GB" w:eastAsia="fi-FI"/>
        </w:rPr>
        <w:t xml:space="preserve">the </w:t>
      </w:r>
      <w:r w:rsidR="002D73BE" w:rsidRPr="00FC67EE">
        <w:rPr>
          <w:szCs w:val="24"/>
          <w:lang w:val="en-GB" w:eastAsia="fi-FI"/>
        </w:rPr>
        <w:t>aim</w:t>
      </w:r>
      <w:r w:rsidR="006075D3" w:rsidRPr="00FC67EE">
        <w:rPr>
          <w:szCs w:val="24"/>
          <w:lang w:val="en-GB" w:eastAsia="fi-FI"/>
        </w:rPr>
        <w:t xml:space="preserve"> is to set up a common taxonomy for</w:t>
      </w:r>
      <w:r w:rsidR="007E02BA" w:rsidRPr="00FC67EE">
        <w:rPr>
          <w:szCs w:val="24"/>
          <w:lang w:val="en-GB" w:eastAsia="fi-FI"/>
        </w:rPr>
        <w:t xml:space="preserve"> statutory reporting purposes for</w:t>
      </w:r>
      <w:r w:rsidR="006075D3" w:rsidRPr="00FC67EE">
        <w:rPr>
          <w:szCs w:val="24"/>
          <w:lang w:val="en-GB" w:eastAsia="fi-FI"/>
        </w:rPr>
        <w:t xml:space="preserve"> all reporting entities, different entities may perceive their implementation costs differently </w:t>
      </w:r>
      <w:r w:rsidR="007E02BA" w:rsidRPr="00FC67EE">
        <w:rPr>
          <w:szCs w:val="24"/>
          <w:lang w:val="en-GB" w:eastAsia="fi-FI"/>
        </w:rPr>
        <w:t>due to differences in their legacy systems</w:t>
      </w:r>
      <w:r w:rsidR="006075D3" w:rsidRPr="00FC67EE">
        <w:rPr>
          <w:szCs w:val="24"/>
          <w:lang w:val="en-GB" w:eastAsia="fi-FI"/>
        </w:rPr>
        <w:t xml:space="preserve">.   </w:t>
      </w:r>
    </w:p>
    <w:p w14:paraId="6FD7AA3C" w14:textId="7D36F97C" w:rsidR="006B32A7" w:rsidRPr="00FC67EE" w:rsidRDefault="006B32A7" w:rsidP="006B32A7">
      <w:pPr>
        <w:rPr>
          <w:szCs w:val="24"/>
          <w:lang w:val="en-GB" w:eastAsia="fi-FI"/>
        </w:rPr>
      </w:pPr>
      <w:r w:rsidRPr="00FC67EE">
        <w:rPr>
          <w:szCs w:val="24"/>
          <w:lang w:val="en-GB" w:eastAsia="fi-FI"/>
        </w:rPr>
        <w:t xml:space="preserve">Reducing the cost of reporting financial data is a major driver </w:t>
      </w:r>
      <w:r w:rsidR="00F23BB8" w:rsidRPr="00FC67EE">
        <w:rPr>
          <w:szCs w:val="24"/>
          <w:lang w:val="en-GB" w:eastAsia="fi-FI"/>
        </w:rPr>
        <w:t>for implement</w:t>
      </w:r>
      <w:r w:rsidR="00E92E54" w:rsidRPr="00FC67EE">
        <w:rPr>
          <w:szCs w:val="24"/>
          <w:lang w:val="en-GB" w:eastAsia="fi-FI"/>
        </w:rPr>
        <w:t>ing</w:t>
      </w:r>
      <w:r w:rsidR="00F23BB8" w:rsidRPr="00FC67EE">
        <w:rPr>
          <w:szCs w:val="24"/>
          <w:lang w:val="en-GB" w:eastAsia="fi-FI"/>
        </w:rPr>
        <w:t xml:space="preserve"> SBR </w:t>
      </w:r>
      <w:r w:rsidRPr="00FC67EE">
        <w:rPr>
          <w:szCs w:val="24"/>
          <w:lang w:val="en-GB" w:eastAsia="fi-FI"/>
        </w:rPr>
        <w:t xml:space="preserve">in many countries. </w:t>
      </w:r>
      <w:r w:rsidR="00F23BB8" w:rsidRPr="00FC67EE">
        <w:rPr>
          <w:szCs w:val="24"/>
          <w:lang w:val="en-GB" w:eastAsia="fi-FI"/>
        </w:rPr>
        <w:t>I</w:t>
      </w:r>
      <w:r w:rsidRPr="00FC67EE">
        <w:rPr>
          <w:szCs w:val="24"/>
          <w:lang w:val="en-GB" w:eastAsia="fi-FI"/>
        </w:rPr>
        <w:t>n the EU</w:t>
      </w:r>
      <w:r w:rsidR="00F23BB8" w:rsidRPr="00FC67EE">
        <w:rPr>
          <w:szCs w:val="24"/>
          <w:lang w:val="en-GB" w:eastAsia="fi-FI"/>
        </w:rPr>
        <w:t>, it</w:t>
      </w:r>
      <w:r w:rsidRPr="00FC67EE">
        <w:rPr>
          <w:szCs w:val="24"/>
          <w:lang w:val="en-GB" w:eastAsia="fi-FI"/>
        </w:rPr>
        <w:t xml:space="preserve"> contribute</w:t>
      </w:r>
      <w:r w:rsidR="00F23BB8" w:rsidRPr="00FC67EE">
        <w:rPr>
          <w:szCs w:val="24"/>
          <w:lang w:val="en-GB" w:eastAsia="fi-FI"/>
        </w:rPr>
        <w:t>s</w:t>
      </w:r>
      <w:r w:rsidRPr="00FC67EE">
        <w:rPr>
          <w:szCs w:val="24"/>
          <w:lang w:val="en-GB" w:eastAsia="fi-FI"/>
        </w:rPr>
        <w:t xml:space="preserve"> to the policy on reducing administrative burdens by 25% (EC</w:t>
      </w:r>
      <w:r w:rsidR="00917C7B" w:rsidRPr="00FC67EE">
        <w:rPr>
          <w:szCs w:val="24"/>
          <w:lang w:val="en-GB" w:eastAsia="fi-FI"/>
        </w:rPr>
        <w:t>,</w:t>
      </w:r>
      <w:r w:rsidRPr="00FC67EE">
        <w:rPr>
          <w:szCs w:val="24"/>
          <w:lang w:val="en-GB" w:eastAsia="fi-FI"/>
        </w:rPr>
        <w:t xml:space="preserve"> 2012, para 5). SBR creates efficiency gains to preparers, recipients and users of the financial information. According to Sinnett and Willis (2009, p. 25) and Logius (no date, p. 2), the specific benefits of SBR include the following:</w:t>
      </w:r>
    </w:p>
    <w:p w14:paraId="3FAAAD0B" w14:textId="77777777" w:rsidR="006B32A7" w:rsidRPr="00FC67EE" w:rsidRDefault="006B32A7" w:rsidP="001A35A2">
      <w:pPr>
        <w:pStyle w:val="ListParagraph"/>
        <w:spacing w:after="120" w:line="480" w:lineRule="auto"/>
        <w:ind w:left="714"/>
        <w:rPr>
          <w:rFonts w:asciiTheme="majorHAnsi" w:hAnsiTheme="majorHAnsi"/>
          <w:lang w:val="en-GB"/>
        </w:rPr>
      </w:pPr>
      <w:r w:rsidRPr="00FC67EE">
        <w:rPr>
          <w:rFonts w:asciiTheme="majorHAnsi" w:hAnsiTheme="majorHAnsi"/>
          <w:lang w:val="en-GB"/>
        </w:rPr>
        <w:t>It reduces the reporting and administrative cost of providing data to the government.</w:t>
      </w:r>
    </w:p>
    <w:p w14:paraId="11BD528B" w14:textId="77777777" w:rsidR="006B32A7" w:rsidRPr="00FC67EE" w:rsidRDefault="006B32A7" w:rsidP="001A35A2">
      <w:pPr>
        <w:pStyle w:val="ListParagraph"/>
        <w:spacing w:after="120" w:line="480" w:lineRule="auto"/>
        <w:ind w:left="714"/>
        <w:rPr>
          <w:rFonts w:asciiTheme="majorHAnsi" w:hAnsiTheme="majorHAnsi"/>
          <w:lang w:val="en-GB"/>
        </w:rPr>
      </w:pPr>
      <w:r w:rsidRPr="00FC67EE">
        <w:rPr>
          <w:rFonts w:asciiTheme="majorHAnsi" w:hAnsiTheme="majorHAnsi"/>
          <w:lang w:val="en-GB"/>
        </w:rPr>
        <w:t>It streamlines the process of aggregating data across a company’s internal departments, offices and business units.</w:t>
      </w:r>
    </w:p>
    <w:p w14:paraId="27146647" w14:textId="77777777" w:rsidR="006B32A7" w:rsidRPr="00FC67EE" w:rsidRDefault="006B32A7" w:rsidP="001A35A2">
      <w:pPr>
        <w:pStyle w:val="ListParagraph"/>
        <w:spacing w:after="120" w:line="480" w:lineRule="auto"/>
        <w:ind w:left="714"/>
        <w:rPr>
          <w:rFonts w:asciiTheme="majorHAnsi" w:hAnsiTheme="majorHAnsi"/>
          <w:lang w:val="en-GB"/>
        </w:rPr>
      </w:pPr>
      <w:r w:rsidRPr="00FC67EE">
        <w:rPr>
          <w:rFonts w:asciiTheme="majorHAnsi" w:hAnsiTheme="majorHAnsi"/>
          <w:lang w:val="en-GB"/>
        </w:rPr>
        <w:t>It offers efficiency benefits: once-only input but several deliveries.</w:t>
      </w:r>
    </w:p>
    <w:p w14:paraId="54A48C15" w14:textId="77777777" w:rsidR="006B32A7" w:rsidRPr="00FC67EE" w:rsidRDefault="006B32A7" w:rsidP="001A35A2">
      <w:pPr>
        <w:pStyle w:val="ListParagraph"/>
        <w:spacing w:after="120" w:line="480" w:lineRule="auto"/>
        <w:ind w:left="714"/>
        <w:rPr>
          <w:rFonts w:asciiTheme="majorHAnsi" w:hAnsiTheme="majorHAnsi"/>
          <w:lang w:val="en-GB"/>
        </w:rPr>
      </w:pPr>
      <w:r w:rsidRPr="00FC67EE">
        <w:rPr>
          <w:rFonts w:asciiTheme="majorHAnsi" w:hAnsiTheme="majorHAnsi"/>
          <w:lang w:val="en-GB"/>
        </w:rPr>
        <w:t>It improves data quality: fewer errors and faster error detection.</w:t>
      </w:r>
    </w:p>
    <w:p w14:paraId="479ED6BF" w14:textId="77777777" w:rsidR="006B32A7" w:rsidRPr="00FC67EE" w:rsidRDefault="006B32A7" w:rsidP="001A35A2">
      <w:pPr>
        <w:pStyle w:val="ListParagraph"/>
        <w:spacing w:after="120" w:line="480" w:lineRule="auto"/>
        <w:ind w:left="714"/>
        <w:rPr>
          <w:rFonts w:asciiTheme="majorHAnsi" w:hAnsiTheme="majorHAnsi"/>
          <w:lang w:val="en-GB"/>
        </w:rPr>
      </w:pPr>
      <w:r w:rsidRPr="00FC67EE">
        <w:rPr>
          <w:rFonts w:asciiTheme="majorHAnsi" w:hAnsiTheme="majorHAnsi"/>
          <w:lang w:val="en-GB"/>
        </w:rPr>
        <w:t>It is a reliable method for delivering information to and between authorities and companies, giving certainty about the receipt and avoiding penalties for non-compliance.</w:t>
      </w:r>
    </w:p>
    <w:p w14:paraId="33A1446A" w14:textId="77777777" w:rsidR="006B32A7" w:rsidRPr="00FC67EE" w:rsidRDefault="006B32A7" w:rsidP="001A35A2">
      <w:pPr>
        <w:pStyle w:val="ListParagraph"/>
        <w:spacing w:after="120" w:line="480" w:lineRule="auto"/>
        <w:ind w:left="714"/>
        <w:rPr>
          <w:rFonts w:asciiTheme="majorHAnsi" w:hAnsiTheme="majorHAnsi"/>
          <w:lang w:val="en-GB"/>
        </w:rPr>
      </w:pPr>
      <w:r w:rsidRPr="00FC67EE">
        <w:rPr>
          <w:rFonts w:asciiTheme="majorHAnsi" w:hAnsiTheme="majorHAnsi"/>
          <w:lang w:val="en-GB"/>
        </w:rPr>
        <w:t>It follows current legislation.</w:t>
      </w:r>
    </w:p>
    <w:p w14:paraId="4CCA66FB" w14:textId="77777777" w:rsidR="006B32A7" w:rsidRPr="00FC67EE" w:rsidRDefault="006B32A7" w:rsidP="001A35A2">
      <w:pPr>
        <w:pStyle w:val="ListParagraph"/>
        <w:spacing w:after="120" w:line="480" w:lineRule="auto"/>
        <w:ind w:left="714"/>
        <w:rPr>
          <w:rFonts w:asciiTheme="majorHAnsi" w:hAnsiTheme="majorHAnsi"/>
          <w:lang w:val="en-GB"/>
        </w:rPr>
      </w:pPr>
      <w:r w:rsidRPr="00FC67EE">
        <w:rPr>
          <w:rFonts w:asciiTheme="majorHAnsi" w:hAnsiTheme="majorHAnsi"/>
          <w:lang w:val="en-GB"/>
        </w:rPr>
        <w:t>It increases a company’s ability to change providers of filing services, which increases competition for business and reduces costs.</w:t>
      </w:r>
    </w:p>
    <w:p w14:paraId="0BDD882C" w14:textId="77777777" w:rsidR="006B32A7" w:rsidRPr="00FC67EE" w:rsidRDefault="006B32A7" w:rsidP="001A35A2">
      <w:pPr>
        <w:pStyle w:val="ListParagraph"/>
        <w:spacing w:after="120" w:line="480" w:lineRule="auto"/>
        <w:ind w:left="714"/>
        <w:rPr>
          <w:rFonts w:asciiTheme="majorHAnsi" w:hAnsiTheme="majorHAnsi"/>
          <w:lang w:val="en-GB"/>
        </w:rPr>
      </w:pPr>
      <w:r w:rsidRPr="00FC67EE">
        <w:rPr>
          <w:rFonts w:asciiTheme="majorHAnsi" w:hAnsiTheme="majorHAnsi"/>
          <w:lang w:val="en-GB"/>
        </w:rPr>
        <w:t>It increases the interoperability of finance applications, and simplifies the bank loan application process.</w:t>
      </w:r>
    </w:p>
    <w:p w14:paraId="4CBDC36B" w14:textId="77777777" w:rsidR="006B32A7" w:rsidRPr="00FC67EE" w:rsidRDefault="006B32A7" w:rsidP="001A35A2">
      <w:pPr>
        <w:pStyle w:val="ListParagraph"/>
        <w:spacing w:after="120" w:line="480" w:lineRule="auto"/>
        <w:ind w:left="714"/>
        <w:rPr>
          <w:rFonts w:asciiTheme="majorHAnsi" w:hAnsiTheme="majorHAnsi"/>
          <w:lang w:val="en-GB"/>
        </w:rPr>
      </w:pPr>
      <w:r w:rsidRPr="00FC67EE">
        <w:rPr>
          <w:rFonts w:asciiTheme="majorHAnsi" w:hAnsiTheme="majorHAnsi"/>
          <w:lang w:val="en-GB"/>
        </w:rPr>
        <w:t>It is used internationally.</w:t>
      </w:r>
    </w:p>
    <w:p w14:paraId="4ECF4004" w14:textId="1AC6D8FD" w:rsidR="0076685B" w:rsidRPr="00FC67EE" w:rsidRDefault="0076685B" w:rsidP="006075D3">
      <w:pPr>
        <w:rPr>
          <w:lang w:val="en-GB"/>
        </w:rPr>
      </w:pPr>
      <w:r w:rsidRPr="00FC67EE">
        <w:rPr>
          <w:lang w:val="en-GB"/>
        </w:rPr>
        <w:t xml:space="preserve">The biggest obstacles in implementing SBR are associated with coordination problems. SBR requires the concerted joint effort of public and private constituencies and coordination is often difficult due to change resistance. In SBR, the participating public organizations include those that receive statutory reports (such as the tax office, business register and statistics authority), supervisory authorities and industry associations with a stake in the development project. Service providers (such as </w:t>
      </w:r>
      <w:r w:rsidR="00965F3D" w:rsidRPr="00FC67EE">
        <w:rPr>
          <w:lang w:val="en-GB"/>
        </w:rPr>
        <w:t xml:space="preserve">firms of </w:t>
      </w:r>
      <w:r w:rsidRPr="00FC67EE">
        <w:rPr>
          <w:lang w:val="en-GB"/>
        </w:rPr>
        <w:t>account</w:t>
      </w:r>
      <w:r w:rsidR="00E92E54" w:rsidRPr="00FC67EE">
        <w:rPr>
          <w:lang w:val="en-GB"/>
        </w:rPr>
        <w:t>ant</w:t>
      </w:r>
      <w:r w:rsidR="00965F3D" w:rsidRPr="00FC67EE">
        <w:rPr>
          <w:lang w:val="en-GB"/>
        </w:rPr>
        <w:t>s</w:t>
      </w:r>
      <w:r w:rsidRPr="00FC67EE">
        <w:rPr>
          <w:lang w:val="en-GB"/>
        </w:rPr>
        <w:t xml:space="preserve"> and IT companies) and analysts are the main private companies participating in a SBR project. A study in the UK concludes that there is ‘little stakeholder engagement and very few organi</w:t>
      </w:r>
      <w:r w:rsidR="00831A5C" w:rsidRPr="00FC67EE">
        <w:rPr>
          <w:lang w:val="en-GB"/>
        </w:rPr>
        <w:t>z</w:t>
      </w:r>
      <w:r w:rsidRPr="00FC67EE">
        <w:rPr>
          <w:lang w:val="en-GB"/>
        </w:rPr>
        <w:t>ations have voluntarily adopted XBRL</w:t>
      </w:r>
      <w:r w:rsidR="00661E98" w:rsidRPr="00FC67EE">
        <w:rPr>
          <w:lang w:val="en-GB"/>
        </w:rPr>
        <w:t xml:space="preserve">. </w:t>
      </w:r>
      <w:r w:rsidRPr="00FC67EE">
        <w:rPr>
          <w:lang w:val="en-GB"/>
        </w:rPr>
        <w:t>Regulatory engagement seems to be the only impetus for diffusion</w:t>
      </w:r>
      <w:r w:rsidR="006874A7" w:rsidRPr="00FC67EE">
        <w:rPr>
          <w:lang w:val="en-GB"/>
        </w:rPr>
        <w:t>. Therefore,</w:t>
      </w:r>
      <w:r w:rsidRPr="00FC67EE">
        <w:rPr>
          <w:lang w:val="en-GB"/>
        </w:rPr>
        <w:t xml:space="preserve"> better channels of communication within stakeholder networks, such as between regulators, preparers, users and the XBRL community are needed</w:t>
      </w:r>
      <w:r w:rsidR="00661E98" w:rsidRPr="00FC67EE">
        <w:rPr>
          <w:lang w:val="en-GB"/>
        </w:rPr>
        <w:t>.</w:t>
      </w:r>
      <w:r w:rsidRPr="00FC67EE">
        <w:rPr>
          <w:lang w:val="en-GB"/>
        </w:rPr>
        <w:t xml:space="preserve"> Greater regulatory commitment is now needed to create an impetus for XBRL such as creating tools and making publicly available, accessible, repositories of XBRL data’ (Dunne </w:t>
      </w:r>
      <w:r w:rsidR="00917C7B" w:rsidRPr="00FC67EE">
        <w:rPr>
          <w:i/>
          <w:lang w:val="en-GB"/>
        </w:rPr>
        <w:t>et al</w:t>
      </w:r>
      <w:r w:rsidRPr="00FC67EE">
        <w:rPr>
          <w:lang w:val="en-GB"/>
        </w:rPr>
        <w:t>, 2013, p. 167).</w:t>
      </w:r>
    </w:p>
    <w:p w14:paraId="6EC7B991" w14:textId="23C78AA3" w:rsidR="006075D3" w:rsidRPr="00FC67EE" w:rsidRDefault="0076685B" w:rsidP="0076685B">
      <w:pPr>
        <w:rPr>
          <w:szCs w:val="24"/>
          <w:lang w:val="en-GB" w:eastAsia="fi-FI"/>
        </w:rPr>
      </w:pPr>
      <w:r w:rsidRPr="00FC67EE">
        <w:rPr>
          <w:lang w:val="en-GB"/>
        </w:rPr>
        <w:t xml:space="preserve">According to interest group theory, </w:t>
      </w:r>
      <w:r w:rsidRPr="00FC67EE">
        <w:rPr>
          <w:szCs w:val="24"/>
          <w:lang w:val="en-GB" w:eastAsia="fi-FI"/>
        </w:rPr>
        <w:t>t</w:t>
      </w:r>
      <w:r w:rsidR="006075D3" w:rsidRPr="00FC67EE">
        <w:rPr>
          <w:szCs w:val="24"/>
          <w:lang w:val="en-GB" w:eastAsia="fi-FI"/>
        </w:rPr>
        <w:t xml:space="preserve">he outcome depends on which group is </w:t>
      </w:r>
      <w:r w:rsidR="006A0ADE" w:rsidRPr="00FC67EE">
        <w:rPr>
          <w:szCs w:val="24"/>
          <w:lang w:val="en-GB" w:eastAsia="fi-FI"/>
        </w:rPr>
        <w:t>the</w:t>
      </w:r>
      <w:r w:rsidR="006075D3" w:rsidRPr="00FC67EE">
        <w:rPr>
          <w:szCs w:val="24"/>
          <w:lang w:val="en-GB" w:eastAsia="fi-FI"/>
        </w:rPr>
        <w:t xml:space="preserve"> most effective in applying pressure on the regulator</w:t>
      </w:r>
      <w:r w:rsidR="006A0ADE" w:rsidRPr="00FC67EE">
        <w:rPr>
          <w:szCs w:val="24"/>
          <w:lang w:val="en-GB" w:eastAsia="fi-FI"/>
        </w:rPr>
        <w:t>; for example,</w:t>
      </w:r>
      <w:r w:rsidR="006075D3" w:rsidRPr="00FC67EE">
        <w:rPr>
          <w:szCs w:val="24"/>
          <w:lang w:val="en-GB" w:eastAsia="fi-FI"/>
        </w:rPr>
        <w:t xml:space="preserve"> carrying out subjective analyses of costs and benefits</w:t>
      </w:r>
      <w:r w:rsidR="006A0ADE" w:rsidRPr="00FC67EE">
        <w:rPr>
          <w:szCs w:val="24"/>
          <w:lang w:val="en-GB" w:eastAsia="fi-FI"/>
        </w:rPr>
        <w:t>, and</w:t>
      </w:r>
      <w:r w:rsidR="006075D3" w:rsidRPr="00FC67EE">
        <w:rPr>
          <w:szCs w:val="24"/>
          <w:lang w:val="en-GB" w:eastAsia="fi-FI"/>
        </w:rPr>
        <w:t xml:space="preserve"> promoting the group</w:t>
      </w:r>
      <w:r w:rsidR="006A0ADE" w:rsidRPr="00FC67EE">
        <w:rPr>
          <w:szCs w:val="24"/>
          <w:lang w:val="en-GB" w:eastAsia="fi-FI"/>
        </w:rPr>
        <w:t>’</w:t>
      </w:r>
      <w:r w:rsidR="006075D3" w:rsidRPr="00FC67EE">
        <w:rPr>
          <w:szCs w:val="24"/>
          <w:lang w:val="en-GB" w:eastAsia="fi-FI"/>
        </w:rPr>
        <w:t xml:space="preserve">s position in </w:t>
      </w:r>
      <w:r w:rsidR="006A0ADE" w:rsidRPr="00FC67EE">
        <w:rPr>
          <w:szCs w:val="24"/>
          <w:lang w:val="en-GB" w:eastAsia="fi-FI"/>
        </w:rPr>
        <w:t xml:space="preserve">the </w:t>
      </w:r>
      <w:r w:rsidR="006075D3" w:rsidRPr="00FC67EE">
        <w:rPr>
          <w:szCs w:val="24"/>
          <w:lang w:val="en-GB" w:eastAsia="fi-FI"/>
        </w:rPr>
        <w:t>media.</w:t>
      </w:r>
      <w:r w:rsidRPr="00FC67EE">
        <w:rPr>
          <w:szCs w:val="24"/>
          <w:lang w:val="en-GB" w:eastAsia="fi-FI"/>
        </w:rPr>
        <w:t xml:space="preserve"> If interest groups </w:t>
      </w:r>
      <w:r w:rsidR="006075D3" w:rsidRPr="00FC67EE">
        <w:rPr>
          <w:szCs w:val="24"/>
          <w:lang w:val="en-GB" w:eastAsia="fi-FI"/>
        </w:rPr>
        <w:t xml:space="preserve">do not </w:t>
      </w:r>
      <w:r w:rsidR="006A0ADE" w:rsidRPr="00FC67EE">
        <w:rPr>
          <w:szCs w:val="24"/>
          <w:lang w:val="en-GB" w:eastAsia="fi-FI"/>
        </w:rPr>
        <w:t>consider</w:t>
      </w:r>
      <w:r w:rsidR="006075D3" w:rsidRPr="00FC67EE">
        <w:rPr>
          <w:szCs w:val="24"/>
          <w:lang w:val="en-GB" w:eastAsia="fi-FI"/>
        </w:rPr>
        <w:t xml:space="preserve"> it beneficial to lobby</w:t>
      </w:r>
      <w:r w:rsidR="006A0ADE" w:rsidRPr="00FC67EE">
        <w:rPr>
          <w:szCs w:val="24"/>
          <w:lang w:val="en-GB" w:eastAsia="fi-FI"/>
        </w:rPr>
        <w:t>,</w:t>
      </w:r>
      <w:r w:rsidR="006075D3" w:rsidRPr="00FC67EE">
        <w:rPr>
          <w:szCs w:val="24"/>
          <w:lang w:val="en-GB" w:eastAsia="fi-FI"/>
        </w:rPr>
        <w:t xml:space="preserve"> they may discontinue their efforts. </w:t>
      </w:r>
      <w:r w:rsidR="006A0ADE" w:rsidRPr="00FC67EE">
        <w:rPr>
          <w:szCs w:val="24"/>
          <w:lang w:val="en-GB" w:eastAsia="fi-FI"/>
        </w:rPr>
        <w:t>The problem of f</w:t>
      </w:r>
      <w:r w:rsidRPr="00FC67EE">
        <w:rPr>
          <w:szCs w:val="24"/>
          <w:lang w:val="en-GB" w:eastAsia="fi-FI"/>
        </w:rPr>
        <w:t xml:space="preserve">ree riding </w:t>
      </w:r>
      <w:r w:rsidR="006A0ADE" w:rsidRPr="00FC67EE">
        <w:rPr>
          <w:szCs w:val="24"/>
          <w:lang w:val="en-GB" w:eastAsia="fi-FI"/>
        </w:rPr>
        <w:t>by</w:t>
      </w:r>
      <w:r w:rsidRPr="00FC67EE">
        <w:rPr>
          <w:szCs w:val="24"/>
          <w:lang w:val="en-GB" w:eastAsia="fi-FI"/>
        </w:rPr>
        <w:t xml:space="preserve"> individual businesses </w:t>
      </w:r>
      <w:r w:rsidR="006A0ADE" w:rsidRPr="00FC67EE">
        <w:rPr>
          <w:szCs w:val="24"/>
          <w:lang w:val="en-GB" w:eastAsia="fi-FI"/>
        </w:rPr>
        <w:t>can</w:t>
      </w:r>
      <w:r w:rsidRPr="00FC67EE">
        <w:rPr>
          <w:szCs w:val="24"/>
          <w:lang w:val="en-GB" w:eastAsia="fi-FI"/>
        </w:rPr>
        <w:t xml:space="preserve"> be reduced </w:t>
      </w:r>
      <w:r w:rsidR="006A0ADE" w:rsidRPr="00FC67EE">
        <w:rPr>
          <w:szCs w:val="24"/>
          <w:lang w:val="en-GB" w:eastAsia="fi-FI"/>
        </w:rPr>
        <w:t xml:space="preserve">if </w:t>
      </w:r>
      <w:r w:rsidR="00E92E54" w:rsidRPr="00FC67EE">
        <w:rPr>
          <w:szCs w:val="24"/>
          <w:lang w:val="en-GB" w:eastAsia="fi-FI"/>
        </w:rPr>
        <w:t>they can be represented cost-effective</w:t>
      </w:r>
      <w:r w:rsidR="00673DC8" w:rsidRPr="00FC67EE">
        <w:rPr>
          <w:szCs w:val="24"/>
          <w:lang w:val="en-GB" w:eastAsia="fi-FI"/>
        </w:rPr>
        <w:t>l</w:t>
      </w:r>
      <w:r w:rsidR="00E92E54" w:rsidRPr="00FC67EE">
        <w:rPr>
          <w:szCs w:val="24"/>
          <w:lang w:val="en-GB" w:eastAsia="fi-FI"/>
        </w:rPr>
        <w:t xml:space="preserve">y by </w:t>
      </w:r>
      <w:r w:rsidR="006A0ADE" w:rsidRPr="00FC67EE">
        <w:rPr>
          <w:szCs w:val="24"/>
          <w:lang w:val="en-GB" w:eastAsia="fi-FI"/>
        </w:rPr>
        <w:t>business</w:t>
      </w:r>
      <w:r w:rsidRPr="00FC67EE">
        <w:rPr>
          <w:szCs w:val="24"/>
          <w:lang w:val="en-GB" w:eastAsia="fi-FI"/>
        </w:rPr>
        <w:t xml:space="preserve"> associations</w:t>
      </w:r>
      <w:r w:rsidR="006075D3" w:rsidRPr="00FC67EE">
        <w:rPr>
          <w:szCs w:val="24"/>
          <w:lang w:val="en-GB" w:eastAsia="fi-FI"/>
        </w:rPr>
        <w:t xml:space="preserve">. </w:t>
      </w:r>
    </w:p>
    <w:p w14:paraId="0E1C047F" w14:textId="4E850CC8" w:rsidR="006075D3" w:rsidRPr="00FC67EE" w:rsidRDefault="009E6B7E" w:rsidP="006075D3">
      <w:pPr>
        <w:rPr>
          <w:szCs w:val="24"/>
          <w:lang w:val="en-GB" w:eastAsia="fi-FI"/>
        </w:rPr>
      </w:pPr>
      <w:r w:rsidRPr="00FC67EE">
        <w:rPr>
          <w:szCs w:val="24"/>
          <w:lang w:val="en-GB" w:eastAsia="fi-FI"/>
        </w:rPr>
        <w:t xml:space="preserve">Interest group theory </w:t>
      </w:r>
      <w:r w:rsidR="004039CD" w:rsidRPr="00FC67EE">
        <w:rPr>
          <w:szCs w:val="24"/>
          <w:lang w:val="en-GB" w:eastAsia="fi-FI"/>
        </w:rPr>
        <w:t>suggests</w:t>
      </w:r>
      <w:r w:rsidRPr="00FC67EE">
        <w:rPr>
          <w:szCs w:val="24"/>
          <w:lang w:val="en-GB" w:eastAsia="fi-FI"/>
        </w:rPr>
        <w:t xml:space="preserve"> that </w:t>
      </w:r>
      <w:r w:rsidR="004039CD" w:rsidRPr="00FC67EE">
        <w:rPr>
          <w:szCs w:val="24"/>
          <w:lang w:val="en-GB" w:eastAsia="fi-FI"/>
        </w:rPr>
        <w:t>the benefits of creating</w:t>
      </w:r>
      <w:r w:rsidRPr="00FC67EE">
        <w:rPr>
          <w:szCs w:val="24"/>
          <w:lang w:val="en-GB" w:eastAsia="fi-FI"/>
        </w:rPr>
        <w:t xml:space="preserve"> </w:t>
      </w:r>
      <w:r w:rsidR="006075D3" w:rsidRPr="00FC67EE">
        <w:rPr>
          <w:szCs w:val="24"/>
          <w:lang w:val="en-GB" w:eastAsia="fi-FI"/>
        </w:rPr>
        <w:t>standard</w:t>
      </w:r>
      <w:r w:rsidR="007E02BA" w:rsidRPr="00FC67EE">
        <w:rPr>
          <w:szCs w:val="24"/>
          <w:lang w:val="en-GB" w:eastAsia="fi-FI"/>
        </w:rPr>
        <w:t>-</w:t>
      </w:r>
      <w:r w:rsidR="006075D3" w:rsidRPr="00FC67EE">
        <w:rPr>
          <w:szCs w:val="24"/>
          <w:lang w:val="en-GB" w:eastAsia="fi-FI"/>
        </w:rPr>
        <w:t>setting bodies</w:t>
      </w:r>
      <w:r w:rsidR="004039CD" w:rsidRPr="00FC67EE">
        <w:rPr>
          <w:szCs w:val="24"/>
          <w:lang w:val="en-GB" w:eastAsia="fi-FI"/>
        </w:rPr>
        <w:t xml:space="preserve"> outweigh the</w:t>
      </w:r>
      <w:r w:rsidR="006075D3" w:rsidRPr="00FC67EE">
        <w:rPr>
          <w:szCs w:val="24"/>
          <w:lang w:val="en-GB" w:eastAsia="fi-FI"/>
        </w:rPr>
        <w:t xml:space="preserve"> operating </w:t>
      </w:r>
      <w:r w:rsidR="004039CD" w:rsidRPr="00FC67EE">
        <w:rPr>
          <w:szCs w:val="24"/>
          <w:lang w:val="en-GB" w:eastAsia="fi-FI"/>
        </w:rPr>
        <w:t>costs</w:t>
      </w:r>
      <w:r w:rsidR="006075D3" w:rsidRPr="00FC67EE">
        <w:rPr>
          <w:szCs w:val="24"/>
          <w:lang w:val="en-GB" w:eastAsia="fi-FI"/>
        </w:rPr>
        <w:t xml:space="preserve"> </w:t>
      </w:r>
      <w:r w:rsidR="004039CD" w:rsidRPr="00FC67EE">
        <w:rPr>
          <w:szCs w:val="24"/>
          <w:lang w:val="en-GB" w:eastAsia="fi-FI"/>
        </w:rPr>
        <w:t xml:space="preserve">as </w:t>
      </w:r>
      <w:r w:rsidR="006075D3" w:rsidRPr="00FC67EE">
        <w:rPr>
          <w:szCs w:val="24"/>
          <w:lang w:val="en-GB" w:eastAsia="fi-FI"/>
        </w:rPr>
        <w:t>the costs of organizing individual members of interest groups or interest groups themselves</w:t>
      </w:r>
      <w:r w:rsidRPr="00FC67EE">
        <w:rPr>
          <w:szCs w:val="24"/>
          <w:lang w:val="en-GB" w:eastAsia="fi-FI"/>
        </w:rPr>
        <w:t xml:space="preserve"> would be higher.</w:t>
      </w:r>
      <w:r w:rsidR="006075D3" w:rsidRPr="00FC67EE">
        <w:rPr>
          <w:szCs w:val="24"/>
          <w:lang w:val="en-GB" w:eastAsia="fi-FI"/>
        </w:rPr>
        <w:t xml:space="preserve"> </w:t>
      </w:r>
      <w:r w:rsidRPr="00FC67EE">
        <w:rPr>
          <w:szCs w:val="24"/>
          <w:lang w:val="en-GB" w:eastAsia="fi-FI"/>
        </w:rPr>
        <w:t>A</w:t>
      </w:r>
      <w:r w:rsidR="006075D3" w:rsidRPr="00FC67EE">
        <w:rPr>
          <w:szCs w:val="24"/>
          <w:lang w:val="en-GB" w:eastAsia="fi-FI"/>
        </w:rPr>
        <w:t xml:space="preserve">cceptance of </w:t>
      </w:r>
      <w:r w:rsidRPr="00FC67EE">
        <w:rPr>
          <w:szCs w:val="24"/>
          <w:lang w:val="en-GB" w:eastAsia="fi-FI"/>
        </w:rPr>
        <w:t xml:space="preserve">any given standard is enhanced by letting the </w:t>
      </w:r>
      <w:r w:rsidR="006075D3" w:rsidRPr="00FC67EE">
        <w:rPr>
          <w:szCs w:val="24"/>
          <w:lang w:val="en-GB" w:eastAsia="fi-FI"/>
        </w:rPr>
        <w:t xml:space="preserve">interest groups </w:t>
      </w:r>
      <w:r w:rsidRPr="00FC67EE">
        <w:rPr>
          <w:szCs w:val="24"/>
          <w:lang w:val="en-GB" w:eastAsia="fi-FI"/>
        </w:rPr>
        <w:t>participate in the decision making</w:t>
      </w:r>
      <w:r w:rsidR="006075D3" w:rsidRPr="00FC67EE">
        <w:rPr>
          <w:szCs w:val="24"/>
          <w:lang w:val="en-GB" w:eastAsia="fi-FI"/>
        </w:rPr>
        <w:t>.</w:t>
      </w:r>
    </w:p>
    <w:p w14:paraId="007ABD6D" w14:textId="2F92117D" w:rsidR="00853929" w:rsidRPr="00FC67EE" w:rsidRDefault="00AC0559" w:rsidP="00EA20C5">
      <w:pPr>
        <w:rPr>
          <w:szCs w:val="24"/>
          <w:lang w:val="en-GB" w:eastAsia="fi-FI"/>
        </w:rPr>
      </w:pPr>
      <w:r w:rsidRPr="00FC67EE">
        <w:rPr>
          <w:szCs w:val="24"/>
          <w:lang w:val="en-GB" w:eastAsia="fi-FI"/>
        </w:rPr>
        <w:t xml:space="preserve">It can be argued that </w:t>
      </w:r>
      <w:r w:rsidR="00EA20C5" w:rsidRPr="00FC67EE">
        <w:rPr>
          <w:szCs w:val="24"/>
          <w:lang w:val="en-GB" w:eastAsia="fi-FI"/>
        </w:rPr>
        <w:t xml:space="preserve">SBR reduces the demand for the services of </w:t>
      </w:r>
      <w:r w:rsidR="004039CD" w:rsidRPr="00FC67EE">
        <w:rPr>
          <w:szCs w:val="24"/>
          <w:lang w:val="en-GB" w:eastAsia="fi-FI"/>
        </w:rPr>
        <w:t xml:space="preserve">an </w:t>
      </w:r>
      <w:r w:rsidR="00EA20C5" w:rsidRPr="00FC67EE">
        <w:rPr>
          <w:szCs w:val="24"/>
          <w:lang w:val="en-GB" w:eastAsia="fi-FI"/>
        </w:rPr>
        <w:t>external accountant</w:t>
      </w:r>
      <w:r w:rsidR="004039CD" w:rsidRPr="00FC67EE">
        <w:rPr>
          <w:szCs w:val="24"/>
          <w:lang w:val="en-GB" w:eastAsia="fi-FI"/>
        </w:rPr>
        <w:t>,</w:t>
      </w:r>
      <w:r w:rsidR="00EA20C5" w:rsidRPr="00FC67EE">
        <w:rPr>
          <w:szCs w:val="24"/>
          <w:lang w:val="en-GB" w:eastAsia="fi-FI"/>
        </w:rPr>
        <w:t xml:space="preserve"> thereby introducing tension between individual external accountants </w:t>
      </w:r>
      <w:r w:rsidR="00831A5C" w:rsidRPr="00FC67EE">
        <w:rPr>
          <w:szCs w:val="24"/>
          <w:lang w:val="en-GB" w:eastAsia="fi-FI"/>
        </w:rPr>
        <w:t xml:space="preserve">and </w:t>
      </w:r>
      <w:r w:rsidR="00A14E9A" w:rsidRPr="00FC67EE">
        <w:rPr>
          <w:szCs w:val="24"/>
          <w:lang w:val="en-GB" w:eastAsia="fi-FI"/>
        </w:rPr>
        <w:t xml:space="preserve">the </w:t>
      </w:r>
      <w:r w:rsidR="00EA20C5" w:rsidRPr="00FC67EE">
        <w:rPr>
          <w:szCs w:val="24"/>
          <w:lang w:val="en-GB" w:eastAsia="fi-FI"/>
        </w:rPr>
        <w:t xml:space="preserve">SBR </w:t>
      </w:r>
      <w:r w:rsidRPr="00FC67EE">
        <w:rPr>
          <w:szCs w:val="24"/>
          <w:lang w:val="en-GB" w:eastAsia="fi-FI"/>
        </w:rPr>
        <w:t>initiative</w:t>
      </w:r>
      <w:r w:rsidR="00831A5C" w:rsidRPr="00FC67EE">
        <w:rPr>
          <w:szCs w:val="24"/>
          <w:lang w:val="en-GB" w:eastAsia="fi-FI"/>
        </w:rPr>
        <w:t xml:space="preserve">. </w:t>
      </w:r>
      <w:r w:rsidR="00F42D02" w:rsidRPr="00FC67EE">
        <w:rPr>
          <w:szCs w:val="24"/>
          <w:lang w:val="en-GB" w:eastAsia="fi-FI"/>
        </w:rPr>
        <w:t>Nevertheless,</w:t>
      </w:r>
      <w:r w:rsidR="00831A5C" w:rsidRPr="00FC67EE">
        <w:rPr>
          <w:szCs w:val="24"/>
          <w:lang w:val="en-GB" w:eastAsia="fi-FI"/>
        </w:rPr>
        <w:t xml:space="preserve"> </w:t>
      </w:r>
      <w:r w:rsidRPr="00FC67EE">
        <w:rPr>
          <w:szCs w:val="24"/>
          <w:lang w:val="en-GB" w:eastAsia="fi-FI"/>
        </w:rPr>
        <w:t xml:space="preserve">individual </w:t>
      </w:r>
      <w:r w:rsidR="00E06EE9" w:rsidRPr="00FC67EE">
        <w:rPr>
          <w:szCs w:val="24"/>
          <w:lang w:val="en-GB" w:eastAsia="fi-FI"/>
        </w:rPr>
        <w:t>accountants</w:t>
      </w:r>
      <w:r w:rsidR="00EA20C5" w:rsidRPr="00FC67EE">
        <w:rPr>
          <w:szCs w:val="24"/>
          <w:lang w:val="en-GB" w:eastAsia="fi-FI"/>
        </w:rPr>
        <w:t xml:space="preserve"> </w:t>
      </w:r>
      <w:r w:rsidR="00831A5C" w:rsidRPr="00FC67EE">
        <w:rPr>
          <w:szCs w:val="24"/>
          <w:lang w:val="en-GB" w:eastAsia="fi-FI"/>
        </w:rPr>
        <w:t xml:space="preserve">may be willing to let the </w:t>
      </w:r>
      <w:r w:rsidR="00EA20C5" w:rsidRPr="00FC67EE">
        <w:rPr>
          <w:szCs w:val="24"/>
          <w:lang w:val="en-GB" w:eastAsia="fi-FI"/>
        </w:rPr>
        <w:t xml:space="preserve">association </w:t>
      </w:r>
      <w:r w:rsidR="00831A5C" w:rsidRPr="00FC67EE">
        <w:rPr>
          <w:szCs w:val="24"/>
          <w:lang w:val="en-GB" w:eastAsia="fi-FI"/>
        </w:rPr>
        <w:t xml:space="preserve">of external accountants </w:t>
      </w:r>
      <w:r w:rsidR="00EA20C5" w:rsidRPr="00FC67EE">
        <w:rPr>
          <w:szCs w:val="24"/>
          <w:lang w:val="en-GB" w:eastAsia="fi-FI"/>
        </w:rPr>
        <w:t>represent them</w:t>
      </w:r>
      <w:r w:rsidR="00831A5C" w:rsidRPr="00FC67EE">
        <w:rPr>
          <w:szCs w:val="24"/>
          <w:lang w:val="en-GB" w:eastAsia="fi-FI"/>
        </w:rPr>
        <w:t xml:space="preserve"> in the SBR implementation activities</w:t>
      </w:r>
      <w:r w:rsidR="00EA20C5" w:rsidRPr="00FC67EE">
        <w:rPr>
          <w:szCs w:val="24"/>
          <w:lang w:val="en-GB" w:eastAsia="fi-FI"/>
        </w:rPr>
        <w:t xml:space="preserve">. </w:t>
      </w:r>
      <w:r w:rsidR="00F704F0" w:rsidRPr="00FC67EE">
        <w:rPr>
          <w:szCs w:val="24"/>
          <w:lang w:val="en-GB" w:eastAsia="fi-FI"/>
        </w:rPr>
        <w:t xml:space="preserve">Dessein (2002) </w:t>
      </w:r>
      <w:r w:rsidR="00EA20C5" w:rsidRPr="00FC67EE">
        <w:rPr>
          <w:szCs w:val="24"/>
          <w:lang w:val="en-GB" w:eastAsia="fi-FI"/>
        </w:rPr>
        <w:t xml:space="preserve">examined the problem of </w:t>
      </w:r>
      <w:r w:rsidR="00673DC8" w:rsidRPr="00FC67EE">
        <w:rPr>
          <w:szCs w:val="24"/>
          <w:lang w:val="en-GB" w:eastAsia="fi-FI"/>
        </w:rPr>
        <w:t xml:space="preserve">the </w:t>
      </w:r>
      <w:r w:rsidR="00EA20C5" w:rsidRPr="00FC67EE">
        <w:rPr>
          <w:szCs w:val="24"/>
          <w:lang w:val="en-GB" w:eastAsia="fi-FI"/>
        </w:rPr>
        <w:t>principal (</w:t>
      </w:r>
      <w:r w:rsidR="00673DC8" w:rsidRPr="00FC67EE">
        <w:rPr>
          <w:szCs w:val="24"/>
          <w:lang w:val="en-GB" w:eastAsia="fi-FI"/>
        </w:rPr>
        <w:t xml:space="preserve">the </w:t>
      </w:r>
      <w:r w:rsidR="00EA20C5" w:rsidRPr="00FC67EE">
        <w:rPr>
          <w:szCs w:val="24"/>
          <w:lang w:val="en-GB" w:eastAsia="fi-FI"/>
        </w:rPr>
        <w:t xml:space="preserve">external accountant in </w:t>
      </w:r>
      <w:r w:rsidR="00673DC8" w:rsidRPr="00FC67EE">
        <w:rPr>
          <w:szCs w:val="24"/>
          <w:lang w:val="en-GB" w:eastAsia="fi-FI"/>
        </w:rPr>
        <w:t>this</w:t>
      </w:r>
      <w:r w:rsidR="00EA20C5" w:rsidRPr="00FC67EE">
        <w:rPr>
          <w:szCs w:val="24"/>
          <w:lang w:val="en-GB" w:eastAsia="fi-FI"/>
        </w:rPr>
        <w:t xml:space="preserve"> case) either delegating the communication to an agent (</w:t>
      </w:r>
      <w:r w:rsidRPr="00FC67EE">
        <w:rPr>
          <w:szCs w:val="24"/>
          <w:lang w:val="en-GB" w:eastAsia="fi-FI"/>
        </w:rPr>
        <w:t>the</w:t>
      </w:r>
      <w:r w:rsidR="00EA20C5" w:rsidRPr="00FC67EE">
        <w:rPr>
          <w:szCs w:val="24"/>
          <w:lang w:val="en-GB" w:eastAsia="fi-FI"/>
        </w:rPr>
        <w:t xml:space="preserve"> </w:t>
      </w:r>
      <w:r w:rsidR="00E5060B" w:rsidRPr="00FC67EE">
        <w:rPr>
          <w:szCs w:val="24"/>
          <w:lang w:val="en-GB" w:eastAsia="fi-FI"/>
        </w:rPr>
        <w:t>A</w:t>
      </w:r>
      <w:r w:rsidR="00EA20C5" w:rsidRPr="00FC67EE">
        <w:rPr>
          <w:szCs w:val="24"/>
          <w:lang w:val="en-GB" w:eastAsia="fi-FI"/>
        </w:rPr>
        <w:t xml:space="preserve">ssociation </w:t>
      </w:r>
      <w:r w:rsidR="00E5060B" w:rsidRPr="00FC67EE">
        <w:rPr>
          <w:szCs w:val="24"/>
          <w:lang w:val="en-GB" w:eastAsia="fi-FI"/>
        </w:rPr>
        <w:t>of Finnish Accounting Firms</w:t>
      </w:r>
      <w:r w:rsidRPr="00FC67EE">
        <w:rPr>
          <w:szCs w:val="24"/>
          <w:lang w:val="en-GB" w:eastAsia="fi-FI"/>
        </w:rPr>
        <w:t xml:space="preserve"> in this case</w:t>
      </w:r>
      <w:r w:rsidR="00EA20C5" w:rsidRPr="00FC67EE">
        <w:rPr>
          <w:szCs w:val="24"/>
          <w:lang w:val="en-GB" w:eastAsia="fi-FI"/>
        </w:rPr>
        <w:t>) or maintaining the veto-right. Dessein (2002) finds that the principal optimally delegates control as long as the divergence in preferences is not too large relative to the principal’s uncertainty about the i</w:t>
      </w:r>
      <w:r w:rsidR="006075D3" w:rsidRPr="00FC67EE">
        <w:rPr>
          <w:szCs w:val="24"/>
          <w:lang w:val="en-GB" w:eastAsia="fi-FI"/>
        </w:rPr>
        <w:t>ntermediary</w:t>
      </w:r>
      <w:r w:rsidRPr="00FC67EE">
        <w:rPr>
          <w:szCs w:val="24"/>
          <w:lang w:val="en-GB" w:eastAsia="fi-FI"/>
        </w:rPr>
        <w:t xml:space="preserve"> (the </w:t>
      </w:r>
      <w:r w:rsidR="00E5060B" w:rsidRPr="00FC67EE">
        <w:rPr>
          <w:szCs w:val="24"/>
          <w:lang w:val="en-GB" w:eastAsia="fi-FI"/>
        </w:rPr>
        <w:t xml:space="preserve">Association of Finnish Accounting Firms </w:t>
      </w:r>
      <w:r w:rsidRPr="00FC67EE">
        <w:rPr>
          <w:szCs w:val="24"/>
          <w:lang w:val="en-GB" w:eastAsia="fi-FI"/>
        </w:rPr>
        <w:t>in this case)</w:t>
      </w:r>
      <w:r w:rsidR="00EA20C5" w:rsidRPr="00FC67EE">
        <w:rPr>
          <w:szCs w:val="24"/>
          <w:lang w:val="en-GB" w:eastAsia="fi-FI"/>
        </w:rPr>
        <w:t>.</w:t>
      </w:r>
      <w:r w:rsidR="006075D3" w:rsidRPr="00FC67EE">
        <w:rPr>
          <w:szCs w:val="24"/>
          <w:lang w:val="en-GB" w:eastAsia="fi-FI"/>
        </w:rPr>
        <w:t xml:space="preserve"> </w:t>
      </w:r>
    </w:p>
    <w:p w14:paraId="0D3D89A3" w14:textId="47E46ABE" w:rsidR="00102708" w:rsidRPr="00FC67EE" w:rsidRDefault="00313E2D" w:rsidP="00654C74">
      <w:pPr>
        <w:rPr>
          <w:b/>
          <w:szCs w:val="24"/>
          <w:lang w:val="en-GB" w:eastAsia="fi-FI"/>
        </w:rPr>
      </w:pPr>
      <w:r w:rsidRPr="00FC67EE">
        <w:rPr>
          <w:b/>
          <w:szCs w:val="24"/>
          <w:lang w:val="en-GB" w:eastAsia="fi-FI"/>
        </w:rPr>
        <w:t>2.</w:t>
      </w:r>
      <w:r w:rsidR="003D54CA" w:rsidRPr="00FC67EE">
        <w:rPr>
          <w:b/>
          <w:szCs w:val="24"/>
          <w:lang w:val="en-GB" w:eastAsia="fi-FI"/>
        </w:rPr>
        <w:t>3</w:t>
      </w:r>
      <w:r w:rsidR="00232D0D" w:rsidRPr="00FC67EE">
        <w:rPr>
          <w:b/>
          <w:szCs w:val="24"/>
          <w:lang w:val="en-GB" w:eastAsia="fi-FI"/>
        </w:rPr>
        <w:t xml:space="preserve"> SBR project</w:t>
      </w:r>
      <w:r w:rsidR="00C35340" w:rsidRPr="00FC67EE">
        <w:rPr>
          <w:b/>
          <w:szCs w:val="24"/>
          <w:lang w:val="en-GB" w:eastAsia="fi-FI"/>
        </w:rPr>
        <w:t xml:space="preserve">s around the </w:t>
      </w:r>
      <w:r w:rsidR="00965F3D" w:rsidRPr="00FC67EE">
        <w:rPr>
          <w:b/>
          <w:szCs w:val="24"/>
          <w:lang w:val="en-GB" w:eastAsia="fi-FI"/>
        </w:rPr>
        <w:t>world</w:t>
      </w:r>
    </w:p>
    <w:p w14:paraId="73A3B969" w14:textId="698F58DB" w:rsidR="00C35340" w:rsidRPr="00FC67EE" w:rsidRDefault="00C35340" w:rsidP="00C35340">
      <w:pPr>
        <w:rPr>
          <w:bCs/>
          <w:szCs w:val="24"/>
          <w:lang w:val="en-GB" w:eastAsia="fi-FI"/>
        </w:rPr>
      </w:pPr>
      <w:r w:rsidRPr="00FC67EE">
        <w:rPr>
          <w:szCs w:val="24"/>
          <w:lang w:val="en-GB" w:eastAsia="fi-FI"/>
        </w:rPr>
        <w:t>Figure 1 illustrates a pre-SBR situation where c</w:t>
      </w:r>
      <w:r w:rsidRPr="00FC67EE">
        <w:rPr>
          <w:bCs/>
          <w:szCs w:val="24"/>
          <w:lang w:val="en-GB" w:eastAsia="fi-FI"/>
        </w:rPr>
        <w:t xml:space="preserve">ompanies make multiple reports in different data formats to the same or different government agencies. It is </w:t>
      </w:r>
      <w:r w:rsidRPr="00FC67EE">
        <w:rPr>
          <w:szCs w:val="24"/>
          <w:lang w:val="en-GB" w:eastAsia="fi-FI"/>
        </w:rPr>
        <w:t xml:space="preserve">loosely based on the UK where companies register and file their </w:t>
      </w:r>
      <w:r w:rsidR="00602BD7" w:rsidRPr="00FC67EE">
        <w:rPr>
          <w:szCs w:val="24"/>
          <w:lang w:val="en-GB" w:eastAsia="fi-FI"/>
        </w:rPr>
        <w:t>statutory reports and accounts at Companies House</w:t>
      </w:r>
      <w:r w:rsidRPr="00FC67EE">
        <w:rPr>
          <w:szCs w:val="24"/>
          <w:lang w:val="en-GB" w:eastAsia="fi-FI"/>
        </w:rPr>
        <w:t xml:space="preserve">. </w:t>
      </w:r>
      <w:r w:rsidRPr="00FC67EE">
        <w:rPr>
          <w:bCs/>
          <w:szCs w:val="24"/>
          <w:lang w:val="en-GB" w:eastAsia="fi-FI"/>
        </w:rPr>
        <w:t>Figure 2 illustrates the move to SBR with consolidated returns using standard data format.</w:t>
      </w:r>
    </w:p>
    <w:p w14:paraId="6A48F870" w14:textId="77777777" w:rsidR="00C35340" w:rsidRPr="00FC67EE" w:rsidRDefault="00C35340" w:rsidP="00C35340">
      <w:pPr>
        <w:jc w:val="center"/>
        <w:rPr>
          <w:i/>
          <w:szCs w:val="24"/>
          <w:lang w:val="en-GB" w:eastAsia="fi-FI"/>
        </w:rPr>
      </w:pPr>
      <w:r w:rsidRPr="00FC67EE">
        <w:rPr>
          <w:i/>
          <w:szCs w:val="24"/>
          <w:lang w:val="en-GB" w:eastAsia="fi-FI"/>
        </w:rPr>
        <w:t>Insert Figures 1 &amp; 2 here</w:t>
      </w:r>
    </w:p>
    <w:p w14:paraId="4C9D1C67" w14:textId="4E5CFF2B" w:rsidR="00C35340" w:rsidRPr="00FC67EE" w:rsidRDefault="00C35340" w:rsidP="00654C74">
      <w:pPr>
        <w:rPr>
          <w:szCs w:val="24"/>
          <w:lang w:val="en-GB" w:eastAsia="fi-FI"/>
        </w:rPr>
      </w:pPr>
      <w:r w:rsidRPr="00FC67EE">
        <w:rPr>
          <w:szCs w:val="24"/>
          <w:lang w:val="en-GB" w:eastAsia="fi-FI"/>
        </w:rPr>
        <w:t xml:space="preserve">The Netherlands was the first country to initiate SBR. Electronic tax filing for all companies and all taxes via a digital portal became mandatory in 2005 and since 2007 the Dutch taxonomy has allowed businesses to use XBRL to file reports directly from their software to the tax authority, statistics office and the chamber of commerce (Sinnett and Willis, 2009). The project also attracted interest from other Dutch agencies such as the pensions, healthcare and education authorities (for further information, see </w:t>
      </w:r>
      <w:hyperlink r:id="rId8" w:history="1">
        <w:r w:rsidRPr="00FC67EE">
          <w:rPr>
            <w:rStyle w:val="Hyperlink"/>
            <w:szCs w:val="24"/>
            <w:lang w:val="en-GB" w:eastAsia="fi-FI"/>
          </w:rPr>
          <w:t>http://www.sbr-nl.nl/wat-is-sbr/international/</w:t>
        </w:r>
      </w:hyperlink>
      <w:r w:rsidRPr="00FC67EE">
        <w:rPr>
          <w:szCs w:val="24"/>
          <w:lang w:val="en-GB" w:eastAsia="fi-FI"/>
        </w:rPr>
        <w:t>).</w:t>
      </w:r>
    </w:p>
    <w:p w14:paraId="6719023C" w14:textId="77777777" w:rsidR="00457644" w:rsidRPr="00FC67EE" w:rsidRDefault="00210816" w:rsidP="00654C74">
      <w:pPr>
        <w:rPr>
          <w:szCs w:val="24"/>
          <w:lang w:val="en-GB" w:eastAsia="fi-FI"/>
        </w:rPr>
      </w:pPr>
      <w:r w:rsidRPr="00FC67EE">
        <w:rPr>
          <w:szCs w:val="24"/>
          <w:lang w:val="en-GB" w:eastAsia="fi-FI"/>
        </w:rPr>
        <w:t>T</w:t>
      </w:r>
      <w:r w:rsidR="00232D0D" w:rsidRPr="00FC67EE">
        <w:rPr>
          <w:szCs w:val="24"/>
          <w:lang w:val="en-GB" w:eastAsia="fi-FI"/>
        </w:rPr>
        <w:t xml:space="preserve">he </w:t>
      </w:r>
      <w:r w:rsidR="00286115" w:rsidRPr="00FC67EE">
        <w:rPr>
          <w:szCs w:val="24"/>
          <w:lang w:val="en-GB" w:eastAsia="fi-FI"/>
        </w:rPr>
        <w:t xml:space="preserve">Finnish </w:t>
      </w:r>
      <w:r w:rsidR="00232D0D" w:rsidRPr="00FC67EE">
        <w:rPr>
          <w:szCs w:val="24"/>
          <w:lang w:val="en-GB" w:eastAsia="fi-FI"/>
        </w:rPr>
        <w:t xml:space="preserve">SBR </w:t>
      </w:r>
      <w:r w:rsidR="00286115" w:rsidRPr="00FC67EE">
        <w:rPr>
          <w:szCs w:val="24"/>
          <w:lang w:val="en-GB" w:eastAsia="fi-FI"/>
        </w:rPr>
        <w:t>project</w:t>
      </w:r>
      <w:r w:rsidR="005147FB" w:rsidRPr="00FC67EE">
        <w:rPr>
          <w:szCs w:val="24"/>
          <w:lang w:val="en-GB" w:eastAsia="fi-FI"/>
        </w:rPr>
        <w:t xml:space="preserve"> </w:t>
      </w:r>
      <w:r w:rsidR="00F02F4C" w:rsidRPr="00FC67EE">
        <w:rPr>
          <w:szCs w:val="24"/>
          <w:lang w:val="en-GB" w:eastAsia="fi-FI"/>
        </w:rPr>
        <w:t>was</w:t>
      </w:r>
      <w:r w:rsidR="005147FB" w:rsidRPr="00FC67EE">
        <w:rPr>
          <w:szCs w:val="24"/>
          <w:lang w:val="en-GB" w:eastAsia="fi-FI"/>
        </w:rPr>
        <w:t xml:space="preserve"> a public-private collaboration </w:t>
      </w:r>
      <w:r w:rsidR="00F02F4C" w:rsidRPr="00FC67EE">
        <w:rPr>
          <w:szCs w:val="24"/>
          <w:lang w:val="en-GB" w:eastAsia="fi-FI"/>
        </w:rPr>
        <w:t xml:space="preserve">which started in 2009 with a view to decreasing </w:t>
      </w:r>
      <w:r w:rsidR="005147FB" w:rsidRPr="00FC67EE">
        <w:rPr>
          <w:szCs w:val="24"/>
          <w:lang w:val="en-GB" w:eastAsia="fi-FI"/>
        </w:rPr>
        <w:t>the administrative burden on reporting companies and increas</w:t>
      </w:r>
      <w:r w:rsidR="00F02F4C" w:rsidRPr="00FC67EE">
        <w:rPr>
          <w:szCs w:val="24"/>
          <w:lang w:val="en-GB" w:eastAsia="fi-FI"/>
        </w:rPr>
        <w:t>ing</w:t>
      </w:r>
      <w:r w:rsidR="005147FB" w:rsidRPr="00FC67EE">
        <w:rPr>
          <w:szCs w:val="24"/>
          <w:lang w:val="en-GB" w:eastAsia="fi-FI"/>
        </w:rPr>
        <w:t xml:space="preserve"> the efficiency of report receivers</w:t>
      </w:r>
      <w:r w:rsidR="000E16D6" w:rsidRPr="00FC67EE">
        <w:rPr>
          <w:szCs w:val="24"/>
          <w:lang w:val="en-GB" w:eastAsia="fi-FI"/>
        </w:rPr>
        <w:t xml:space="preserve"> (w</w:t>
      </w:r>
      <w:r w:rsidR="00D609EA" w:rsidRPr="00FC67EE">
        <w:rPr>
          <w:szCs w:val="24"/>
          <w:lang w:val="en-GB" w:eastAsia="fi-FI"/>
        </w:rPr>
        <w:t>e refer the reader to Appendix 3</w:t>
      </w:r>
      <w:r w:rsidR="000E16D6" w:rsidRPr="00FC67EE">
        <w:rPr>
          <w:szCs w:val="24"/>
          <w:lang w:val="en-GB" w:eastAsia="fi-FI"/>
        </w:rPr>
        <w:t xml:space="preserve"> which presents the timeline of the program)</w:t>
      </w:r>
      <w:r w:rsidR="005147FB" w:rsidRPr="00FC67EE">
        <w:rPr>
          <w:szCs w:val="24"/>
          <w:lang w:val="en-GB" w:eastAsia="fi-FI"/>
        </w:rPr>
        <w:t xml:space="preserve">. </w:t>
      </w:r>
      <w:r w:rsidR="00F02F4C" w:rsidRPr="00FC67EE">
        <w:rPr>
          <w:szCs w:val="24"/>
          <w:lang w:val="en-GB" w:eastAsia="fi-FI"/>
        </w:rPr>
        <w:t>It</w:t>
      </w:r>
      <w:r w:rsidR="005147FB" w:rsidRPr="00FC67EE">
        <w:rPr>
          <w:szCs w:val="24"/>
          <w:lang w:val="en-GB" w:eastAsia="fi-FI"/>
        </w:rPr>
        <w:t xml:space="preserve"> was publicly funded and involved a considerable amount of pro-bono work by private companies.</w:t>
      </w:r>
      <w:r w:rsidR="00F02F4C" w:rsidRPr="00FC67EE">
        <w:rPr>
          <w:szCs w:val="24"/>
          <w:lang w:val="en-GB" w:eastAsia="fi-FI"/>
        </w:rPr>
        <w:t xml:space="preserve"> </w:t>
      </w:r>
      <w:r w:rsidRPr="00FC67EE">
        <w:rPr>
          <w:szCs w:val="24"/>
          <w:lang w:val="en-GB" w:eastAsia="fi-FI"/>
        </w:rPr>
        <w:t>T</w:t>
      </w:r>
      <w:r w:rsidR="005147FB" w:rsidRPr="00FC67EE">
        <w:rPr>
          <w:szCs w:val="24"/>
          <w:lang w:val="en-GB" w:eastAsia="fi-FI"/>
        </w:rPr>
        <w:t>he project was successful in bringing together the key organizations involved in government reporting</w:t>
      </w:r>
      <w:r w:rsidRPr="00FC67EE">
        <w:rPr>
          <w:szCs w:val="24"/>
          <w:lang w:val="en-GB" w:eastAsia="fi-FI"/>
        </w:rPr>
        <w:t xml:space="preserve"> at an early stage</w:t>
      </w:r>
      <w:r w:rsidR="00F02F4C" w:rsidRPr="00FC67EE">
        <w:rPr>
          <w:szCs w:val="24"/>
          <w:lang w:val="en-GB" w:eastAsia="fi-FI"/>
        </w:rPr>
        <w:t xml:space="preserve">, </w:t>
      </w:r>
      <w:r w:rsidRPr="00FC67EE">
        <w:rPr>
          <w:szCs w:val="24"/>
          <w:lang w:val="en-GB" w:eastAsia="fi-FI"/>
        </w:rPr>
        <w:t xml:space="preserve">largely due to the fact that the project was developed under the </w:t>
      </w:r>
      <w:r w:rsidR="00263363" w:rsidRPr="00FC67EE">
        <w:rPr>
          <w:szCs w:val="24"/>
          <w:lang w:val="en-GB" w:eastAsia="fi-FI"/>
        </w:rPr>
        <w:t xml:space="preserve">Real-Time Economy </w:t>
      </w:r>
      <w:r w:rsidR="003B5D6B" w:rsidRPr="00FC67EE">
        <w:rPr>
          <w:szCs w:val="24"/>
          <w:lang w:val="en-GB" w:eastAsia="fi-FI"/>
        </w:rPr>
        <w:t xml:space="preserve">development </w:t>
      </w:r>
      <w:r w:rsidR="00263363" w:rsidRPr="00FC67EE">
        <w:rPr>
          <w:szCs w:val="24"/>
          <w:lang w:val="en-GB" w:eastAsia="fi-FI"/>
        </w:rPr>
        <w:t>program</w:t>
      </w:r>
      <w:r w:rsidR="002F7A02" w:rsidRPr="00FC67EE">
        <w:rPr>
          <w:szCs w:val="24"/>
          <w:lang w:val="en-GB" w:eastAsia="fi-FI"/>
        </w:rPr>
        <w:t>. Th</w:t>
      </w:r>
      <w:r w:rsidR="00F42D02" w:rsidRPr="00FC67EE">
        <w:rPr>
          <w:szCs w:val="24"/>
          <w:lang w:val="en-GB" w:eastAsia="fi-FI"/>
        </w:rPr>
        <w:t>is</w:t>
      </w:r>
      <w:r w:rsidR="002F7A02" w:rsidRPr="00FC67EE">
        <w:rPr>
          <w:szCs w:val="24"/>
          <w:lang w:val="en-GB" w:eastAsia="fi-FI"/>
        </w:rPr>
        <w:t xml:space="preserve"> is</w:t>
      </w:r>
      <w:r w:rsidR="00263363" w:rsidRPr="00FC67EE">
        <w:rPr>
          <w:szCs w:val="24"/>
          <w:lang w:val="en-GB" w:eastAsia="fi-FI"/>
        </w:rPr>
        <w:t xml:space="preserve"> a </w:t>
      </w:r>
      <w:r w:rsidR="005147FB" w:rsidRPr="00FC67EE">
        <w:rPr>
          <w:szCs w:val="24"/>
          <w:lang w:val="en-GB" w:eastAsia="fi-FI"/>
        </w:rPr>
        <w:t xml:space="preserve">national program </w:t>
      </w:r>
      <w:r w:rsidR="00263363" w:rsidRPr="00FC67EE">
        <w:rPr>
          <w:szCs w:val="24"/>
          <w:lang w:val="en-GB" w:eastAsia="fi-FI"/>
        </w:rPr>
        <w:t xml:space="preserve">with </w:t>
      </w:r>
      <w:r w:rsidR="00ED5A69" w:rsidRPr="00FC67EE">
        <w:rPr>
          <w:szCs w:val="24"/>
          <w:lang w:val="en-GB" w:eastAsia="fi-FI"/>
        </w:rPr>
        <w:t xml:space="preserve">a </w:t>
      </w:r>
      <w:r w:rsidR="00955558" w:rsidRPr="00FC67EE">
        <w:rPr>
          <w:szCs w:val="24"/>
          <w:lang w:val="en-GB" w:eastAsia="fi-FI"/>
        </w:rPr>
        <w:t xml:space="preserve">track-record </w:t>
      </w:r>
      <w:r w:rsidR="00ED5A69" w:rsidRPr="00FC67EE">
        <w:rPr>
          <w:szCs w:val="24"/>
          <w:lang w:val="en-GB" w:eastAsia="fi-FI"/>
        </w:rPr>
        <w:t xml:space="preserve">of successful development projects in the field of financial administration. </w:t>
      </w:r>
    </w:p>
    <w:p w14:paraId="08A97849" w14:textId="45464913" w:rsidR="00D86003" w:rsidRPr="00FC67EE" w:rsidRDefault="00ED5A69" w:rsidP="00654C74">
      <w:pPr>
        <w:rPr>
          <w:szCs w:val="24"/>
          <w:lang w:val="en-GB" w:eastAsia="fi-FI"/>
        </w:rPr>
      </w:pPr>
      <w:r w:rsidRPr="00FC67EE">
        <w:rPr>
          <w:szCs w:val="24"/>
          <w:lang w:val="en-GB" w:eastAsia="fi-FI"/>
        </w:rPr>
        <w:t xml:space="preserve">The SBR project </w:t>
      </w:r>
      <w:r w:rsidR="00263363" w:rsidRPr="00FC67EE">
        <w:rPr>
          <w:szCs w:val="24"/>
          <w:lang w:val="en-GB" w:eastAsia="fi-FI"/>
        </w:rPr>
        <w:t xml:space="preserve">was </w:t>
      </w:r>
      <w:r w:rsidRPr="00FC67EE">
        <w:rPr>
          <w:szCs w:val="24"/>
          <w:lang w:val="en-GB" w:eastAsia="fi-FI"/>
        </w:rPr>
        <w:t>supervis</w:t>
      </w:r>
      <w:r w:rsidR="00263363" w:rsidRPr="00FC67EE">
        <w:rPr>
          <w:szCs w:val="24"/>
          <w:lang w:val="en-GB" w:eastAsia="fi-FI"/>
        </w:rPr>
        <w:t xml:space="preserve">ed by </w:t>
      </w:r>
      <w:r w:rsidRPr="00FC67EE">
        <w:rPr>
          <w:szCs w:val="24"/>
          <w:lang w:val="en-GB" w:eastAsia="fi-FI"/>
        </w:rPr>
        <w:t xml:space="preserve">the Real-Time Economy </w:t>
      </w:r>
      <w:r w:rsidR="00C24DF2" w:rsidRPr="00FC67EE">
        <w:rPr>
          <w:szCs w:val="24"/>
          <w:lang w:val="en-GB" w:eastAsia="fi-FI"/>
        </w:rPr>
        <w:t>A</w:t>
      </w:r>
      <w:r w:rsidRPr="00FC67EE">
        <w:rPr>
          <w:szCs w:val="24"/>
          <w:lang w:val="en-GB" w:eastAsia="fi-FI"/>
        </w:rPr>
        <w:t xml:space="preserve">dvisory </w:t>
      </w:r>
      <w:r w:rsidR="00C24DF2" w:rsidRPr="00FC67EE">
        <w:rPr>
          <w:szCs w:val="24"/>
          <w:lang w:val="en-GB" w:eastAsia="fi-FI"/>
        </w:rPr>
        <w:t>B</w:t>
      </w:r>
      <w:r w:rsidRPr="00FC67EE">
        <w:rPr>
          <w:szCs w:val="24"/>
          <w:lang w:val="en-GB" w:eastAsia="fi-FI"/>
        </w:rPr>
        <w:t xml:space="preserve">oard, which comprised </w:t>
      </w:r>
      <w:r w:rsidR="00263363" w:rsidRPr="00FC67EE">
        <w:rPr>
          <w:szCs w:val="24"/>
          <w:lang w:val="en-GB" w:eastAsia="fi-FI"/>
        </w:rPr>
        <w:t xml:space="preserve">representatives of the </w:t>
      </w:r>
      <w:r w:rsidRPr="00FC67EE">
        <w:rPr>
          <w:szCs w:val="24"/>
          <w:lang w:val="en-GB" w:eastAsia="fi-FI"/>
        </w:rPr>
        <w:t xml:space="preserve">Bank of Finland, the Tax Office, </w:t>
      </w:r>
      <w:r w:rsidR="00263363" w:rsidRPr="00FC67EE">
        <w:rPr>
          <w:szCs w:val="24"/>
          <w:lang w:val="en-GB" w:eastAsia="fi-FI"/>
        </w:rPr>
        <w:t xml:space="preserve">the </w:t>
      </w:r>
      <w:r w:rsidRPr="00FC67EE">
        <w:rPr>
          <w:szCs w:val="24"/>
          <w:lang w:val="en-GB" w:eastAsia="fi-FI"/>
        </w:rPr>
        <w:t xml:space="preserve">Ministry of </w:t>
      </w:r>
      <w:r w:rsidR="00263363" w:rsidRPr="00FC67EE">
        <w:rPr>
          <w:szCs w:val="24"/>
          <w:lang w:val="en-GB" w:eastAsia="fi-FI"/>
        </w:rPr>
        <w:t>E</w:t>
      </w:r>
      <w:r w:rsidRPr="00FC67EE">
        <w:rPr>
          <w:szCs w:val="24"/>
          <w:lang w:val="en-GB" w:eastAsia="fi-FI"/>
        </w:rPr>
        <w:t xml:space="preserve">mployment and the </w:t>
      </w:r>
      <w:r w:rsidR="00263363" w:rsidRPr="00FC67EE">
        <w:rPr>
          <w:szCs w:val="24"/>
          <w:lang w:val="en-GB" w:eastAsia="fi-FI"/>
        </w:rPr>
        <w:t>E</w:t>
      </w:r>
      <w:r w:rsidRPr="00FC67EE">
        <w:rPr>
          <w:szCs w:val="24"/>
          <w:lang w:val="en-GB" w:eastAsia="fi-FI"/>
        </w:rPr>
        <w:t>conomy,</w:t>
      </w:r>
      <w:r w:rsidR="00263363" w:rsidRPr="00FC67EE">
        <w:rPr>
          <w:szCs w:val="24"/>
          <w:lang w:val="en-GB" w:eastAsia="fi-FI"/>
        </w:rPr>
        <w:t xml:space="preserve"> the </w:t>
      </w:r>
      <w:r w:rsidRPr="00FC67EE">
        <w:rPr>
          <w:szCs w:val="24"/>
          <w:lang w:val="en-GB" w:eastAsia="fi-FI"/>
        </w:rPr>
        <w:t xml:space="preserve">Federation of Finnish </w:t>
      </w:r>
      <w:r w:rsidR="00263363" w:rsidRPr="00FC67EE">
        <w:rPr>
          <w:szCs w:val="24"/>
          <w:lang w:val="en-GB" w:eastAsia="fi-FI"/>
        </w:rPr>
        <w:t>E</w:t>
      </w:r>
      <w:r w:rsidRPr="00FC67EE">
        <w:rPr>
          <w:szCs w:val="24"/>
          <w:lang w:val="en-GB" w:eastAsia="fi-FI"/>
        </w:rPr>
        <w:t xml:space="preserve">nterprises and </w:t>
      </w:r>
      <w:r w:rsidR="00F02F4C" w:rsidRPr="00FC67EE">
        <w:rPr>
          <w:szCs w:val="24"/>
          <w:lang w:val="en-GB" w:eastAsia="fi-FI"/>
        </w:rPr>
        <w:t>other national instituti</w:t>
      </w:r>
      <w:r w:rsidR="00263363" w:rsidRPr="00FC67EE">
        <w:rPr>
          <w:szCs w:val="24"/>
          <w:lang w:val="en-GB" w:eastAsia="fi-FI"/>
        </w:rPr>
        <w:t>ons</w:t>
      </w:r>
      <w:r w:rsidRPr="00FC67EE">
        <w:rPr>
          <w:szCs w:val="24"/>
          <w:lang w:val="en-GB" w:eastAsia="fi-FI"/>
        </w:rPr>
        <w:t xml:space="preserve">. The </w:t>
      </w:r>
      <w:r w:rsidR="00673DC8" w:rsidRPr="00FC67EE">
        <w:rPr>
          <w:szCs w:val="24"/>
          <w:lang w:val="en-GB" w:eastAsia="fi-FI"/>
        </w:rPr>
        <w:t>A</w:t>
      </w:r>
      <w:r w:rsidRPr="00FC67EE">
        <w:rPr>
          <w:szCs w:val="24"/>
          <w:lang w:val="en-GB" w:eastAsia="fi-FI"/>
        </w:rPr>
        <w:t xml:space="preserve">dvisory </w:t>
      </w:r>
      <w:r w:rsidR="00673DC8" w:rsidRPr="00FC67EE">
        <w:rPr>
          <w:szCs w:val="24"/>
          <w:lang w:val="en-GB" w:eastAsia="fi-FI"/>
        </w:rPr>
        <w:t>B</w:t>
      </w:r>
      <w:r w:rsidRPr="00FC67EE">
        <w:rPr>
          <w:szCs w:val="24"/>
          <w:lang w:val="en-GB" w:eastAsia="fi-FI"/>
        </w:rPr>
        <w:t xml:space="preserve">oard also benefitted from the participation of system integrators, </w:t>
      </w:r>
      <w:r w:rsidR="00263363" w:rsidRPr="00FC67EE">
        <w:rPr>
          <w:szCs w:val="24"/>
          <w:lang w:val="en-GB" w:eastAsia="fi-FI"/>
        </w:rPr>
        <w:t xml:space="preserve">the </w:t>
      </w:r>
      <w:r w:rsidRPr="00FC67EE">
        <w:rPr>
          <w:szCs w:val="24"/>
          <w:lang w:val="en-GB" w:eastAsia="fi-FI"/>
        </w:rPr>
        <w:t xml:space="preserve">Association of Accountants, and representatives </w:t>
      </w:r>
      <w:r w:rsidR="00263363" w:rsidRPr="00FC67EE">
        <w:rPr>
          <w:szCs w:val="24"/>
          <w:lang w:val="en-GB" w:eastAsia="fi-FI"/>
        </w:rPr>
        <w:t>from Finland’s leading business school.</w:t>
      </w:r>
      <w:r w:rsidR="00457644" w:rsidRPr="00FC67EE">
        <w:rPr>
          <w:szCs w:val="24"/>
          <w:lang w:val="en-GB" w:eastAsia="fi-FI"/>
        </w:rPr>
        <w:t xml:space="preserve"> </w:t>
      </w:r>
      <w:r w:rsidRPr="00FC67EE">
        <w:rPr>
          <w:szCs w:val="24"/>
          <w:lang w:val="en-GB" w:eastAsia="fi-FI"/>
        </w:rPr>
        <w:t xml:space="preserve">The SBR project </w:t>
      </w:r>
      <w:r w:rsidR="00263363" w:rsidRPr="00FC67EE">
        <w:rPr>
          <w:szCs w:val="24"/>
          <w:lang w:val="en-GB" w:eastAsia="fi-FI"/>
        </w:rPr>
        <w:t xml:space="preserve">had </w:t>
      </w:r>
      <w:r w:rsidRPr="00FC67EE">
        <w:rPr>
          <w:szCs w:val="24"/>
          <w:lang w:val="en-GB" w:eastAsia="fi-FI"/>
        </w:rPr>
        <w:t>a full-time manager and a</w:t>
      </w:r>
      <w:r w:rsidR="00457644" w:rsidRPr="00FC67EE">
        <w:rPr>
          <w:szCs w:val="24"/>
          <w:lang w:val="en-GB" w:eastAsia="fi-FI"/>
        </w:rPr>
        <w:t xml:space="preserve"> </w:t>
      </w:r>
      <w:r w:rsidR="00263363" w:rsidRPr="00FC67EE">
        <w:rPr>
          <w:szCs w:val="24"/>
          <w:lang w:val="en-GB" w:eastAsia="fi-FI"/>
        </w:rPr>
        <w:t>budget of a</w:t>
      </w:r>
      <w:r w:rsidR="00457644" w:rsidRPr="00FC67EE">
        <w:rPr>
          <w:szCs w:val="24"/>
          <w:lang w:val="en-GB" w:eastAsia="fi-FI"/>
        </w:rPr>
        <w:t>pproximately</w:t>
      </w:r>
      <w:r w:rsidR="00263363" w:rsidRPr="00FC67EE">
        <w:rPr>
          <w:szCs w:val="24"/>
          <w:lang w:val="en-GB" w:eastAsia="fi-FI"/>
        </w:rPr>
        <w:t xml:space="preserve"> </w:t>
      </w:r>
      <w:r w:rsidR="00253B64" w:rsidRPr="00FC67EE">
        <w:rPr>
          <w:szCs w:val="24"/>
          <w:lang w:val="en-GB" w:eastAsia="fi-FI"/>
        </w:rPr>
        <w:t>€</w:t>
      </w:r>
      <w:r w:rsidR="00263363" w:rsidRPr="00FC67EE">
        <w:rPr>
          <w:szCs w:val="24"/>
          <w:lang w:val="en-GB" w:eastAsia="fi-FI"/>
        </w:rPr>
        <w:t>1</w:t>
      </w:r>
      <w:r w:rsidR="00917C7B" w:rsidRPr="00FC67EE">
        <w:rPr>
          <w:szCs w:val="24"/>
          <w:lang w:val="en-GB" w:eastAsia="fi-FI"/>
        </w:rPr>
        <w:t>m</w:t>
      </w:r>
      <w:r w:rsidRPr="00FC67EE">
        <w:rPr>
          <w:szCs w:val="24"/>
          <w:lang w:val="en-GB" w:eastAsia="fi-FI"/>
        </w:rPr>
        <w:t xml:space="preserve"> </w:t>
      </w:r>
      <w:r w:rsidR="00457644" w:rsidRPr="00FC67EE">
        <w:rPr>
          <w:szCs w:val="24"/>
          <w:lang w:val="en-GB" w:eastAsia="fi-FI"/>
        </w:rPr>
        <w:t>p</w:t>
      </w:r>
      <w:r w:rsidR="00917C7B" w:rsidRPr="00FC67EE">
        <w:rPr>
          <w:szCs w:val="24"/>
          <w:lang w:val="en-GB" w:eastAsia="fi-FI"/>
        </w:rPr>
        <w:t>er annum</w:t>
      </w:r>
      <w:r w:rsidR="00457644" w:rsidRPr="00FC67EE">
        <w:rPr>
          <w:szCs w:val="24"/>
          <w:lang w:val="en-GB" w:eastAsia="fi-FI"/>
        </w:rPr>
        <w:t xml:space="preserve"> </w:t>
      </w:r>
      <w:r w:rsidR="00253B64" w:rsidRPr="00FC67EE">
        <w:rPr>
          <w:szCs w:val="24"/>
          <w:lang w:val="en-GB" w:eastAsia="fi-FI"/>
        </w:rPr>
        <w:t>during 2009-12</w:t>
      </w:r>
      <w:r w:rsidR="00457644" w:rsidRPr="00FC67EE">
        <w:rPr>
          <w:szCs w:val="24"/>
          <w:lang w:val="en-GB" w:eastAsia="fi-FI"/>
        </w:rPr>
        <w:t xml:space="preserve"> to allow</w:t>
      </w:r>
      <w:r w:rsidRPr="00FC67EE">
        <w:rPr>
          <w:szCs w:val="24"/>
          <w:lang w:val="en-GB" w:eastAsia="fi-FI"/>
        </w:rPr>
        <w:t xml:space="preserve"> subcontractors to develop solution mock-ups</w:t>
      </w:r>
      <w:r w:rsidR="00263363" w:rsidRPr="00FC67EE">
        <w:rPr>
          <w:szCs w:val="24"/>
          <w:lang w:val="en-GB" w:eastAsia="fi-FI"/>
        </w:rPr>
        <w:t xml:space="preserve"> and conduct</w:t>
      </w:r>
      <w:r w:rsidRPr="00FC67EE">
        <w:rPr>
          <w:szCs w:val="24"/>
          <w:lang w:val="en-GB" w:eastAsia="fi-FI"/>
        </w:rPr>
        <w:t xml:space="preserve"> pilots and surveys. In addition, the Real-Time Economy </w:t>
      </w:r>
      <w:r w:rsidR="00457644" w:rsidRPr="00FC67EE">
        <w:rPr>
          <w:szCs w:val="24"/>
          <w:lang w:val="en-GB" w:eastAsia="fi-FI"/>
        </w:rPr>
        <w:t xml:space="preserve">program </w:t>
      </w:r>
      <w:r w:rsidR="00D765DC" w:rsidRPr="00FC67EE">
        <w:rPr>
          <w:szCs w:val="24"/>
          <w:lang w:val="en-GB" w:eastAsia="fi-FI"/>
        </w:rPr>
        <w:t>obtained</w:t>
      </w:r>
      <w:r w:rsidRPr="00FC67EE">
        <w:rPr>
          <w:szCs w:val="24"/>
          <w:lang w:val="en-GB" w:eastAsia="fi-FI"/>
        </w:rPr>
        <w:t xml:space="preserve"> a national award </w:t>
      </w:r>
      <w:r w:rsidR="00D765DC" w:rsidRPr="00FC67EE">
        <w:rPr>
          <w:szCs w:val="24"/>
          <w:lang w:val="en-GB" w:eastAsia="fi-FI"/>
        </w:rPr>
        <w:t>for</w:t>
      </w:r>
      <w:r w:rsidRPr="00FC67EE">
        <w:rPr>
          <w:szCs w:val="24"/>
          <w:lang w:val="en-GB" w:eastAsia="fi-FI"/>
        </w:rPr>
        <w:t xml:space="preserve"> </w:t>
      </w:r>
      <w:r w:rsidR="00AE0C6D" w:rsidRPr="00FC67EE">
        <w:rPr>
          <w:szCs w:val="24"/>
          <w:lang w:val="en-GB" w:eastAsia="fi-FI"/>
        </w:rPr>
        <w:t>being the</w:t>
      </w:r>
      <w:r w:rsidRPr="00FC67EE">
        <w:rPr>
          <w:szCs w:val="24"/>
          <w:lang w:val="en-GB" w:eastAsia="fi-FI"/>
        </w:rPr>
        <w:t xml:space="preserve"> outstanding social media community, which was used to collect and share information between large number of individuals and organizations.</w:t>
      </w:r>
    </w:p>
    <w:p w14:paraId="2203DFDA" w14:textId="3A047B91" w:rsidR="001B4909" w:rsidRPr="00FC67EE" w:rsidRDefault="00253B64" w:rsidP="00654C74">
      <w:pPr>
        <w:rPr>
          <w:szCs w:val="24"/>
          <w:lang w:val="en-GB" w:eastAsia="fi-FI"/>
        </w:rPr>
      </w:pPr>
      <w:r w:rsidRPr="00FC67EE">
        <w:rPr>
          <w:szCs w:val="24"/>
          <w:lang w:val="en-GB" w:eastAsia="fi-FI"/>
        </w:rPr>
        <w:t>The</w:t>
      </w:r>
      <w:r w:rsidR="002D6A45" w:rsidRPr="00FC67EE">
        <w:rPr>
          <w:szCs w:val="24"/>
          <w:lang w:val="en-GB" w:eastAsia="fi-FI"/>
        </w:rPr>
        <w:t xml:space="preserve"> </w:t>
      </w:r>
      <w:r w:rsidR="001B4909" w:rsidRPr="00FC67EE">
        <w:rPr>
          <w:szCs w:val="24"/>
          <w:lang w:val="en-GB" w:eastAsia="fi-FI"/>
        </w:rPr>
        <w:t xml:space="preserve">main objective of the </w:t>
      </w:r>
      <w:r w:rsidR="00E06EE9" w:rsidRPr="00FC67EE">
        <w:rPr>
          <w:szCs w:val="24"/>
          <w:lang w:val="en-GB" w:eastAsia="fi-FI"/>
        </w:rPr>
        <w:t xml:space="preserve">Finnish </w:t>
      </w:r>
      <w:r w:rsidRPr="00FC67EE">
        <w:rPr>
          <w:szCs w:val="24"/>
          <w:lang w:val="en-GB" w:eastAsia="fi-FI"/>
        </w:rPr>
        <w:t xml:space="preserve">SBR </w:t>
      </w:r>
      <w:r w:rsidR="002D6A45" w:rsidRPr="00FC67EE">
        <w:rPr>
          <w:szCs w:val="24"/>
          <w:lang w:val="en-GB" w:eastAsia="fi-FI"/>
        </w:rPr>
        <w:t>project</w:t>
      </w:r>
      <w:r w:rsidR="00014520" w:rsidRPr="00FC67EE">
        <w:rPr>
          <w:szCs w:val="24"/>
          <w:lang w:val="en-GB" w:eastAsia="fi-FI"/>
        </w:rPr>
        <w:t xml:space="preserve"> </w:t>
      </w:r>
      <w:r w:rsidR="002D6A45" w:rsidRPr="00FC67EE">
        <w:rPr>
          <w:szCs w:val="24"/>
          <w:lang w:val="en-GB" w:eastAsia="fi-FI"/>
        </w:rPr>
        <w:t xml:space="preserve">was to develop a </w:t>
      </w:r>
      <w:r w:rsidR="00014520" w:rsidRPr="00FC67EE">
        <w:rPr>
          <w:szCs w:val="24"/>
          <w:lang w:val="en-GB" w:eastAsia="fi-FI"/>
        </w:rPr>
        <w:t>standard</w:t>
      </w:r>
      <w:r w:rsidR="002D6A45" w:rsidRPr="00FC67EE">
        <w:rPr>
          <w:szCs w:val="24"/>
          <w:lang w:val="en-GB" w:eastAsia="fi-FI"/>
        </w:rPr>
        <w:t xml:space="preserve"> taxonomy for government reporting</w:t>
      </w:r>
      <w:r w:rsidR="001A1725" w:rsidRPr="00FC67EE">
        <w:rPr>
          <w:szCs w:val="24"/>
          <w:lang w:val="en-GB" w:eastAsia="fi-FI"/>
        </w:rPr>
        <w:t>.</w:t>
      </w:r>
      <w:r w:rsidR="00014520" w:rsidRPr="00FC67EE">
        <w:rPr>
          <w:szCs w:val="24"/>
          <w:lang w:val="en-GB" w:eastAsia="fi-FI"/>
        </w:rPr>
        <w:t xml:space="preserve"> </w:t>
      </w:r>
      <w:r w:rsidR="00D765DC" w:rsidRPr="00FC67EE">
        <w:rPr>
          <w:szCs w:val="24"/>
          <w:lang w:val="en-GB" w:eastAsia="fi-FI"/>
        </w:rPr>
        <w:t>‘</w:t>
      </w:r>
      <w:r w:rsidR="00014520" w:rsidRPr="00FC67EE">
        <w:rPr>
          <w:szCs w:val="24"/>
          <w:lang w:val="en-GB" w:eastAsia="fi-FI"/>
        </w:rPr>
        <w:t xml:space="preserve">Taxonomies have been in use in </w:t>
      </w:r>
      <w:r w:rsidR="00D765DC" w:rsidRPr="00FC67EE">
        <w:rPr>
          <w:szCs w:val="24"/>
          <w:lang w:val="en-GB" w:eastAsia="fi-FI"/>
        </w:rPr>
        <w:t>g</w:t>
      </w:r>
      <w:r w:rsidR="00014520" w:rsidRPr="00FC67EE">
        <w:rPr>
          <w:szCs w:val="24"/>
          <w:lang w:val="en-GB" w:eastAsia="fi-FI"/>
        </w:rPr>
        <w:t xml:space="preserve">overnment for many years but with a fundamental limitation; there have usually been multiple taxonomies for the same area. So different Departments within a jurisdiction would typically have their own taxonomies meaning that there could be, and usually are, different definitions for the same data item in different </w:t>
      </w:r>
      <w:r w:rsidR="00D765DC" w:rsidRPr="00FC67EE">
        <w:rPr>
          <w:szCs w:val="24"/>
          <w:lang w:val="en-GB" w:eastAsia="fi-FI"/>
        </w:rPr>
        <w:t>d</w:t>
      </w:r>
      <w:r w:rsidR="00014520" w:rsidRPr="00FC67EE">
        <w:rPr>
          <w:szCs w:val="24"/>
          <w:lang w:val="en-GB" w:eastAsia="fi-FI"/>
        </w:rPr>
        <w:t xml:space="preserve">epartments. Indeed, definitions may even vary within </w:t>
      </w:r>
      <w:r w:rsidR="00D765DC" w:rsidRPr="00FC67EE">
        <w:rPr>
          <w:szCs w:val="24"/>
          <w:lang w:val="en-GB" w:eastAsia="fi-FI"/>
        </w:rPr>
        <w:t>d</w:t>
      </w:r>
      <w:r w:rsidR="00014520" w:rsidRPr="00FC67EE">
        <w:rPr>
          <w:szCs w:val="24"/>
          <w:lang w:val="en-GB" w:eastAsia="fi-FI"/>
        </w:rPr>
        <w:t xml:space="preserve">epartments’ (OECD, 2009, p. 11). </w:t>
      </w:r>
      <w:r w:rsidR="004B657D" w:rsidRPr="00FC67EE">
        <w:rPr>
          <w:szCs w:val="24"/>
          <w:lang w:val="en-GB" w:eastAsia="fi-FI"/>
        </w:rPr>
        <w:t xml:space="preserve">The scope of the </w:t>
      </w:r>
      <w:r w:rsidR="00014520" w:rsidRPr="00FC67EE">
        <w:rPr>
          <w:szCs w:val="24"/>
          <w:lang w:val="en-GB" w:eastAsia="fi-FI"/>
        </w:rPr>
        <w:t xml:space="preserve">Finnish </w:t>
      </w:r>
      <w:r w:rsidR="004B657D" w:rsidRPr="00FC67EE">
        <w:rPr>
          <w:szCs w:val="24"/>
          <w:lang w:val="en-GB" w:eastAsia="fi-FI"/>
        </w:rPr>
        <w:t xml:space="preserve">project included </w:t>
      </w:r>
      <w:r w:rsidR="0029290C" w:rsidRPr="00FC67EE">
        <w:rPr>
          <w:szCs w:val="24"/>
          <w:lang w:val="en-GB" w:eastAsia="fi-FI"/>
        </w:rPr>
        <w:t xml:space="preserve">mandatory </w:t>
      </w:r>
      <w:r w:rsidR="004B657D" w:rsidRPr="00FC67EE">
        <w:rPr>
          <w:szCs w:val="24"/>
          <w:lang w:val="en-GB" w:eastAsia="fi-FI"/>
        </w:rPr>
        <w:t xml:space="preserve">financial </w:t>
      </w:r>
      <w:r w:rsidR="001B4909" w:rsidRPr="00FC67EE">
        <w:rPr>
          <w:szCs w:val="24"/>
          <w:lang w:val="en-GB" w:eastAsia="fi-FI"/>
        </w:rPr>
        <w:t>reporting</w:t>
      </w:r>
      <w:r w:rsidR="004B657D" w:rsidRPr="00FC67EE">
        <w:rPr>
          <w:szCs w:val="24"/>
          <w:lang w:val="en-GB" w:eastAsia="fi-FI"/>
        </w:rPr>
        <w:t xml:space="preserve">, company tax returns, and statistics reporting. </w:t>
      </w:r>
      <w:r w:rsidR="001B4909" w:rsidRPr="00FC67EE">
        <w:rPr>
          <w:szCs w:val="24"/>
          <w:lang w:val="en-GB" w:eastAsia="fi-FI"/>
        </w:rPr>
        <w:t>C</w:t>
      </w:r>
      <w:r w:rsidR="00ED5A69" w:rsidRPr="00FC67EE">
        <w:rPr>
          <w:szCs w:val="24"/>
          <w:lang w:val="en-GB" w:eastAsia="fi-FI"/>
        </w:rPr>
        <w:t xml:space="preserve">ompanies had to </w:t>
      </w:r>
      <w:r w:rsidR="001B4909" w:rsidRPr="00FC67EE">
        <w:rPr>
          <w:szCs w:val="24"/>
          <w:lang w:val="en-GB" w:eastAsia="fi-FI"/>
        </w:rPr>
        <w:t>prepare</w:t>
      </w:r>
      <w:r w:rsidR="00ED5A69" w:rsidRPr="00FC67EE">
        <w:rPr>
          <w:szCs w:val="24"/>
          <w:lang w:val="en-GB" w:eastAsia="fi-FI"/>
        </w:rPr>
        <w:t xml:space="preserve"> many </w:t>
      </w:r>
      <w:r w:rsidR="001B4909" w:rsidRPr="00FC67EE">
        <w:rPr>
          <w:szCs w:val="24"/>
          <w:lang w:val="en-GB" w:eastAsia="fi-FI"/>
        </w:rPr>
        <w:t xml:space="preserve">different </w:t>
      </w:r>
      <w:r w:rsidR="00ED5A69" w:rsidRPr="00FC67EE">
        <w:rPr>
          <w:szCs w:val="24"/>
          <w:lang w:val="en-GB" w:eastAsia="fi-FI"/>
        </w:rPr>
        <w:t>governm</w:t>
      </w:r>
      <w:r w:rsidR="002D6A45" w:rsidRPr="00FC67EE">
        <w:rPr>
          <w:szCs w:val="24"/>
          <w:lang w:val="en-GB" w:eastAsia="fi-FI"/>
        </w:rPr>
        <w:t xml:space="preserve">ent reports </w:t>
      </w:r>
      <w:r w:rsidR="001B4909" w:rsidRPr="00FC67EE">
        <w:rPr>
          <w:szCs w:val="24"/>
          <w:lang w:val="en-GB" w:eastAsia="fi-FI"/>
        </w:rPr>
        <w:t xml:space="preserve">essentially </w:t>
      </w:r>
      <w:r w:rsidR="002D6A45" w:rsidRPr="00FC67EE">
        <w:rPr>
          <w:szCs w:val="24"/>
          <w:lang w:val="en-GB" w:eastAsia="fi-FI"/>
        </w:rPr>
        <w:t>containing the same content but in different formats</w:t>
      </w:r>
      <w:r w:rsidR="001B4909" w:rsidRPr="00FC67EE">
        <w:rPr>
          <w:szCs w:val="24"/>
          <w:lang w:val="en-GB" w:eastAsia="fi-FI"/>
        </w:rPr>
        <w:t xml:space="preserve">. </w:t>
      </w:r>
      <w:r w:rsidR="00ED5A69" w:rsidRPr="00FC67EE">
        <w:rPr>
          <w:szCs w:val="24"/>
          <w:lang w:val="en-GB" w:eastAsia="fi-FI"/>
        </w:rPr>
        <w:t xml:space="preserve">Moreover, the information was collected </w:t>
      </w:r>
      <w:r w:rsidR="001B4909" w:rsidRPr="00FC67EE">
        <w:rPr>
          <w:szCs w:val="24"/>
          <w:lang w:val="en-GB" w:eastAsia="fi-FI"/>
        </w:rPr>
        <w:t xml:space="preserve">via </w:t>
      </w:r>
      <w:r w:rsidR="00ED5A69" w:rsidRPr="00FC67EE">
        <w:rPr>
          <w:szCs w:val="24"/>
          <w:lang w:val="en-GB" w:eastAsia="fi-FI"/>
        </w:rPr>
        <w:t xml:space="preserve">different </w:t>
      </w:r>
      <w:r w:rsidR="0081196B" w:rsidRPr="00FC67EE">
        <w:rPr>
          <w:szCs w:val="24"/>
          <w:lang w:val="en-GB" w:eastAsia="fi-FI"/>
        </w:rPr>
        <w:t xml:space="preserve">channels and </w:t>
      </w:r>
      <w:r w:rsidR="001B4909" w:rsidRPr="00FC67EE">
        <w:rPr>
          <w:szCs w:val="24"/>
          <w:lang w:val="en-GB" w:eastAsia="fi-FI"/>
        </w:rPr>
        <w:t>technologies</w:t>
      </w:r>
      <w:r w:rsidR="00ED5A69" w:rsidRPr="00FC67EE">
        <w:rPr>
          <w:szCs w:val="24"/>
          <w:lang w:val="en-GB" w:eastAsia="fi-FI"/>
        </w:rPr>
        <w:t xml:space="preserve">, which varied from manual </w:t>
      </w:r>
      <w:r w:rsidR="001B4909" w:rsidRPr="00FC67EE">
        <w:rPr>
          <w:szCs w:val="24"/>
          <w:lang w:val="en-GB" w:eastAsia="fi-FI"/>
        </w:rPr>
        <w:t xml:space="preserve">or postal </w:t>
      </w:r>
      <w:r w:rsidR="00ED5A69" w:rsidRPr="00FC67EE">
        <w:rPr>
          <w:szCs w:val="24"/>
          <w:lang w:val="en-GB" w:eastAsia="fi-FI"/>
        </w:rPr>
        <w:t xml:space="preserve">submission of </w:t>
      </w:r>
      <w:r w:rsidR="001B4909" w:rsidRPr="00FC67EE">
        <w:rPr>
          <w:szCs w:val="24"/>
          <w:lang w:val="en-GB" w:eastAsia="fi-FI"/>
        </w:rPr>
        <w:t>paper</w:t>
      </w:r>
      <w:r w:rsidR="00ED5A69" w:rsidRPr="00FC67EE">
        <w:rPr>
          <w:szCs w:val="24"/>
          <w:lang w:val="en-GB" w:eastAsia="fi-FI"/>
        </w:rPr>
        <w:t xml:space="preserve"> forms to electron</w:t>
      </w:r>
      <w:r w:rsidR="008A418B" w:rsidRPr="00FC67EE">
        <w:rPr>
          <w:szCs w:val="24"/>
          <w:lang w:val="en-GB" w:eastAsia="fi-FI"/>
        </w:rPr>
        <w:t>ic submissions using web forms.</w:t>
      </w:r>
      <w:r w:rsidR="00D86003" w:rsidRPr="00FC67EE">
        <w:rPr>
          <w:szCs w:val="24"/>
          <w:lang w:val="en-GB" w:eastAsia="fi-FI"/>
        </w:rPr>
        <w:t xml:space="preserve"> </w:t>
      </w:r>
      <w:r w:rsidR="00ED5A69" w:rsidRPr="00FC67EE">
        <w:rPr>
          <w:szCs w:val="24"/>
          <w:lang w:val="en-GB" w:eastAsia="fi-FI"/>
        </w:rPr>
        <w:t>To tackle these inefficiencies, the initial focus was the implementation of a common chart of accounts</w:t>
      </w:r>
      <w:r w:rsidR="00014520" w:rsidRPr="00FC67EE">
        <w:rPr>
          <w:szCs w:val="24"/>
          <w:lang w:val="en-GB" w:eastAsia="fi-FI"/>
        </w:rPr>
        <w:t>, following the approach taken in France and Spain</w:t>
      </w:r>
      <w:r w:rsidR="00D86003" w:rsidRPr="00FC67EE">
        <w:rPr>
          <w:szCs w:val="24"/>
          <w:lang w:val="en-GB" w:eastAsia="fi-FI"/>
        </w:rPr>
        <w:t xml:space="preserve">, but it quickly became evident during </w:t>
      </w:r>
      <w:r w:rsidR="00ED5A69" w:rsidRPr="00FC67EE">
        <w:rPr>
          <w:szCs w:val="24"/>
          <w:lang w:val="en-GB" w:eastAsia="fi-FI"/>
        </w:rPr>
        <w:t>work</w:t>
      </w:r>
      <w:r w:rsidR="00014520" w:rsidRPr="00FC67EE">
        <w:rPr>
          <w:szCs w:val="24"/>
          <w:lang w:val="en-GB" w:eastAsia="fi-FI"/>
        </w:rPr>
        <w:t xml:space="preserve">ing </w:t>
      </w:r>
      <w:r w:rsidR="00ED5A69" w:rsidRPr="00FC67EE">
        <w:rPr>
          <w:szCs w:val="24"/>
          <w:lang w:val="en-GB" w:eastAsia="fi-FI"/>
        </w:rPr>
        <w:t xml:space="preserve">group meetings that </w:t>
      </w:r>
      <w:r w:rsidR="001B4909" w:rsidRPr="00FC67EE">
        <w:rPr>
          <w:szCs w:val="24"/>
          <w:lang w:val="en-GB" w:eastAsia="fi-FI"/>
        </w:rPr>
        <w:t xml:space="preserve">this would not be feasible </w:t>
      </w:r>
      <w:r w:rsidR="00ED5A69" w:rsidRPr="00FC67EE">
        <w:rPr>
          <w:szCs w:val="24"/>
          <w:lang w:val="en-GB" w:eastAsia="fi-FI"/>
        </w:rPr>
        <w:t xml:space="preserve">in Finland due to </w:t>
      </w:r>
      <w:r w:rsidR="001B4909" w:rsidRPr="00FC67EE">
        <w:rPr>
          <w:szCs w:val="24"/>
          <w:lang w:val="en-GB" w:eastAsia="fi-FI"/>
        </w:rPr>
        <w:t xml:space="preserve">the </w:t>
      </w:r>
      <w:r w:rsidR="00ED5A69" w:rsidRPr="00FC67EE">
        <w:rPr>
          <w:szCs w:val="24"/>
          <w:lang w:val="en-GB" w:eastAsia="fi-FI"/>
        </w:rPr>
        <w:t>high cost</w:t>
      </w:r>
      <w:r w:rsidR="001B4909" w:rsidRPr="00FC67EE">
        <w:rPr>
          <w:szCs w:val="24"/>
          <w:lang w:val="en-GB" w:eastAsia="fi-FI"/>
        </w:rPr>
        <w:t xml:space="preserve"> of </w:t>
      </w:r>
      <w:r w:rsidR="00ED5A69" w:rsidRPr="00FC67EE">
        <w:rPr>
          <w:szCs w:val="24"/>
          <w:lang w:val="en-GB" w:eastAsia="fi-FI"/>
        </w:rPr>
        <w:t xml:space="preserve">the changes </w:t>
      </w:r>
      <w:r w:rsidR="00014520" w:rsidRPr="00FC67EE">
        <w:rPr>
          <w:szCs w:val="24"/>
          <w:lang w:val="en-GB" w:eastAsia="fi-FI"/>
        </w:rPr>
        <w:t xml:space="preserve">that would be needed </w:t>
      </w:r>
      <w:r w:rsidR="001B4909" w:rsidRPr="00FC67EE">
        <w:rPr>
          <w:szCs w:val="24"/>
          <w:lang w:val="en-GB" w:eastAsia="fi-FI"/>
        </w:rPr>
        <w:t>to</w:t>
      </w:r>
      <w:r w:rsidR="00ED5A69" w:rsidRPr="00FC67EE">
        <w:rPr>
          <w:szCs w:val="24"/>
          <w:lang w:val="en-GB" w:eastAsia="fi-FI"/>
        </w:rPr>
        <w:t xml:space="preserve"> </w:t>
      </w:r>
      <w:r w:rsidR="00014520" w:rsidRPr="00FC67EE">
        <w:rPr>
          <w:szCs w:val="24"/>
          <w:lang w:val="en-GB" w:eastAsia="fi-FI"/>
        </w:rPr>
        <w:t xml:space="preserve">companies’ </w:t>
      </w:r>
      <w:r w:rsidR="00ED5A69" w:rsidRPr="00FC67EE">
        <w:rPr>
          <w:szCs w:val="24"/>
          <w:lang w:val="en-GB" w:eastAsia="fi-FI"/>
        </w:rPr>
        <w:t>bookkeeping systems. Therefore, it was decided t</w:t>
      </w:r>
      <w:r w:rsidR="00D86003" w:rsidRPr="00FC67EE">
        <w:rPr>
          <w:szCs w:val="24"/>
          <w:lang w:val="en-GB" w:eastAsia="fi-FI"/>
        </w:rPr>
        <w:t>o</w:t>
      </w:r>
      <w:r w:rsidR="001B4909" w:rsidRPr="00FC67EE">
        <w:rPr>
          <w:szCs w:val="24"/>
          <w:lang w:val="en-GB" w:eastAsia="fi-FI"/>
        </w:rPr>
        <w:t xml:space="preserve"> </w:t>
      </w:r>
      <w:r w:rsidR="00ED5A69" w:rsidRPr="00FC67EE">
        <w:rPr>
          <w:szCs w:val="24"/>
          <w:lang w:val="en-GB" w:eastAsia="fi-FI"/>
        </w:rPr>
        <w:t xml:space="preserve">focus on creating a </w:t>
      </w:r>
      <w:r w:rsidR="00014520" w:rsidRPr="00FC67EE">
        <w:rPr>
          <w:szCs w:val="24"/>
          <w:lang w:val="en-GB" w:eastAsia="fi-FI"/>
        </w:rPr>
        <w:t>standard</w:t>
      </w:r>
      <w:r w:rsidR="00ED5A69" w:rsidRPr="00FC67EE">
        <w:rPr>
          <w:szCs w:val="24"/>
          <w:lang w:val="en-GB" w:eastAsia="fi-FI"/>
        </w:rPr>
        <w:t xml:space="preserve"> taxonomy</w:t>
      </w:r>
      <w:r w:rsidR="00D86003" w:rsidRPr="00FC67EE">
        <w:rPr>
          <w:szCs w:val="24"/>
          <w:lang w:val="en-GB" w:eastAsia="fi-FI"/>
        </w:rPr>
        <w:t xml:space="preserve"> </w:t>
      </w:r>
      <w:r w:rsidR="00ED5A69" w:rsidRPr="00FC67EE">
        <w:rPr>
          <w:szCs w:val="24"/>
          <w:lang w:val="en-GB" w:eastAsia="fi-FI"/>
        </w:rPr>
        <w:t>linked to existing charts of accounts.</w:t>
      </w:r>
      <w:r w:rsidR="004B657D" w:rsidRPr="00FC67EE">
        <w:rPr>
          <w:szCs w:val="24"/>
          <w:lang w:val="en-GB" w:eastAsia="fi-FI"/>
        </w:rPr>
        <w:t xml:space="preserve"> The SBR taxonomy was finali</w:t>
      </w:r>
      <w:r w:rsidR="001B4909" w:rsidRPr="00FC67EE">
        <w:rPr>
          <w:szCs w:val="24"/>
          <w:lang w:val="en-GB" w:eastAsia="fi-FI"/>
        </w:rPr>
        <w:t>s</w:t>
      </w:r>
      <w:r w:rsidR="004B657D" w:rsidRPr="00FC67EE">
        <w:rPr>
          <w:szCs w:val="24"/>
          <w:lang w:val="en-GB" w:eastAsia="fi-FI"/>
        </w:rPr>
        <w:t>ed in 2011.</w:t>
      </w:r>
    </w:p>
    <w:p w14:paraId="403E76EE" w14:textId="40CEBB36" w:rsidR="00C646CB" w:rsidRPr="00FC67EE" w:rsidRDefault="00681279" w:rsidP="00654C74">
      <w:pPr>
        <w:rPr>
          <w:b/>
          <w:sz w:val="24"/>
          <w:szCs w:val="24"/>
          <w:lang w:val="en-GB"/>
        </w:rPr>
      </w:pPr>
      <w:r w:rsidRPr="00FC67EE">
        <w:rPr>
          <w:b/>
          <w:sz w:val="24"/>
          <w:szCs w:val="24"/>
          <w:lang w:val="en-GB"/>
        </w:rPr>
        <w:t>3</w:t>
      </w:r>
      <w:r w:rsidR="002F385B" w:rsidRPr="00FC67EE">
        <w:rPr>
          <w:b/>
          <w:sz w:val="24"/>
          <w:szCs w:val="24"/>
          <w:lang w:val="en-GB"/>
        </w:rPr>
        <w:t xml:space="preserve">. </w:t>
      </w:r>
      <w:r w:rsidR="00E16474" w:rsidRPr="00FC67EE">
        <w:rPr>
          <w:b/>
          <w:sz w:val="24"/>
          <w:szCs w:val="24"/>
          <w:lang w:val="en-GB"/>
        </w:rPr>
        <w:t>Method</w:t>
      </w:r>
      <w:r w:rsidR="00C05539" w:rsidRPr="00FC67EE">
        <w:rPr>
          <w:b/>
          <w:sz w:val="24"/>
          <w:szCs w:val="24"/>
          <w:lang w:val="en-GB"/>
        </w:rPr>
        <w:t>ology</w:t>
      </w:r>
    </w:p>
    <w:p w14:paraId="5BA5F574" w14:textId="55E8E5E9" w:rsidR="00E46085" w:rsidRPr="00FC67EE" w:rsidRDefault="0015565F" w:rsidP="00654C74">
      <w:pPr>
        <w:rPr>
          <w:szCs w:val="24"/>
          <w:lang w:val="en-GB" w:eastAsia="fi-FI"/>
        </w:rPr>
      </w:pPr>
      <w:r w:rsidRPr="00FC67EE">
        <w:rPr>
          <w:szCs w:val="24"/>
          <w:lang w:val="en-GB" w:eastAsia="fi-FI"/>
        </w:rPr>
        <w:t xml:space="preserve">A qualitative approach was taken to the research design. </w:t>
      </w:r>
      <w:r w:rsidR="00D86003" w:rsidRPr="00FC67EE">
        <w:rPr>
          <w:szCs w:val="24"/>
          <w:lang w:val="en-GB" w:eastAsia="fi-FI"/>
        </w:rPr>
        <w:t xml:space="preserve">The involvement of </w:t>
      </w:r>
      <w:r w:rsidR="006B1F3C" w:rsidRPr="00FC67EE">
        <w:rPr>
          <w:szCs w:val="24"/>
          <w:lang w:val="en-GB" w:eastAsia="fi-FI"/>
        </w:rPr>
        <w:t xml:space="preserve">two </w:t>
      </w:r>
      <w:r w:rsidR="00216DDB" w:rsidRPr="00FC67EE">
        <w:rPr>
          <w:szCs w:val="24"/>
          <w:lang w:val="en-GB" w:eastAsia="fi-FI"/>
        </w:rPr>
        <w:t xml:space="preserve">of the </w:t>
      </w:r>
      <w:r w:rsidR="006B1F3C" w:rsidRPr="00FC67EE">
        <w:rPr>
          <w:szCs w:val="24"/>
          <w:lang w:val="en-GB" w:eastAsia="fi-FI"/>
        </w:rPr>
        <w:t xml:space="preserve">authors </w:t>
      </w:r>
      <w:r w:rsidR="006874A7" w:rsidRPr="00FC67EE">
        <w:rPr>
          <w:szCs w:val="24"/>
          <w:lang w:val="en-GB" w:eastAsia="fi-FI"/>
        </w:rPr>
        <w:t>in the Finnish SBR program</w:t>
      </w:r>
      <w:r w:rsidR="00D86003" w:rsidRPr="00FC67EE">
        <w:rPr>
          <w:szCs w:val="24"/>
          <w:lang w:val="en-GB" w:eastAsia="fi-FI"/>
        </w:rPr>
        <w:t xml:space="preserve"> gave a unique opportunity to</w:t>
      </w:r>
      <w:r w:rsidR="006B1F3C" w:rsidRPr="00FC67EE">
        <w:rPr>
          <w:szCs w:val="24"/>
          <w:lang w:val="en-GB" w:eastAsia="fi-FI"/>
        </w:rPr>
        <w:t xml:space="preserve"> gather longitudinal empirical data.</w:t>
      </w:r>
      <w:r w:rsidR="00D86003" w:rsidRPr="00FC67EE">
        <w:rPr>
          <w:szCs w:val="24"/>
          <w:lang w:val="en-GB" w:eastAsia="fi-FI"/>
        </w:rPr>
        <w:t xml:space="preserve"> </w:t>
      </w:r>
      <w:r w:rsidR="006B1F3C" w:rsidRPr="00FC67EE">
        <w:rPr>
          <w:szCs w:val="24"/>
          <w:lang w:val="en-GB" w:eastAsia="fi-FI"/>
        </w:rPr>
        <w:t xml:space="preserve">From the very start of the program, researchers </w:t>
      </w:r>
      <w:r w:rsidR="00D86003" w:rsidRPr="00FC67EE">
        <w:rPr>
          <w:szCs w:val="24"/>
          <w:lang w:val="en-GB" w:eastAsia="fi-FI"/>
        </w:rPr>
        <w:t>act</w:t>
      </w:r>
      <w:r w:rsidR="006B1F3C" w:rsidRPr="00FC67EE">
        <w:rPr>
          <w:szCs w:val="24"/>
          <w:lang w:val="en-GB" w:eastAsia="fi-FI"/>
        </w:rPr>
        <w:t>ed</w:t>
      </w:r>
      <w:r w:rsidR="00D86003" w:rsidRPr="00FC67EE">
        <w:rPr>
          <w:szCs w:val="24"/>
          <w:lang w:val="en-GB" w:eastAsia="fi-FI"/>
        </w:rPr>
        <w:t xml:space="preserve"> as observers at the steering group meetings and at the project meetings</w:t>
      </w:r>
      <w:r w:rsidR="00570928" w:rsidRPr="00FC67EE">
        <w:rPr>
          <w:szCs w:val="24"/>
          <w:lang w:val="en-GB" w:eastAsia="fi-FI"/>
        </w:rPr>
        <w:t xml:space="preserve"> and</w:t>
      </w:r>
      <w:r w:rsidR="00D86003" w:rsidRPr="00FC67EE">
        <w:rPr>
          <w:szCs w:val="24"/>
          <w:lang w:val="en-GB" w:eastAsia="fi-FI"/>
        </w:rPr>
        <w:t xml:space="preserve"> workshops. </w:t>
      </w:r>
      <w:r w:rsidRPr="00FC67EE">
        <w:rPr>
          <w:szCs w:val="24"/>
          <w:lang w:val="en-GB" w:eastAsia="fi-FI"/>
        </w:rPr>
        <w:t>They also had</w:t>
      </w:r>
      <w:r w:rsidR="00D86003" w:rsidRPr="00FC67EE">
        <w:rPr>
          <w:szCs w:val="24"/>
          <w:lang w:val="en-GB" w:eastAsia="fi-FI"/>
        </w:rPr>
        <w:t xml:space="preserve"> full access to the documentation of the SBR innovation process</w:t>
      </w:r>
      <w:r w:rsidRPr="00FC67EE">
        <w:rPr>
          <w:szCs w:val="24"/>
          <w:lang w:val="en-GB" w:eastAsia="fi-FI"/>
        </w:rPr>
        <w:t>.</w:t>
      </w:r>
      <w:r w:rsidR="00D86003" w:rsidRPr="00FC67EE">
        <w:rPr>
          <w:szCs w:val="24"/>
          <w:lang w:val="en-GB" w:eastAsia="fi-FI"/>
        </w:rPr>
        <w:t xml:space="preserve"> </w:t>
      </w:r>
      <w:r w:rsidRPr="00FC67EE">
        <w:rPr>
          <w:szCs w:val="24"/>
          <w:lang w:val="en-GB" w:eastAsia="fi-FI"/>
        </w:rPr>
        <w:t>This</w:t>
      </w:r>
      <w:r w:rsidR="00D86003" w:rsidRPr="00FC67EE">
        <w:rPr>
          <w:szCs w:val="24"/>
          <w:lang w:val="en-GB" w:eastAsia="fi-FI"/>
        </w:rPr>
        <w:t xml:space="preserve"> included project plans, communication plans, professional and business press articles published on the project, and any material delivered to the financiers of the project.</w:t>
      </w:r>
      <w:r w:rsidR="00570928" w:rsidRPr="00FC67EE">
        <w:rPr>
          <w:szCs w:val="24"/>
          <w:lang w:val="en-GB" w:eastAsia="fi-FI"/>
        </w:rPr>
        <w:t xml:space="preserve"> In addition, </w:t>
      </w:r>
      <w:r w:rsidR="000E16D6" w:rsidRPr="00FC67EE">
        <w:rPr>
          <w:szCs w:val="24"/>
          <w:lang w:val="en-GB" w:eastAsia="fi-FI"/>
        </w:rPr>
        <w:t>the researchers</w:t>
      </w:r>
      <w:r w:rsidR="00570928" w:rsidRPr="00FC67EE">
        <w:rPr>
          <w:szCs w:val="24"/>
          <w:lang w:val="en-GB" w:eastAsia="fi-FI"/>
        </w:rPr>
        <w:t xml:space="preserve"> were commissioned to conduct interviews with key stakeholders and provide feedback to the project team.</w:t>
      </w:r>
      <w:r w:rsidRPr="00FC67EE">
        <w:rPr>
          <w:szCs w:val="24"/>
          <w:lang w:val="en-GB" w:eastAsia="fi-FI"/>
        </w:rPr>
        <w:t xml:space="preserve"> </w:t>
      </w:r>
      <w:r w:rsidR="00E96476" w:rsidRPr="00FC67EE">
        <w:rPr>
          <w:szCs w:val="24"/>
          <w:lang w:val="en-GB" w:eastAsia="fi-FI"/>
        </w:rPr>
        <w:t>The researchers were able to immerse themselves in the data for a prolonged period of time</w:t>
      </w:r>
      <w:r w:rsidR="0052397B" w:rsidRPr="00FC67EE">
        <w:rPr>
          <w:szCs w:val="24"/>
          <w:lang w:val="en-GB" w:eastAsia="fi-FI"/>
        </w:rPr>
        <w:t xml:space="preserve">, which allowed persistent observation of the subject under study. </w:t>
      </w:r>
      <w:r w:rsidRPr="00FC67EE">
        <w:rPr>
          <w:szCs w:val="24"/>
          <w:lang w:val="en-GB" w:eastAsia="fi-FI"/>
        </w:rPr>
        <w:t xml:space="preserve">By using multiple methods, </w:t>
      </w:r>
      <w:r w:rsidR="0052397B" w:rsidRPr="00FC67EE">
        <w:rPr>
          <w:szCs w:val="24"/>
          <w:lang w:val="en-GB" w:eastAsia="fi-FI"/>
        </w:rPr>
        <w:t xml:space="preserve">they were </w:t>
      </w:r>
      <w:r w:rsidR="00216DDB" w:rsidRPr="00FC67EE">
        <w:rPr>
          <w:szCs w:val="24"/>
          <w:lang w:val="en-GB" w:eastAsia="fi-FI"/>
        </w:rPr>
        <w:t xml:space="preserve">able to </w:t>
      </w:r>
      <w:r w:rsidRPr="00FC67EE">
        <w:rPr>
          <w:szCs w:val="24"/>
          <w:lang w:val="en-GB" w:eastAsia="fi-FI"/>
        </w:rPr>
        <w:t xml:space="preserve">capture both rational </w:t>
      </w:r>
      <w:r w:rsidR="00216DDB" w:rsidRPr="00FC67EE">
        <w:rPr>
          <w:szCs w:val="24"/>
          <w:lang w:val="en-GB" w:eastAsia="fi-FI"/>
        </w:rPr>
        <w:t xml:space="preserve">criteria (from the documents, for example) </w:t>
      </w:r>
      <w:r w:rsidRPr="00FC67EE">
        <w:rPr>
          <w:szCs w:val="24"/>
          <w:lang w:val="en-GB" w:eastAsia="fi-FI"/>
        </w:rPr>
        <w:t>and non-rational criteria</w:t>
      </w:r>
      <w:r w:rsidR="00216DDB" w:rsidRPr="00FC67EE">
        <w:rPr>
          <w:szCs w:val="24"/>
          <w:lang w:val="en-GB" w:eastAsia="fi-FI"/>
        </w:rPr>
        <w:t xml:space="preserve"> (from observation of the meetings and from the interviews, for example). </w:t>
      </w:r>
      <w:r w:rsidR="0052397B" w:rsidRPr="00FC67EE">
        <w:rPr>
          <w:szCs w:val="24"/>
          <w:lang w:val="en-GB" w:eastAsia="fi-FI"/>
        </w:rPr>
        <w:t xml:space="preserve">In addition, they </w:t>
      </w:r>
      <w:r w:rsidR="00216DDB" w:rsidRPr="00FC67EE">
        <w:rPr>
          <w:szCs w:val="24"/>
          <w:lang w:val="en-GB" w:eastAsia="fi-FI"/>
        </w:rPr>
        <w:t>receiv</w:t>
      </w:r>
      <w:r w:rsidR="0052397B" w:rsidRPr="00FC67EE">
        <w:rPr>
          <w:szCs w:val="24"/>
          <w:lang w:val="en-GB" w:eastAsia="fi-FI"/>
        </w:rPr>
        <w:t>ed</w:t>
      </w:r>
      <w:r w:rsidR="00216DDB" w:rsidRPr="00FC67EE">
        <w:rPr>
          <w:szCs w:val="24"/>
          <w:lang w:val="en-GB" w:eastAsia="fi-FI"/>
        </w:rPr>
        <w:t xml:space="preserve"> feedback on their interpretation of the qualitative data gathered, </w:t>
      </w:r>
      <w:r w:rsidR="0052397B" w:rsidRPr="00FC67EE">
        <w:rPr>
          <w:szCs w:val="24"/>
          <w:lang w:val="en-GB" w:eastAsia="fi-FI"/>
        </w:rPr>
        <w:t xml:space="preserve">and all these factors increase the </w:t>
      </w:r>
      <w:r w:rsidR="00E96476" w:rsidRPr="00FC67EE">
        <w:rPr>
          <w:szCs w:val="24"/>
          <w:lang w:val="en-GB" w:eastAsia="fi-FI"/>
        </w:rPr>
        <w:t xml:space="preserve">credibility </w:t>
      </w:r>
      <w:r w:rsidR="00216DDB" w:rsidRPr="00FC67EE">
        <w:rPr>
          <w:szCs w:val="24"/>
          <w:lang w:val="en-GB" w:eastAsia="fi-FI"/>
        </w:rPr>
        <w:t>of the study’s findings</w:t>
      </w:r>
      <w:r w:rsidR="0052397B" w:rsidRPr="00FC67EE">
        <w:rPr>
          <w:szCs w:val="24"/>
          <w:lang w:val="en-GB" w:eastAsia="fi-FI"/>
        </w:rPr>
        <w:t xml:space="preserve"> (Collis and Hussey, 2014).</w:t>
      </w:r>
    </w:p>
    <w:p w14:paraId="08C63F75" w14:textId="62C90B83" w:rsidR="00E46085" w:rsidRPr="00FC67EE" w:rsidRDefault="009A09D5" w:rsidP="00654C74">
      <w:pPr>
        <w:rPr>
          <w:b/>
          <w:szCs w:val="24"/>
          <w:lang w:val="en-GB" w:eastAsia="fi-FI"/>
        </w:rPr>
      </w:pPr>
      <w:r w:rsidRPr="00FC67EE">
        <w:rPr>
          <w:b/>
          <w:szCs w:val="24"/>
          <w:lang w:val="en-GB" w:eastAsia="fi-FI"/>
        </w:rPr>
        <w:t xml:space="preserve">3.1 </w:t>
      </w:r>
      <w:r w:rsidR="00216DDB" w:rsidRPr="00FC67EE">
        <w:rPr>
          <w:b/>
          <w:szCs w:val="24"/>
          <w:lang w:val="en-GB" w:eastAsia="fi-FI"/>
        </w:rPr>
        <w:t>The interviews</w:t>
      </w:r>
    </w:p>
    <w:p w14:paraId="6ECE1951" w14:textId="3EB20D88" w:rsidR="00F05E35" w:rsidRPr="00FC67EE" w:rsidRDefault="004D73D0" w:rsidP="00654C74">
      <w:pPr>
        <w:rPr>
          <w:szCs w:val="24"/>
          <w:lang w:val="en-GB" w:eastAsia="fi-FI"/>
        </w:rPr>
      </w:pPr>
      <w:r w:rsidRPr="00FC67EE">
        <w:rPr>
          <w:szCs w:val="24"/>
          <w:lang w:val="en-GB" w:eastAsia="fi-FI"/>
        </w:rPr>
        <w:t xml:space="preserve">The interviews were conducted in </w:t>
      </w:r>
      <w:r w:rsidR="006B1F3C" w:rsidRPr="00FC67EE">
        <w:rPr>
          <w:szCs w:val="24"/>
          <w:lang w:val="en-GB" w:eastAsia="fi-FI"/>
        </w:rPr>
        <w:t>four</w:t>
      </w:r>
      <w:r w:rsidRPr="00FC67EE">
        <w:rPr>
          <w:szCs w:val="24"/>
          <w:lang w:val="en-GB" w:eastAsia="fi-FI"/>
        </w:rPr>
        <w:t xml:space="preserve"> stages</w:t>
      </w:r>
      <w:r w:rsidR="006B1F3C" w:rsidRPr="00FC67EE">
        <w:rPr>
          <w:szCs w:val="24"/>
          <w:lang w:val="en-GB" w:eastAsia="fi-FI"/>
        </w:rPr>
        <w:t xml:space="preserve"> over the period from 2009 to 2015</w:t>
      </w:r>
      <w:r w:rsidR="00F05E35" w:rsidRPr="00FC67EE">
        <w:rPr>
          <w:szCs w:val="24"/>
          <w:lang w:val="en-GB" w:eastAsia="fi-FI"/>
        </w:rPr>
        <w:t>.</w:t>
      </w:r>
      <w:r w:rsidR="00D609EA" w:rsidRPr="00FC67EE">
        <w:rPr>
          <w:szCs w:val="24"/>
          <w:lang w:val="en-GB" w:eastAsia="fi-FI"/>
        </w:rPr>
        <w:t xml:space="preserve"> Appendix 3 provides a timeline of the SBR project with data collection </w:t>
      </w:r>
      <w:r w:rsidR="001B304E" w:rsidRPr="00FC67EE">
        <w:rPr>
          <w:szCs w:val="24"/>
          <w:lang w:val="en-GB" w:eastAsia="fi-FI"/>
        </w:rPr>
        <w:t>stages</w:t>
      </w:r>
      <w:r w:rsidR="00D609EA" w:rsidRPr="00FC67EE">
        <w:rPr>
          <w:szCs w:val="24"/>
          <w:lang w:val="en-GB" w:eastAsia="fi-FI"/>
        </w:rPr>
        <w:t>.</w:t>
      </w:r>
    </w:p>
    <w:p w14:paraId="2E009A83" w14:textId="4E5A9920" w:rsidR="0045698C" w:rsidRPr="00FC67EE" w:rsidRDefault="00396AFD" w:rsidP="00654C74">
      <w:pPr>
        <w:rPr>
          <w:szCs w:val="24"/>
          <w:lang w:val="en-GB"/>
        </w:rPr>
      </w:pPr>
      <w:r w:rsidRPr="00FC67EE">
        <w:rPr>
          <w:i/>
          <w:szCs w:val="24"/>
          <w:lang w:val="en-GB" w:eastAsia="fi-FI"/>
        </w:rPr>
        <w:t>Stage</w:t>
      </w:r>
      <w:r w:rsidR="00F05E35" w:rsidRPr="00FC67EE">
        <w:rPr>
          <w:i/>
          <w:szCs w:val="24"/>
          <w:lang w:val="en-GB" w:eastAsia="fi-FI"/>
        </w:rPr>
        <w:t xml:space="preserve"> I:</w:t>
      </w:r>
      <w:r w:rsidR="00F05E35" w:rsidRPr="00FC67EE">
        <w:rPr>
          <w:szCs w:val="24"/>
          <w:lang w:val="en-GB" w:eastAsia="fi-FI"/>
        </w:rPr>
        <w:t xml:space="preserve"> </w:t>
      </w:r>
      <w:r w:rsidR="0092228E" w:rsidRPr="00FC67EE">
        <w:rPr>
          <w:szCs w:val="24"/>
          <w:lang w:val="en-GB" w:eastAsia="fi-FI"/>
        </w:rPr>
        <w:t>In 2009, w</w:t>
      </w:r>
      <w:r w:rsidR="00570928" w:rsidRPr="00FC67EE">
        <w:rPr>
          <w:szCs w:val="24"/>
          <w:lang w:val="en-GB" w:eastAsia="fi-FI"/>
        </w:rPr>
        <w:t xml:space="preserve">e </w:t>
      </w:r>
      <w:r w:rsidR="0092228E" w:rsidRPr="00FC67EE">
        <w:rPr>
          <w:szCs w:val="24"/>
          <w:lang w:val="en-GB" w:eastAsia="fi-FI"/>
        </w:rPr>
        <w:t xml:space="preserve">held nine interviews in order to improve our understanding of financial reporting procedures relating to mandatory reporting to governmental and other external stakeholders, which is the focus of SBR in Finland. Four were held </w:t>
      </w:r>
      <w:r w:rsidR="0092228E" w:rsidRPr="00FC67EE">
        <w:rPr>
          <w:szCs w:val="24"/>
          <w:lang w:val="en-GB"/>
        </w:rPr>
        <w:t xml:space="preserve">with experts in accounting firms; two with experts from accounting software vendors; and three with experts working for operators transmitting mandatory financial data. Two of the authors </w:t>
      </w:r>
      <w:r w:rsidR="0045698C" w:rsidRPr="00FC67EE">
        <w:rPr>
          <w:szCs w:val="24"/>
          <w:lang w:val="en-GB" w:eastAsia="fi-FI"/>
        </w:rPr>
        <w:t>analy</w:t>
      </w:r>
      <w:r w:rsidR="0092228E" w:rsidRPr="00FC67EE">
        <w:rPr>
          <w:szCs w:val="24"/>
          <w:lang w:val="en-GB" w:eastAsia="fi-FI"/>
        </w:rPr>
        <w:t>s</w:t>
      </w:r>
      <w:r w:rsidR="0045698C" w:rsidRPr="00FC67EE">
        <w:rPr>
          <w:szCs w:val="24"/>
          <w:lang w:val="en-GB" w:eastAsia="fi-FI"/>
        </w:rPr>
        <w:t xml:space="preserve">ed the interview </w:t>
      </w:r>
      <w:r w:rsidR="0092228E" w:rsidRPr="00FC67EE">
        <w:rPr>
          <w:szCs w:val="24"/>
          <w:lang w:val="en-GB" w:eastAsia="fi-FI"/>
        </w:rPr>
        <w:t xml:space="preserve">transcripts </w:t>
      </w:r>
      <w:r w:rsidR="0045698C" w:rsidRPr="00FC67EE">
        <w:rPr>
          <w:szCs w:val="24"/>
          <w:lang w:val="en-GB" w:eastAsia="fi-FI"/>
        </w:rPr>
        <w:t>using their knowledge of accounting information system</w:t>
      </w:r>
      <w:r w:rsidR="0092228E" w:rsidRPr="00FC67EE">
        <w:rPr>
          <w:szCs w:val="24"/>
          <w:lang w:val="en-GB" w:eastAsia="fi-FI"/>
        </w:rPr>
        <w:t>s</w:t>
      </w:r>
      <w:r w:rsidR="0045698C" w:rsidRPr="00FC67EE">
        <w:rPr>
          <w:szCs w:val="24"/>
          <w:lang w:val="en-GB" w:eastAsia="fi-FI"/>
        </w:rPr>
        <w:t xml:space="preserve"> project management</w:t>
      </w:r>
      <w:r w:rsidR="002F7A02" w:rsidRPr="00FC67EE">
        <w:rPr>
          <w:szCs w:val="24"/>
          <w:lang w:val="en-GB" w:eastAsia="fi-FI"/>
        </w:rPr>
        <w:t xml:space="preserve"> (in</w:t>
      </w:r>
      <w:r w:rsidR="0092228E" w:rsidRPr="00FC67EE">
        <w:rPr>
          <w:szCs w:val="24"/>
          <w:lang w:val="en-GB" w:eastAsia="fi-FI"/>
        </w:rPr>
        <w:t xml:space="preserve"> addition to holding a </w:t>
      </w:r>
      <w:r w:rsidR="0045698C" w:rsidRPr="00FC67EE">
        <w:rPr>
          <w:szCs w:val="24"/>
          <w:lang w:val="en-GB" w:eastAsia="fi-FI"/>
        </w:rPr>
        <w:t xml:space="preserve">PhD in accounting and information systems science, </w:t>
      </w:r>
      <w:r w:rsidR="002F7A02" w:rsidRPr="00FC67EE">
        <w:rPr>
          <w:szCs w:val="24"/>
          <w:lang w:val="en-GB" w:eastAsia="fi-FI"/>
        </w:rPr>
        <w:t>the</w:t>
      </w:r>
      <w:r w:rsidR="0092228E" w:rsidRPr="00FC67EE">
        <w:rPr>
          <w:szCs w:val="24"/>
          <w:lang w:val="en-GB" w:eastAsia="fi-FI"/>
        </w:rPr>
        <w:t xml:space="preserve"> researchers had held management positions related to information and accounting systems development spanning more than two decades</w:t>
      </w:r>
      <w:r w:rsidR="002F7A02" w:rsidRPr="00FC67EE">
        <w:rPr>
          <w:szCs w:val="24"/>
          <w:lang w:val="en-GB" w:eastAsia="fi-FI"/>
        </w:rPr>
        <w:t>)</w:t>
      </w:r>
      <w:r w:rsidR="0092228E" w:rsidRPr="00FC67EE">
        <w:rPr>
          <w:szCs w:val="24"/>
          <w:lang w:val="en-GB" w:eastAsia="fi-FI"/>
        </w:rPr>
        <w:t xml:space="preserve">. </w:t>
      </w:r>
      <w:r w:rsidR="0045698C" w:rsidRPr="00FC67EE">
        <w:rPr>
          <w:szCs w:val="24"/>
          <w:lang w:val="en-GB" w:eastAsia="fi-FI"/>
        </w:rPr>
        <w:t xml:space="preserve">The </w:t>
      </w:r>
      <w:r w:rsidR="00C33507" w:rsidRPr="00FC67EE">
        <w:rPr>
          <w:szCs w:val="24"/>
          <w:lang w:val="en-GB" w:eastAsia="fi-FI"/>
        </w:rPr>
        <w:t xml:space="preserve">thematic analysis </w:t>
      </w:r>
      <w:r w:rsidR="002F7A02" w:rsidRPr="00FC67EE">
        <w:rPr>
          <w:szCs w:val="24"/>
          <w:lang w:val="en-GB" w:eastAsia="fi-FI"/>
        </w:rPr>
        <w:t xml:space="preserve">of the interview transcripts </w:t>
      </w:r>
      <w:r w:rsidR="00C33507" w:rsidRPr="00FC67EE">
        <w:rPr>
          <w:szCs w:val="24"/>
          <w:lang w:val="en-GB" w:eastAsia="fi-FI"/>
        </w:rPr>
        <w:t xml:space="preserve">identified </w:t>
      </w:r>
      <w:r w:rsidR="0045698C" w:rsidRPr="00FC67EE">
        <w:rPr>
          <w:szCs w:val="24"/>
          <w:lang w:val="en-GB" w:eastAsia="fi-FI"/>
        </w:rPr>
        <w:t xml:space="preserve">seven preliminary </w:t>
      </w:r>
      <w:r w:rsidR="00C33507" w:rsidRPr="00FC67EE">
        <w:rPr>
          <w:szCs w:val="24"/>
          <w:lang w:val="en-GB" w:eastAsia="fi-FI"/>
        </w:rPr>
        <w:t>concepts that play an im</w:t>
      </w:r>
      <w:r w:rsidR="0045698C" w:rsidRPr="00FC67EE">
        <w:rPr>
          <w:szCs w:val="24"/>
          <w:lang w:val="en-GB" w:eastAsia="fi-FI"/>
        </w:rPr>
        <w:t>portant role in the success of a nation</w:t>
      </w:r>
      <w:r w:rsidR="00306E0B" w:rsidRPr="00FC67EE">
        <w:rPr>
          <w:szCs w:val="24"/>
          <w:lang w:val="en-GB" w:eastAsia="fi-FI"/>
        </w:rPr>
        <w:t>al financial reporting project.</w:t>
      </w:r>
    </w:p>
    <w:p w14:paraId="10FA673F" w14:textId="1F1F6D44" w:rsidR="00D609EA" w:rsidRPr="00FC67EE" w:rsidRDefault="00396AFD" w:rsidP="00654C74">
      <w:pPr>
        <w:rPr>
          <w:szCs w:val="24"/>
          <w:lang w:val="en-GB" w:eastAsia="fi-FI"/>
        </w:rPr>
      </w:pPr>
      <w:r w:rsidRPr="00FC67EE">
        <w:rPr>
          <w:i/>
          <w:szCs w:val="24"/>
          <w:lang w:val="en-GB" w:eastAsia="fi-FI"/>
        </w:rPr>
        <w:t>Stage</w:t>
      </w:r>
      <w:r w:rsidR="00F05E35" w:rsidRPr="00FC67EE">
        <w:rPr>
          <w:i/>
          <w:szCs w:val="24"/>
          <w:lang w:val="en-GB" w:eastAsia="fi-FI"/>
        </w:rPr>
        <w:t xml:space="preserve"> II:</w:t>
      </w:r>
      <w:r w:rsidR="00F05E35" w:rsidRPr="00FC67EE">
        <w:rPr>
          <w:szCs w:val="24"/>
          <w:lang w:val="en-GB" w:eastAsia="fi-FI"/>
        </w:rPr>
        <w:t xml:space="preserve"> </w:t>
      </w:r>
      <w:r w:rsidR="00604ADE" w:rsidRPr="00FC67EE">
        <w:rPr>
          <w:szCs w:val="24"/>
          <w:lang w:val="en-GB" w:eastAsia="fi-FI"/>
        </w:rPr>
        <w:t xml:space="preserve">We used the findings </w:t>
      </w:r>
      <w:r w:rsidR="002F7A02" w:rsidRPr="00FC67EE">
        <w:rPr>
          <w:szCs w:val="24"/>
          <w:lang w:val="en-GB" w:eastAsia="fi-FI"/>
        </w:rPr>
        <w:t xml:space="preserve">from </w:t>
      </w:r>
      <w:r w:rsidR="00281B5B" w:rsidRPr="00FC67EE">
        <w:rPr>
          <w:szCs w:val="24"/>
          <w:lang w:val="en-GB" w:eastAsia="fi-FI"/>
        </w:rPr>
        <w:t>the first-</w:t>
      </w:r>
      <w:r w:rsidR="0084357D" w:rsidRPr="00FC67EE">
        <w:rPr>
          <w:szCs w:val="24"/>
          <w:lang w:val="en-GB" w:eastAsia="fi-FI"/>
        </w:rPr>
        <w:t xml:space="preserve">stage </w:t>
      </w:r>
      <w:r w:rsidR="00C33507" w:rsidRPr="00FC67EE">
        <w:rPr>
          <w:szCs w:val="24"/>
          <w:lang w:val="en-GB" w:eastAsia="fi-FI"/>
        </w:rPr>
        <w:t>interviews as the basis for further interviews</w:t>
      </w:r>
      <w:r w:rsidR="002F7A02" w:rsidRPr="00FC67EE">
        <w:rPr>
          <w:szCs w:val="24"/>
          <w:lang w:val="en-GB" w:eastAsia="fi-FI"/>
        </w:rPr>
        <w:t>, which were conducted</w:t>
      </w:r>
      <w:r w:rsidR="00C33507" w:rsidRPr="00FC67EE">
        <w:rPr>
          <w:szCs w:val="24"/>
          <w:lang w:val="en-GB" w:eastAsia="fi-FI"/>
        </w:rPr>
        <w:t xml:space="preserve"> in </w:t>
      </w:r>
      <w:r w:rsidR="00EE0AB0" w:rsidRPr="00FC67EE">
        <w:rPr>
          <w:szCs w:val="24"/>
          <w:lang w:val="en-GB"/>
        </w:rPr>
        <w:t xml:space="preserve">2010. </w:t>
      </w:r>
      <w:r w:rsidR="00281B5B" w:rsidRPr="00FC67EE">
        <w:rPr>
          <w:szCs w:val="24"/>
          <w:lang w:val="en-GB"/>
        </w:rPr>
        <w:t xml:space="preserve">Two were held with </w:t>
      </w:r>
      <w:r w:rsidR="00281B5B" w:rsidRPr="00FC67EE">
        <w:rPr>
          <w:szCs w:val="24"/>
          <w:lang w:val="en-GB" w:eastAsia="fi-FI"/>
        </w:rPr>
        <w:t xml:space="preserve">members of the SBR </w:t>
      </w:r>
      <w:r w:rsidR="002E38B2" w:rsidRPr="00FC67EE">
        <w:rPr>
          <w:szCs w:val="24"/>
          <w:lang w:val="en-GB" w:eastAsia="fi-FI"/>
        </w:rPr>
        <w:t>steering group</w:t>
      </w:r>
      <w:r w:rsidR="00281B5B" w:rsidRPr="00FC67EE">
        <w:rPr>
          <w:szCs w:val="24"/>
          <w:lang w:val="en-GB" w:eastAsia="fi-FI"/>
        </w:rPr>
        <w:t xml:space="preserve">, and </w:t>
      </w:r>
      <w:r w:rsidR="00253121" w:rsidRPr="00FC67EE">
        <w:rPr>
          <w:szCs w:val="24"/>
          <w:lang w:val="en-GB" w:eastAsia="fi-FI"/>
        </w:rPr>
        <w:t>three</w:t>
      </w:r>
      <w:r w:rsidR="00281B5B" w:rsidRPr="00FC67EE">
        <w:rPr>
          <w:szCs w:val="24"/>
          <w:lang w:val="en-GB" w:eastAsia="fi-FI"/>
        </w:rPr>
        <w:t xml:space="preserve"> were held with </w:t>
      </w:r>
      <w:r w:rsidR="002E38B2" w:rsidRPr="00FC67EE">
        <w:rPr>
          <w:szCs w:val="24"/>
          <w:lang w:val="en-GB" w:eastAsia="fi-FI"/>
        </w:rPr>
        <w:t xml:space="preserve">senior management representatives of the organizations involved in the SBR </w:t>
      </w:r>
      <w:r w:rsidR="00281B5B" w:rsidRPr="00FC67EE">
        <w:rPr>
          <w:szCs w:val="24"/>
          <w:lang w:val="en-GB" w:eastAsia="fi-FI"/>
        </w:rPr>
        <w:t>project</w:t>
      </w:r>
      <w:r w:rsidR="007A3551" w:rsidRPr="00FC67EE">
        <w:rPr>
          <w:szCs w:val="24"/>
          <w:lang w:val="en-GB" w:eastAsia="fi-FI"/>
        </w:rPr>
        <w:t>. The aim of the interviews</w:t>
      </w:r>
      <w:r w:rsidR="005E6B8B" w:rsidRPr="00FC67EE">
        <w:rPr>
          <w:szCs w:val="24"/>
          <w:lang w:val="en-GB" w:eastAsia="fi-FI"/>
        </w:rPr>
        <w:t xml:space="preserve"> was to validate the </w:t>
      </w:r>
      <w:r w:rsidR="00604ADE" w:rsidRPr="00FC67EE">
        <w:rPr>
          <w:szCs w:val="24"/>
          <w:lang w:val="en-GB" w:eastAsia="fi-FI"/>
        </w:rPr>
        <w:t xml:space="preserve">preliminary constructs that had emerged </w:t>
      </w:r>
      <w:r w:rsidR="00281B5B" w:rsidRPr="00FC67EE">
        <w:rPr>
          <w:szCs w:val="24"/>
          <w:lang w:val="en-GB" w:eastAsia="fi-FI"/>
        </w:rPr>
        <w:t xml:space="preserve">during our analysis of the first-stage </w:t>
      </w:r>
      <w:r w:rsidR="00604ADE" w:rsidRPr="00FC67EE">
        <w:rPr>
          <w:szCs w:val="24"/>
          <w:lang w:val="en-GB" w:eastAsia="fi-FI"/>
        </w:rPr>
        <w:t>interview</w:t>
      </w:r>
      <w:r w:rsidR="00281B5B" w:rsidRPr="00FC67EE">
        <w:rPr>
          <w:szCs w:val="24"/>
          <w:lang w:val="en-GB" w:eastAsia="fi-FI"/>
        </w:rPr>
        <w:t xml:space="preserve">s </w:t>
      </w:r>
      <w:r w:rsidR="00604ADE" w:rsidRPr="00FC67EE">
        <w:rPr>
          <w:szCs w:val="24"/>
          <w:lang w:val="en-GB" w:eastAsia="fi-FI"/>
        </w:rPr>
        <w:t xml:space="preserve">and to improve understanding of the </w:t>
      </w:r>
      <w:r w:rsidR="004A06DB" w:rsidRPr="00FC67EE">
        <w:rPr>
          <w:szCs w:val="24"/>
          <w:lang w:val="en-GB" w:eastAsia="fi-FI"/>
        </w:rPr>
        <w:t>interplay between</w:t>
      </w:r>
      <w:r w:rsidR="00604ADE" w:rsidRPr="00FC67EE">
        <w:rPr>
          <w:szCs w:val="24"/>
          <w:lang w:val="en-GB" w:eastAsia="fi-FI"/>
        </w:rPr>
        <w:t xml:space="preserve"> the preliminary constructs</w:t>
      </w:r>
      <w:r w:rsidR="005E6B8B" w:rsidRPr="00FC67EE">
        <w:rPr>
          <w:szCs w:val="24"/>
          <w:lang w:val="en-GB" w:eastAsia="fi-FI"/>
        </w:rPr>
        <w:t>.</w:t>
      </w:r>
    </w:p>
    <w:p w14:paraId="647A1111" w14:textId="13AF8978" w:rsidR="00F05E35" w:rsidRPr="00FC67EE" w:rsidRDefault="00396AFD" w:rsidP="00654C74">
      <w:pPr>
        <w:rPr>
          <w:szCs w:val="24"/>
          <w:lang w:val="en-GB" w:eastAsia="fi-FI"/>
        </w:rPr>
      </w:pPr>
      <w:r w:rsidRPr="00FC67EE">
        <w:rPr>
          <w:i/>
          <w:szCs w:val="24"/>
          <w:lang w:val="en-GB" w:eastAsia="fi-FI"/>
        </w:rPr>
        <w:t>Stage</w:t>
      </w:r>
      <w:r w:rsidR="00F05E35" w:rsidRPr="00FC67EE">
        <w:rPr>
          <w:i/>
          <w:szCs w:val="24"/>
          <w:lang w:val="en-GB" w:eastAsia="fi-FI"/>
        </w:rPr>
        <w:t xml:space="preserve"> III:</w:t>
      </w:r>
      <w:r w:rsidR="00F05E35" w:rsidRPr="00FC67EE">
        <w:rPr>
          <w:szCs w:val="24"/>
          <w:lang w:val="en-GB" w:eastAsia="fi-FI"/>
        </w:rPr>
        <w:t xml:space="preserve"> </w:t>
      </w:r>
      <w:r w:rsidR="000872FD" w:rsidRPr="00FC67EE">
        <w:rPr>
          <w:szCs w:val="24"/>
          <w:lang w:val="en-GB" w:eastAsia="fi-FI"/>
        </w:rPr>
        <w:t>To validate the design principles and related sub-constructs, we conducted four e</w:t>
      </w:r>
      <w:r w:rsidR="00F05E35" w:rsidRPr="00FC67EE">
        <w:rPr>
          <w:szCs w:val="24"/>
          <w:lang w:val="en-GB" w:eastAsia="fi-FI"/>
        </w:rPr>
        <w:t>xpert interviews</w:t>
      </w:r>
      <w:r w:rsidR="000872FD" w:rsidRPr="00FC67EE">
        <w:rPr>
          <w:szCs w:val="24"/>
          <w:lang w:val="en-GB" w:eastAsia="fi-FI"/>
        </w:rPr>
        <w:t xml:space="preserve"> in 2014 with global experts on SBR. The interviewees included the director general of the Dutch SBR program, a member of the board of XBRL International having experience from a number of SBR implementations from the Netherlands and Australia, an adviser to the Dutch SBR/XBRL program</w:t>
      </w:r>
      <w:r w:rsidR="009A37C3" w:rsidRPr="00FC67EE">
        <w:rPr>
          <w:szCs w:val="24"/>
          <w:lang w:val="en-GB" w:eastAsia="fi-FI"/>
        </w:rPr>
        <w:t xml:space="preserve"> at the Netherlands Tax and Customs Administration</w:t>
      </w:r>
      <w:r w:rsidR="000872FD" w:rsidRPr="00FC67EE">
        <w:rPr>
          <w:szCs w:val="24"/>
          <w:lang w:val="en-GB" w:eastAsia="fi-FI"/>
        </w:rPr>
        <w:t xml:space="preserve">, and </w:t>
      </w:r>
      <w:r w:rsidR="009A37C3" w:rsidRPr="00FC67EE">
        <w:rPr>
          <w:szCs w:val="24"/>
          <w:lang w:val="en-GB" w:eastAsia="fi-FI"/>
        </w:rPr>
        <w:t>a director at a service provider for an international SBR program</w:t>
      </w:r>
      <w:r w:rsidR="000872FD" w:rsidRPr="00FC67EE">
        <w:rPr>
          <w:szCs w:val="24"/>
          <w:lang w:val="en-GB" w:eastAsia="fi-FI"/>
        </w:rPr>
        <w:t>.</w:t>
      </w:r>
    </w:p>
    <w:p w14:paraId="39EDB2C9" w14:textId="400466D0" w:rsidR="00F05E35" w:rsidRPr="00FC67EE" w:rsidRDefault="00396AFD" w:rsidP="00654C74">
      <w:pPr>
        <w:rPr>
          <w:szCs w:val="24"/>
          <w:lang w:val="en-GB" w:eastAsia="fi-FI"/>
        </w:rPr>
      </w:pPr>
      <w:r w:rsidRPr="00FC67EE">
        <w:rPr>
          <w:i/>
          <w:szCs w:val="24"/>
          <w:lang w:val="en-GB" w:eastAsia="fi-FI"/>
        </w:rPr>
        <w:t>Stage</w:t>
      </w:r>
      <w:r w:rsidR="00F05E35" w:rsidRPr="00FC67EE">
        <w:rPr>
          <w:i/>
          <w:szCs w:val="24"/>
          <w:lang w:val="en-GB" w:eastAsia="fi-FI"/>
        </w:rPr>
        <w:t xml:space="preserve"> IV:</w:t>
      </w:r>
      <w:r w:rsidR="00F05E35" w:rsidRPr="00FC67EE">
        <w:rPr>
          <w:szCs w:val="24"/>
          <w:lang w:val="en-GB" w:eastAsia="fi-FI"/>
        </w:rPr>
        <w:t xml:space="preserve"> </w:t>
      </w:r>
      <w:r w:rsidR="009A37C3" w:rsidRPr="00FC67EE">
        <w:rPr>
          <w:szCs w:val="24"/>
          <w:lang w:val="en-GB" w:eastAsia="fi-FI"/>
        </w:rPr>
        <w:t>To test the final set of design principles, we conducted two f</w:t>
      </w:r>
      <w:r w:rsidR="00F05E35" w:rsidRPr="00FC67EE">
        <w:rPr>
          <w:szCs w:val="24"/>
          <w:lang w:val="en-GB" w:eastAsia="fi-FI"/>
        </w:rPr>
        <w:t>ocus group</w:t>
      </w:r>
      <w:r w:rsidRPr="00FC67EE">
        <w:rPr>
          <w:szCs w:val="24"/>
          <w:lang w:val="en-GB" w:eastAsia="fi-FI"/>
        </w:rPr>
        <w:t>s in 2015</w:t>
      </w:r>
      <w:r w:rsidR="009A37C3" w:rsidRPr="00FC67EE">
        <w:rPr>
          <w:szCs w:val="24"/>
          <w:lang w:val="en-GB" w:eastAsia="fi-FI"/>
        </w:rPr>
        <w:t xml:space="preserve"> with the key stakeholders of the Finnish SBR pro</w:t>
      </w:r>
      <w:r w:rsidR="00F42D02" w:rsidRPr="00FC67EE">
        <w:rPr>
          <w:szCs w:val="24"/>
          <w:lang w:val="en-GB" w:eastAsia="fi-FI"/>
        </w:rPr>
        <w:t>ject</w:t>
      </w:r>
      <w:r w:rsidR="009A37C3" w:rsidRPr="00FC67EE">
        <w:rPr>
          <w:szCs w:val="24"/>
          <w:lang w:val="en-GB" w:eastAsia="fi-FI"/>
        </w:rPr>
        <w:t xml:space="preserve">. </w:t>
      </w:r>
      <w:r w:rsidR="00F42D02" w:rsidRPr="00FC67EE">
        <w:rPr>
          <w:szCs w:val="24"/>
          <w:lang w:val="en-GB" w:eastAsia="fi-FI"/>
        </w:rPr>
        <w:t>Each</w:t>
      </w:r>
      <w:r w:rsidR="009A37C3" w:rsidRPr="00FC67EE">
        <w:rPr>
          <w:szCs w:val="24"/>
          <w:lang w:val="en-GB" w:eastAsia="fi-FI"/>
        </w:rPr>
        <w:t xml:space="preserve"> focus group included five pe</w:t>
      </w:r>
      <w:r w:rsidRPr="00FC67EE">
        <w:rPr>
          <w:szCs w:val="24"/>
          <w:lang w:val="en-GB" w:eastAsia="fi-FI"/>
        </w:rPr>
        <w:t>ople who</w:t>
      </w:r>
      <w:r w:rsidR="009A37C3" w:rsidRPr="00FC67EE">
        <w:rPr>
          <w:szCs w:val="24"/>
          <w:lang w:val="en-GB" w:eastAsia="fi-FI"/>
        </w:rPr>
        <w:t xml:space="preserve"> had participated in the implementation of </w:t>
      </w:r>
      <w:r w:rsidR="00F42D02" w:rsidRPr="00FC67EE">
        <w:rPr>
          <w:szCs w:val="24"/>
          <w:lang w:val="en-GB" w:eastAsia="fi-FI"/>
        </w:rPr>
        <w:t xml:space="preserve">the </w:t>
      </w:r>
      <w:r w:rsidR="009A37C3" w:rsidRPr="00FC67EE">
        <w:rPr>
          <w:szCs w:val="24"/>
          <w:lang w:val="en-GB" w:eastAsia="fi-FI"/>
        </w:rPr>
        <w:t>SBR</w:t>
      </w:r>
      <w:r w:rsidR="00F42D02" w:rsidRPr="00FC67EE">
        <w:rPr>
          <w:szCs w:val="24"/>
          <w:lang w:val="en-GB" w:eastAsia="fi-FI"/>
        </w:rPr>
        <w:t xml:space="preserve"> program</w:t>
      </w:r>
      <w:r w:rsidR="009A37C3" w:rsidRPr="00FC67EE">
        <w:rPr>
          <w:szCs w:val="24"/>
          <w:lang w:val="en-GB" w:eastAsia="fi-FI"/>
        </w:rPr>
        <w:t xml:space="preserve">. Both focus groups </w:t>
      </w:r>
      <w:r w:rsidRPr="00FC67EE">
        <w:rPr>
          <w:szCs w:val="24"/>
          <w:lang w:val="en-GB" w:eastAsia="fi-FI"/>
        </w:rPr>
        <w:t>included</w:t>
      </w:r>
      <w:r w:rsidR="009A37C3" w:rsidRPr="00FC67EE">
        <w:rPr>
          <w:szCs w:val="24"/>
          <w:lang w:val="en-GB" w:eastAsia="fi-FI"/>
        </w:rPr>
        <w:t xml:space="preserve"> participants from </w:t>
      </w:r>
      <w:r w:rsidR="00F42D02" w:rsidRPr="00FC67EE">
        <w:rPr>
          <w:szCs w:val="24"/>
          <w:lang w:val="en-GB" w:eastAsia="fi-FI"/>
        </w:rPr>
        <w:t xml:space="preserve">both </w:t>
      </w:r>
      <w:r w:rsidR="009A37C3" w:rsidRPr="00FC67EE">
        <w:rPr>
          <w:szCs w:val="24"/>
          <w:lang w:val="en-GB" w:eastAsia="fi-FI"/>
        </w:rPr>
        <w:t>public and private organizations.</w:t>
      </w:r>
    </w:p>
    <w:p w14:paraId="732FE760" w14:textId="4AFBFC9A" w:rsidR="00457644" w:rsidRPr="00FC67EE" w:rsidRDefault="00457644" w:rsidP="00654C74">
      <w:pPr>
        <w:rPr>
          <w:szCs w:val="24"/>
          <w:lang w:val="en-GB" w:eastAsia="fi-FI"/>
        </w:rPr>
      </w:pPr>
      <w:r w:rsidRPr="00FC67EE">
        <w:rPr>
          <w:szCs w:val="24"/>
          <w:lang w:val="en-GB" w:eastAsia="fi-FI"/>
        </w:rPr>
        <w:t>Figure 3 summarises the</w:t>
      </w:r>
      <w:r w:rsidR="001A35A2" w:rsidRPr="00FC67EE">
        <w:rPr>
          <w:szCs w:val="24"/>
          <w:lang w:val="en-GB" w:eastAsia="fi-FI"/>
        </w:rPr>
        <w:t>se</w:t>
      </w:r>
      <w:r w:rsidRPr="00FC67EE">
        <w:rPr>
          <w:szCs w:val="24"/>
          <w:lang w:val="en-GB" w:eastAsia="fi-FI"/>
        </w:rPr>
        <w:t xml:space="preserve"> four stages</w:t>
      </w:r>
      <w:r w:rsidR="001A35A2" w:rsidRPr="00FC67EE">
        <w:rPr>
          <w:szCs w:val="24"/>
          <w:lang w:val="en-GB" w:eastAsia="fi-FI"/>
        </w:rPr>
        <w:t>.</w:t>
      </w:r>
    </w:p>
    <w:p w14:paraId="20041968" w14:textId="6D1F13D5" w:rsidR="00457644" w:rsidRPr="00FC67EE" w:rsidRDefault="00457644" w:rsidP="00457644">
      <w:pPr>
        <w:jc w:val="center"/>
        <w:rPr>
          <w:i/>
          <w:szCs w:val="24"/>
          <w:lang w:val="en-GB" w:eastAsia="fi-FI"/>
        </w:rPr>
      </w:pPr>
      <w:r w:rsidRPr="00FC67EE">
        <w:rPr>
          <w:i/>
          <w:szCs w:val="24"/>
          <w:lang w:val="en-GB" w:eastAsia="fi-FI"/>
        </w:rPr>
        <w:t>Insert Figure 3 here</w:t>
      </w:r>
    </w:p>
    <w:p w14:paraId="28CEB1DB" w14:textId="51C9DED4" w:rsidR="00E46085" w:rsidRPr="00FC67EE" w:rsidRDefault="009A09D5" w:rsidP="00E46085">
      <w:pPr>
        <w:rPr>
          <w:b/>
          <w:szCs w:val="24"/>
          <w:lang w:val="en-GB" w:eastAsia="fi-FI"/>
        </w:rPr>
      </w:pPr>
      <w:r w:rsidRPr="00FC67EE">
        <w:rPr>
          <w:b/>
          <w:szCs w:val="24"/>
          <w:lang w:val="en-GB" w:eastAsia="fi-FI"/>
        </w:rPr>
        <w:t xml:space="preserve">3.2 </w:t>
      </w:r>
      <w:r w:rsidR="00E46085" w:rsidRPr="00FC67EE">
        <w:rPr>
          <w:b/>
          <w:szCs w:val="24"/>
          <w:lang w:val="en-GB" w:eastAsia="fi-FI"/>
        </w:rPr>
        <w:t>Data analysis</w:t>
      </w:r>
    </w:p>
    <w:p w14:paraId="4115D12A" w14:textId="55CB81B2" w:rsidR="001549A1" w:rsidRPr="00FC67EE" w:rsidRDefault="000F661E" w:rsidP="00654C74">
      <w:pPr>
        <w:rPr>
          <w:szCs w:val="24"/>
          <w:lang w:val="en-GB" w:eastAsia="fi-FI"/>
        </w:rPr>
      </w:pPr>
      <w:r w:rsidRPr="00FC67EE">
        <w:rPr>
          <w:szCs w:val="24"/>
          <w:lang w:val="en-GB" w:eastAsia="fi-FI"/>
        </w:rPr>
        <w:t xml:space="preserve">We </w:t>
      </w:r>
      <w:r w:rsidR="002977A4" w:rsidRPr="00FC67EE">
        <w:rPr>
          <w:szCs w:val="24"/>
          <w:lang w:val="en-GB" w:eastAsia="fi-FI"/>
        </w:rPr>
        <w:t>used</w:t>
      </w:r>
      <w:r w:rsidR="006204D5" w:rsidRPr="00FC67EE">
        <w:rPr>
          <w:szCs w:val="24"/>
          <w:lang w:val="en-GB" w:eastAsia="fi-FI"/>
        </w:rPr>
        <w:t xml:space="preserve"> </w:t>
      </w:r>
      <w:r w:rsidR="001549A1" w:rsidRPr="00FC67EE">
        <w:rPr>
          <w:szCs w:val="24"/>
          <w:lang w:val="en-GB" w:eastAsia="fi-FI"/>
        </w:rPr>
        <w:t>the critical success factors method (Daniel</w:t>
      </w:r>
      <w:r w:rsidR="000D6DF0" w:rsidRPr="00FC67EE">
        <w:rPr>
          <w:szCs w:val="24"/>
          <w:lang w:val="en-GB" w:eastAsia="fi-FI"/>
        </w:rPr>
        <w:t xml:space="preserve">, 1961; Rockart, </w:t>
      </w:r>
      <w:r w:rsidR="001549A1" w:rsidRPr="00FC67EE">
        <w:rPr>
          <w:szCs w:val="24"/>
          <w:lang w:val="en-GB" w:eastAsia="fi-FI"/>
        </w:rPr>
        <w:t>1979)</w:t>
      </w:r>
      <w:r w:rsidR="001A35A2" w:rsidRPr="00FC67EE">
        <w:rPr>
          <w:szCs w:val="24"/>
          <w:lang w:val="en-GB" w:eastAsia="fi-FI"/>
        </w:rPr>
        <w:t>,</w:t>
      </w:r>
      <w:r w:rsidR="00270082" w:rsidRPr="00FC67EE">
        <w:rPr>
          <w:szCs w:val="24"/>
          <w:lang w:val="en-GB" w:eastAsia="fi-FI"/>
        </w:rPr>
        <w:t xml:space="preserve"> </w:t>
      </w:r>
      <w:r w:rsidR="00253121" w:rsidRPr="00FC67EE">
        <w:rPr>
          <w:szCs w:val="24"/>
          <w:lang w:val="en-GB" w:eastAsia="fi-FI"/>
        </w:rPr>
        <w:t xml:space="preserve">which </w:t>
      </w:r>
      <w:r w:rsidR="008B31A8" w:rsidRPr="00FC67EE">
        <w:rPr>
          <w:szCs w:val="24"/>
          <w:lang w:val="en-GB" w:eastAsia="fi-FI"/>
        </w:rPr>
        <w:t xml:space="preserve">was originally developed to align information technology planning with the strategic direction of an organization. Document review and </w:t>
      </w:r>
      <w:r w:rsidR="00917C7B" w:rsidRPr="00FC67EE">
        <w:rPr>
          <w:szCs w:val="24"/>
          <w:lang w:val="en-GB" w:eastAsia="fi-FI"/>
        </w:rPr>
        <w:t xml:space="preserve">the </w:t>
      </w:r>
      <w:r w:rsidR="008B31A8" w:rsidRPr="00FC67EE">
        <w:rPr>
          <w:szCs w:val="24"/>
          <w:lang w:val="en-GB" w:eastAsia="fi-FI"/>
        </w:rPr>
        <w:t>interview</w:t>
      </w:r>
      <w:r w:rsidR="00917C7B" w:rsidRPr="00FC67EE">
        <w:rPr>
          <w:szCs w:val="24"/>
          <w:lang w:val="en-GB" w:eastAsia="fi-FI"/>
        </w:rPr>
        <w:t xml:space="preserve"> transcript</w:t>
      </w:r>
      <w:r w:rsidR="008B31A8" w:rsidRPr="00FC67EE">
        <w:rPr>
          <w:szCs w:val="24"/>
          <w:lang w:val="en-GB" w:eastAsia="fi-FI"/>
        </w:rPr>
        <w:t>s provide</w:t>
      </w:r>
      <w:r w:rsidR="00917C7B" w:rsidRPr="00FC67EE">
        <w:rPr>
          <w:szCs w:val="24"/>
          <w:lang w:val="en-GB" w:eastAsia="fi-FI"/>
        </w:rPr>
        <w:t>d</w:t>
      </w:r>
      <w:r w:rsidR="008B31A8" w:rsidRPr="00FC67EE">
        <w:rPr>
          <w:szCs w:val="24"/>
          <w:lang w:val="en-GB" w:eastAsia="fi-FI"/>
        </w:rPr>
        <w:t xml:space="preserve"> data for deriving an organization’s critical success factors (Caralli, 2004</w:t>
      </w:r>
      <w:r w:rsidR="00245370" w:rsidRPr="00FC67EE">
        <w:rPr>
          <w:szCs w:val="24"/>
          <w:lang w:val="en-GB" w:eastAsia="fi-FI"/>
        </w:rPr>
        <w:t>, p.</w:t>
      </w:r>
      <w:r w:rsidR="008B31A8" w:rsidRPr="00FC67EE">
        <w:rPr>
          <w:szCs w:val="24"/>
          <w:lang w:val="en-GB" w:eastAsia="fi-FI"/>
        </w:rPr>
        <w:t xml:space="preserve"> 45).</w:t>
      </w:r>
      <w:r w:rsidR="002977A4" w:rsidRPr="00FC67EE">
        <w:rPr>
          <w:szCs w:val="24"/>
          <w:lang w:val="en-GB" w:eastAsia="fi-FI"/>
        </w:rPr>
        <w:t xml:space="preserve"> </w:t>
      </w:r>
      <w:r w:rsidR="00EB45DA" w:rsidRPr="00FC67EE">
        <w:rPr>
          <w:szCs w:val="24"/>
          <w:lang w:val="en-GB" w:eastAsia="fi-FI"/>
        </w:rPr>
        <w:t xml:space="preserve">Our analysis was </w:t>
      </w:r>
      <w:r w:rsidR="008B31A8" w:rsidRPr="00FC67EE">
        <w:rPr>
          <w:szCs w:val="24"/>
          <w:lang w:val="en-GB" w:eastAsia="fi-FI"/>
        </w:rPr>
        <w:t>aided by</w:t>
      </w:r>
      <w:r w:rsidR="00EB45DA" w:rsidRPr="00FC67EE">
        <w:rPr>
          <w:szCs w:val="24"/>
          <w:lang w:val="en-GB" w:eastAsia="fi-FI"/>
        </w:rPr>
        <w:t xml:space="preserve"> </w:t>
      </w:r>
      <w:r w:rsidR="006204D5" w:rsidRPr="00FC67EE">
        <w:rPr>
          <w:szCs w:val="24"/>
          <w:lang w:val="en-GB" w:eastAsia="fi-FI"/>
        </w:rPr>
        <w:t xml:space="preserve">the </w:t>
      </w:r>
      <w:r w:rsidR="00EB45DA" w:rsidRPr="00FC67EE">
        <w:rPr>
          <w:szCs w:val="24"/>
          <w:lang w:val="en-GB" w:eastAsia="fi-FI"/>
        </w:rPr>
        <w:t>qualitative data analysis software</w:t>
      </w:r>
      <w:r w:rsidR="006204D5" w:rsidRPr="00FC67EE">
        <w:rPr>
          <w:szCs w:val="24"/>
          <w:lang w:val="en-GB" w:eastAsia="fi-FI"/>
        </w:rPr>
        <w:t>,</w:t>
      </w:r>
      <w:r w:rsidR="00EB45DA" w:rsidRPr="00FC67EE">
        <w:rPr>
          <w:szCs w:val="24"/>
          <w:lang w:val="en-GB" w:eastAsia="fi-FI"/>
        </w:rPr>
        <w:t xml:space="preserve"> </w:t>
      </w:r>
      <w:r w:rsidR="005979F7" w:rsidRPr="00FC67EE">
        <w:rPr>
          <w:szCs w:val="24"/>
          <w:lang w:val="en-GB" w:eastAsia="fi-FI"/>
        </w:rPr>
        <w:t xml:space="preserve">ATLAS.ti, which is </w:t>
      </w:r>
      <w:r w:rsidR="001549A1" w:rsidRPr="00FC67EE">
        <w:rPr>
          <w:szCs w:val="24"/>
          <w:lang w:val="en-GB" w:eastAsia="fi-FI"/>
        </w:rPr>
        <w:t xml:space="preserve">used </w:t>
      </w:r>
      <w:r w:rsidR="00224D29" w:rsidRPr="00FC67EE">
        <w:rPr>
          <w:szCs w:val="24"/>
          <w:lang w:val="en-GB"/>
        </w:rPr>
        <w:t xml:space="preserve">to </w:t>
      </w:r>
      <w:r w:rsidR="001549A1" w:rsidRPr="00FC67EE">
        <w:rPr>
          <w:szCs w:val="24"/>
          <w:lang w:val="en-GB" w:eastAsia="fi-FI"/>
        </w:rPr>
        <w:t>systematically analy</w:t>
      </w:r>
      <w:r w:rsidR="005979F7" w:rsidRPr="00FC67EE">
        <w:rPr>
          <w:szCs w:val="24"/>
          <w:lang w:val="en-GB" w:eastAsia="fi-FI"/>
        </w:rPr>
        <w:t>s</w:t>
      </w:r>
      <w:r w:rsidR="001549A1" w:rsidRPr="00FC67EE">
        <w:rPr>
          <w:szCs w:val="24"/>
          <w:lang w:val="en-GB" w:eastAsia="fi-FI"/>
        </w:rPr>
        <w:t xml:space="preserve">e complex phenomena </w:t>
      </w:r>
      <w:r w:rsidR="006204D5" w:rsidRPr="00FC67EE">
        <w:rPr>
          <w:szCs w:val="24"/>
          <w:lang w:val="en-GB" w:eastAsia="fi-FI"/>
        </w:rPr>
        <w:t xml:space="preserve">in large amounts of </w:t>
      </w:r>
      <w:r w:rsidR="001549A1" w:rsidRPr="00FC67EE">
        <w:rPr>
          <w:szCs w:val="24"/>
          <w:lang w:val="en-GB" w:eastAsia="fi-FI"/>
        </w:rPr>
        <w:t>text</w:t>
      </w:r>
      <w:r w:rsidR="006204D5" w:rsidRPr="00FC67EE">
        <w:rPr>
          <w:szCs w:val="24"/>
          <w:lang w:val="en-GB" w:eastAsia="fi-FI"/>
        </w:rPr>
        <w:t>ual data</w:t>
      </w:r>
      <w:r w:rsidR="00EB45DA" w:rsidRPr="00FC67EE">
        <w:rPr>
          <w:szCs w:val="24"/>
          <w:lang w:val="en-GB" w:eastAsia="fi-FI"/>
        </w:rPr>
        <w:t xml:space="preserve"> </w:t>
      </w:r>
      <w:r w:rsidR="00EB45DA" w:rsidRPr="00FC67EE">
        <w:rPr>
          <w:szCs w:val="24"/>
          <w:lang w:val="en-GB"/>
        </w:rPr>
        <w:t>(Parker and Roffey, 1997)</w:t>
      </w:r>
      <w:r w:rsidR="001549A1" w:rsidRPr="00FC67EE">
        <w:rPr>
          <w:szCs w:val="24"/>
          <w:lang w:val="en-GB" w:eastAsia="fi-FI"/>
        </w:rPr>
        <w:t>. Th</w:t>
      </w:r>
      <w:r w:rsidR="001A35A2" w:rsidRPr="00FC67EE">
        <w:rPr>
          <w:szCs w:val="24"/>
          <w:lang w:val="en-GB" w:eastAsia="fi-FI"/>
        </w:rPr>
        <w:t>is</w:t>
      </w:r>
      <w:r w:rsidR="001549A1" w:rsidRPr="00FC67EE">
        <w:rPr>
          <w:szCs w:val="24"/>
          <w:lang w:val="en-GB" w:eastAsia="fi-FI"/>
        </w:rPr>
        <w:t xml:space="preserve"> </w:t>
      </w:r>
      <w:r w:rsidR="00BF6288" w:rsidRPr="00FC67EE">
        <w:rPr>
          <w:szCs w:val="24"/>
          <w:lang w:val="en-GB" w:eastAsia="fi-FI"/>
        </w:rPr>
        <w:t>software</w:t>
      </w:r>
      <w:r w:rsidR="001549A1" w:rsidRPr="00FC67EE">
        <w:rPr>
          <w:szCs w:val="24"/>
          <w:lang w:val="en-GB" w:eastAsia="fi-FI"/>
        </w:rPr>
        <w:t xml:space="preserve"> provides tools that </w:t>
      </w:r>
      <w:r w:rsidR="00EB45DA" w:rsidRPr="00FC67EE">
        <w:rPr>
          <w:szCs w:val="24"/>
          <w:lang w:val="en-GB" w:eastAsia="fi-FI"/>
        </w:rPr>
        <w:t xml:space="preserve">help </w:t>
      </w:r>
      <w:r w:rsidR="001549A1" w:rsidRPr="00FC67EE">
        <w:rPr>
          <w:szCs w:val="24"/>
          <w:lang w:val="en-GB" w:eastAsia="fi-FI"/>
        </w:rPr>
        <w:t>the user locate, code, and annotate findings</w:t>
      </w:r>
      <w:r w:rsidR="006204D5" w:rsidRPr="00FC67EE">
        <w:rPr>
          <w:szCs w:val="24"/>
          <w:lang w:val="en-GB" w:eastAsia="fi-FI"/>
        </w:rPr>
        <w:t xml:space="preserve"> as well as </w:t>
      </w:r>
      <w:r w:rsidR="001549A1" w:rsidRPr="00FC67EE">
        <w:rPr>
          <w:szCs w:val="24"/>
          <w:lang w:val="en-GB" w:eastAsia="fi-FI"/>
        </w:rPr>
        <w:t xml:space="preserve">evaluate their importance and visualize complex relations between them. In order to increase the traceability of the data analysis, we used open, axial, and selective coding. </w:t>
      </w:r>
      <w:r w:rsidR="009A37C3" w:rsidRPr="00FC67EE">
        <w:rPr>
          <w:szCs w:val="24"/>
          <w:lang w:val="en-GB" w:eastAsia="fi-FI"/>
        </w:rPr>
        <w:t>The outcome of the analysis consisted of design principles that were perceived by the interviewees to be important in the implementation of SBR.</w:t>
      </w:r>
    </w:p>
    <w:p w14:paraId="4AC5766B" w14:textId="753CA934" w:rsidR="000872FD" w:rsidRPr="00FC67EE" w:rsidRDefault="001A35A2" w:rsidP="00654C74">
      <w:pPr>
        <w:rPr>
          <w:szCs w:val="24"/>
          <w:lang w:val="en-GB" w:eastAsia="fi-FI"/>
        </w:rPr>
      </w:pPr>
      <w:r w:rsidRPr="00FC67EE">
        <w:rPr>
          <w:szCs w:val="24"/>
          <w:lang w:val="en-GB"/>
        </w:rPr>
        <w:t>I</w:t>
      </w:r>
      <w:r w:rsidR="000872FD" w:rsidRPr="00FC67EE">
        <w:rPr>
          <w:szCs w:val="24"/>
          <w:lang w:val="en-GB"/>
        </w:rPr>
        <w:t xml:space="preserve">n </w:t>
      </w:r>
      <w:r w:rsidR="00396AFD" w:rsidRPr="00FC67EE">
        <w:rPr>
          <w:szCs w:val="24"/>
          <w:lang w:val="en-GB"/>
        </w:rPr>
        <w:t>Stages</w:t>
      </w:r>
      <w:r w:rsidR="000872FD" w:rsidRPr="00FC67EE">
        <w:rPr>
          <w:szCs w:val="24"/>
          <w:lang w:val="en-GB"/>
        </w:rPr>
        <w:t xml:space="preserve"> I and II, the interviews were semi-structured and lasted approximately one hour. The interviewees were asked broad questions and encouraged to </w:t>
      </w:r>
      <w:r w:rsidR="000872FD" w:rsidRPr="00FC67EE">
        <w:rPr>
          <w:szCs w:val="24"/>
          <w:lang w:val="en-GB" w:eastAsia="fi-FI"/>
        </w:rPr>
        <w:t>provide examples to expand their views (see Appendices 1 and</w:t>
      </w:r>
      <w:r w:rsidR="000872FD" w:rsidRPr="00FC67EE">
        <w:rPr>
          <w:szCs w:val="24"/>
          <w:lang w:val="en-GB"/>
        </w:rPr>
        <w:t xml:space="preserve"> 2)</w:t>
      </w:r>
      <w:r w:rsidR="000872FD" w:rsidRPr="00FC67EE">
        <w:rPr>
          <w:szCs w:val="24"/>
          <w:lang w:val="en-GB" w:eastAsia="fi-FI"/>
        </w:rPr>
        <w:t xml:space="preserve">. The interviews were recorded, transcribed and sent to the </w:t>
      </w:r>
      <w:r w:rsidR="000872FD" w:rsidRPr="00FC67EE">
        <w:rPr>
          <w:szCs w:val="24"/>
          <w:lang w:val="en-GB"/>
        </w:rPr>
        <w:t xml:space="preserve">interviewees for verification prior to analysis. </w:t>
      </w:r>
      <w:r w:rsidRPr="00FC67EE">
        <w:rPr>
          <w:szCs w:val="24"/>
          <w:lang w:val="en-GB"/>
        </w:rPr>
        <w:t>T</w:t>
      </w:r>
      <w:r w:rsidR="000872FD" w:rsidRPr="00FC67EE">
        <w:rPr>
          <w:szCs w:val="24"/>
          <w:lang w:val="en-GB"/>
        </w:rPr>
        <w:t xml:space="preserve">riangulation </w:t>
      </w:r>
      <w:r w:rsidRPr="00FC67EE">
        <w:rPr>
          <w:szCs w:val="24"/>
          <w:lang w:val="en-GB"/>
        </w:rPr>
        <w:t xml:space="preserve">was used </w:t>
      </w:r>
      <w:r w:rsidR="000872FD" w:rsidRPr="00FC67EE">
        <w:rPr>
          <w:szCs w:val="24"/>
          <w:lang w:val="en-GB"/>
        </w:rPr>
        <w:t xml:space="preserve">to increase the validity and reliability of the theoretical constructs arising from our analysis. We employed data triangulation by collecting data from different sources: the interviews and the large set of notes and documents resulting from the researchers’ participation in the SBR project meetings. In addition, the data coding of the interview data was carried out independently by the </w:t>
      </w:r>
      <w:r w:rsidR="000872FD" w:rsidRPr="00FC67EE">
        <w:rPr>
          <w:szCs w:val="24"/>
          <w:lang w:val="en-GB" w:eastAsia="fi-FI"/>
        </w:rPr>
        <w:t>two researchers participating in the project and the results compared. A final strategy was to invite an experienced, independent researcher to code three interview transcripts and this yielded a match with our coding of more than 70%. This gives us greater confidence in the validity of our constructs.</w:t>
      </w:r>
    </w:p>
    <w:p w14:paraId="535F4BFA" w14:textId="6E18A79A" w:rsidR="009A37C3" w:rsidRPr="00FC67EE" w:rsidRDefault="000872FD" w:rsidP="009A37C3">
      <w:pPr>
        <w:rPr>
          <w:szCs w:val="24"/>
          <w:lang w:val="en-GB" w:eastAsia="fi-FI"/>
        </w:rPr>
      </w:pPr>
      <w:r w:rsidRPr="00FC67EE">
        <w:rPr>
          <w:szCs w:val="24"/>
          <w:lang w:val="en-GB" w:eastAsia="fi-FI"/>
        </w:rPr>
        <w:t xml:space="preserve">In </w:t>
      </w:r>
      <w:r w:rsidR="00396AFD" w:rsidRPr="00FC67EE">
        <w:rPr>
          <w:szCs w:val="24"/>
          <w:lang w:val="en-GB" w:eastAsia="fi-FI"/>
        </w:rPr>
        <w:t>Stage</w:t>
      </w:r>
      <w:r w:rsidRPr="00FC67EE">
        <w:rPr>
          <w:szCs w:val="24"/>
          <w:lang w:val="en-GB" w:eastAsia="fi-FI"/>
        </w:rPr>
        <w:t xml:space="preserve"> III, we validat</w:t>
      </w:r>
      <w:r w:rsidR="001A35A2" w:rsidRPr="00FC67EE">
        <w:rPr>
          <w:szCs w:val="24"/>
          <w:lang w:val="en-GB" w:eastAsia="fi-FI"/>
        </w:rPr>
        <w:t>ed</w:t>
      </w:r>
      <w:r w:rsidRPr="00FC67EE">
        <w:rPr>
          <w:szCs w:val="24"/>
          <w:lang w:val="en-GB" w:eastAsia="fi-FI"/>
        </w:rPr>
        <w:t xml:space="preserve"> the set of design principles extracted in </w:t>
      </w:r>
      <w:r w:rsidR="00396AFD" w:rsidRPr="00FC67EE">
        <w:rPr>
          <w:szCs w:val="24"/>
          <w:lang w:val="en-GB" w:eastAsia="fi-FI"/>
        </w:rPr>
        <w:t>Stage</w:t>
      </w:r>
      <w:r w:rsidRPr="00FC67EE">
        <w:rPr>
          <w:szCs w:val="24"/>
          <w:lang w:val="en-GB" w:eastAsia="fi-FI"/>
        </w:rPr>
        <w:t>s I and II by presenting the</w:t>
      </w:r>
      <w:r w:rsidR="001A35A2" w:rsidRPr="00FC67EE">
        <w:rPr>
          <w:szCs w:val="24"/>
          <w:lang w:val="en-GB" w:eastAsia="fi-FI"/>
        </w:rPr>
        <w:t>m</w:t>
      </w:r>
      <w:r w:rsidRPr="00FC67EE">
        <w:rPr>
          <w:szCs w:val="24"/>
          <w:lang w:val="en-GB" w:eastAsia="fi-FI"/>
        </w:rPr>
        <w:t xml:space="preserve"> to experts</w:t>
      </w:r>
      <w:r w:rsidR="001A35A2" w:rsidRPr="00FC67EE">
        <w:rPr>
          <w:szCs w:val="24"/>
          <w:lang w:val="en-GB" w:eastAsia="fi-FI"/>
        </w:rPr>
        <w:t>, who</w:t>
      </w:r>
      <w:r w:rsidR="009A37C3" w:rsidRPr="00FC67EE">
        <w:rPr>
          <w:szCs w:val="24"/>
          <w:lang w:val="en-GB" w:eastAsia="fi-FI"/>
        </w:rPr>
        <w:t xml:space="preserve"> were asked to comment the</w:t>
      </w:r>
      <w:r w:rsidR="001A35A2" w:rsidRPr="00FC67EE">
        <w:rPr>
          <w:szCs w:val="24"/>
          <w:lang w:val="en-GB" w:eastAsia="fi-FI"/>
        </w:rPr>
        <w:t>m</w:t>
      </w:r>
      <w:r w:rsidR="009A37C3" w:rsidRPr="00FC67EE">
        <w:rPr>
          <w:szCs w:val="24"/>
          <w:lang w:val="en-GB" w:eastAsia="fi-FI"/>
        </w:rPr>
        <w:t xml:space="preserve"> and suggest modifications. </w:t>
      </w:r>
      <w:r w:rsidR="001A35A2" w:rsidRPr="00FC67EE">
        <w:rPr>
          <w:szCs w:val="24"/>
          <w:lang w:val="en-GB" w:eastAsia="fi-FI"/>
        </w:rPr>
        <w:t xml:space="preserve">This resulted in </w:t>
      </w:r>
      <w:r w:rsidR="009A37C3" w:rsidRPr="00FC67EE">
        <w:rPr>
          <w:szCs w:val="24"/>
          <w:lang w:val="en-GB" w:eastAsia="fi-FI"/>
        </w:rPr>
        <w:t xml:space="preserve">minor changes </w:t>
      </w:r>
      <w:r w:rsidR="00B57644" w:rsidRPr="00FC67EE">
        <w:rPr>
          <w:szCs w:val="24"/>
          <w:lang w:val="en-GB" w:eastAsia="fi-FI"/>
        </w:rPr>
        <w:t>to</w:t>
      </w:r>
      <w:r w:rsidR="009A37C3" w:rsidRPr="00FC67EE">
        <w:rPr>
          <w:szCs w:val="24"/>
          <w:lang w:val="en-GB" w:eastAsia="fi-FI"/>
        </w:rPr>
        <w:t xml:space="preserve"> the principles. </w:t>
      </w:r>
      <w:r w:rsidR="001A35A2" w:rsidRPr="00FC67EE">
        <w:rPr>
          <w:szCs w:val="24"/>
          <w:lang w:val="en-GB" w:eastAsia="fi-FI"/>
        </w:rPr>
        <w:t xml:space="preserve">For </w:t>
      </w:r>
      <w:r w:rsidR="009A37C3" w:rsidRPr="00FC67EE">
        <w:rPr>
          <w:szCs w:val="24"/>
          <w:lang w:val="en-GB" w:eastAsia="fi-FI"/>
        </w:rPr>
        <w:t xml:space="preserve">example, a principle </w:t>
      </w:r>
      <w:r w:rsidR="00E06EE9" w:rsidRPr="00FC67EE">
        <w:rPr>
          <w:szCs w:val="24"/>
          <w:lang w:val="en-GB" w:eastAsia="fi-FI"/>
        </w:rPr>
        <w:t>‘</w:t>
      </w:r>
      <w:r w:rsidR="009A37C3" w:rsidRPr="00FC67EE">
        <w:rPr>
          <w:szCs w:val="24"/>
          <w:lang w:val="en-GB" w:eastAsia="fi-FI"/>
        </w:rPr>
        <w:t>Execution</w:t>
      </w:r>
      <w:r w:rsidR="00E06EE9" w:rsidRPr="00FC67EE">
        <w:rPr>
          <w:szCs w:val="24"/>
          <w:lang w:val="en-GB" w:eastAsia="fi-FI"/>
        </w:rPr>
        <w:t>’</w:t>
      </w:r>
      <w:r w:rsidR="009A37C3" w:rsidRPr="00FC67EE">
        <w:rPr>
          <w:szCs w:val="24"/>
          <w:lang w:val="en-GB" w:eastAsia="fi-FI"/>
        </w:rPr>
        <w:t xml:space="preserve"> consisting of </w:t>
      </w:r>
      <w:r w:rsidR="00E06EE9" w:rsidRPr="00FC67EE">
        <w:rPr>
          <w:szCs w:val="24"/>
          <w:lang w:val="en-GB" w:eastAsia="fi-FI"/>
        </w:rPr>
        <w:t>‘</w:t>
      </w:r>
      <w:r w:rsidR="009A37C3" w:rsidRPr="00FC67EE">
        <w:rPr>
          <w:szCs w:val="24"/>
          <w:lang w:val="en-GB" w:eastAsia="fi-FI"/>
        </w:rPr>
        <w:t>Competent resources</w:t>
      </w:r>
      <w:r w:rsidR="00E06EE9" w:rsidRPr="00FC67EE">
        <w:rPr>
          <w:szCs w:val="24"/>
          <w:lang w:val="en-GB" w:eastAsia="fi-FI"/>
        </w:rPr>
        <w:t>’</w:t>
      </w:r>
      <w:r w:rsidR="009A37C3" w:rsidRPr="00FC67EE">
        <w:rPr>
          <w:szCs w:val="24"/>
          <w:lang w:val="en-GB" w:eastAsia="fi-FI"/>
        </w:rPr>
        <w:t xml:space="preserve">, </w:t>
      </w:r>
      <w:r w:rsidR="00E06EE9" w:rsidRPr="00FC67EE">
        <w:rPr>
          <w:szCs w:val="24"/>
          <w:lang w:val="en-GB" w:eastAsia="fi-FI"/>
        </w:rPr>
        <w:t>‘</w:t>
      </w:r>
      <w:r w:rsidR="009A37C3" w:rsidRPr="00FC67EE">
        <w:rPr>
          <w:szCs w:val="24"/>
          <w:lang w:val="en-GB" w:eastAsia="fi-FI"/>
        </w:rPr>
        <w:t>Role-definition</w:t>
      </w:r>
      <w:r w:rsidR="00E06EE9" w:rsidRPr="00FC67EE">
        <w:rPr>
          <w:szCs w:val="24"/>
          <w:lang w:val="en-GB" w:eastAsia="fi-FI"/>
        </w:rPr>
        <w:t>’</w:t>
      </w:r>
      <w:r w:rsidR="009A37C3" w:rsidRPr="00FC67EE">
        <w:rPr>
          <w:szCs w:val="24"/>
          <w:lang w:val="en-GB" w:eastAsia="fi-FI"/>
        </w:rPr>
        <w:t xml:space="preserve">, and </w:t>
      </w:r>
      <w:r w:rsidR="00E06EE9" w:rsidRPr="00FC67EE">
        <w:rPr>
          <w:szCs w:val="24"/>
          <w:lang w:val="en-GB" w:eastAsia="fi-FI"/>
        </w:rPr>
        <w:t>‘</w:t>
      </w:r>
      <w:r w:rsidR="009A37C3" w:rsidRPr="00FC67EE">
        <w:rPr>
          <w:szCs w:val="24"/>
          <w:lang w:val="en-GB" w:eastAsia="fi-FI"/>
        </w:rPr>
        <w:t>Timely delivery</w:t>
      </w:r>
      <w:r w:rsidR="00E06EE9" w:rsidRPr="00FC67EE">
        <w:rPr>
          <w:szCs w:val="24"/>
          <w:lang w:val="en-GB" w:eastAsia="fi-FI"/>
        </w:rPr>
        <w:t>’</w:t>
      </w:r>
      <w:r w:rsidR="009A37C3" w:rsidRPr="00FC67EE">
        <w:rPr>
          <w:szCs w:val="24"/>
          <w:lang w:val="en-GB" w:eastAsia="fi-FI"/>
        </w:rPr>
        <w:t xml:space="preserve"> was </w:t>
      </w:r>
      <w:r w:rsidR="00DD1109" w:rsidRPr="00FC67EE">
        <w:rPr>
          <w:szCs w:val="24"/>
          <w:lang w:val="en-GB" w:eastAsia="fi-FI"/>
        </w:rPr>
        <w:t xml:space="preserve">found confusing and after careful discussion was </w:t>
      </w:r>
      <w:r w:rsidR="001A35A2" w:rsidRPr="00FC67EE">
        <w:rPr>
          <w:szCs w:val="24"/>
          <w:lang w:val="en-GB" w:eastAsia="fi-FI"/>
        </w:rPr>
        <w:t>subse</w:t>
      </w:r>
      <w:r w:rsidR="00DD1109" w:rsidRPr="00FC67EE">
        <w:rPr>
          <w:szCs w:val="24"/>
          <w:lang w:val="en-GB" w:eastAsia="fi-FI"/>
        </w:rPr>
        <w:t xml:space="preserve">quently </w:t>
      </w:r>
      <w:r w:rsidR="009A37C3" w:rsidRPr="00FC67EE">
        <w:rPr>
          <w:szCs w:val="24"/>
          <w:lang w:val="en-GB" w:eastAsia="fi-FI"/>
        </w:rPr>
        <w:t xml:space="preserve">renamed </w:t>
      </w:r>
      <w:r w:rsidR="00E06EE9" w:rsidRPr="00FC67EE">
        <w:rPr>
          <w:szCs w:val="24"/>
          <w:lang w:val="en-GB" w:eastAsia="fi-FI"/>
        </w:rPr>
        <w:t>‘</w:t>
      </w:r>
      <w:r w:rsidR="009A37C3" w:rsidRPr="00FC67EE">
        <w:rPr>
          <w:szCs w:val="24"/>
          <w:lang w:val="en-GB" w:eastAsia="fi-FI"/>
        </w:rPr>
        <w:t>Leadership</w:t>
      </w:r>
      <w:r w:rsidR="00E06EE9" w:rsidRPr="00FC67EE">
        <w:rPr>
          <w:szCs w:val="24"/>
          <w:lang w:val="en-GB" w:eastAsia="fi-FI"/>
        </w:rPr>
        <w:t>’</w:t>
      </w:r>
      <w:r w:rsidR="009A37C3" w:rsidRPr="00FC67EE">
        <w:rPr>
          <w:szCs w:val="24"/>
          <w:lang w:val="en-GB" w:eastAsia="fi-FI"/>
        </w:rPr>
        <w:t xml:space="preserve">. </w:t>
      </w:r>
    </w:p>
    <w:p w14:paraId="7C20186E" w14:textId="0C4B0EE8" w:rsidR="000872FD" w:rsidRPr="00FC67EE" w:rsidRDefault="00954114" w:rsidP="00654C74">
      <w:pPr>
        <w:rPr>
          <w:szCs w:val="24"/>
          <w:lang w:val="en-GB" w:eastAsia="fi-FI"/>
        </w:rPr>
      </w:pPr>
      <w:r w:rsidRPr="00FC67EE">
        <w:rPr>
          <w:szCs w:val="24"/>
          <w:lang w:val="en-GB" w:eastAsia="fi-FI"/>
        </w:rPr>
        <w:t xml:space="preserve">In </w:t>
      </w:r>
      <w:r w:rsidR="00396AFD" w:rsidRPr="00FC67EE">
        <w:rPr>
          <w:szCs w:val="24"/>
          <w:lang w:val="en-GB" w:eastAsia="fi-FI"/>
        </w:rPr>
        <w:t>Stage</w:t>
      </w:r>
      <w:r w:rsidRPr="00FC67EE">
        <w:rPr>
          <w:szCs w:val="24"/>
          <w:lang w:val="en-GB" w:eastAsia="fi-FI"/>
        </w:rPr>
        <w:t xml:space="preserve"> IV, we tested the final set of principles in two focus group session</w:t>
      </w:r>
      <w:r w:rsidR="00D609EA" w:rsidRPr="00FC67EE">
        <w:rPr>
          <w:szCs w:val="24"/>
          <w:lang w:val="en-GB" w:eastAsia="fi-FI"/>
        </w:rPr>
        <w:t>s. Each participant was</w:t>
      </w:r>
      <w:r w:rsidRPr="00FC67EE">
        <w:rPr>
          <w:szCs w:val="24"/>
          <w:lang w:val="en-GB" w:eastAsia="fi-FI"/>
        </w:rPr>
        <w:t xml:space="preserve"> asked to cite five factors that contributed to the success of the program. </w:t>
      </w:r>
      <w:r w:rsidR="00D609EA" w:rsidRPr="00FC67EE">
        <w:rPr>
          <w:szCs w:val="24"/>
          <w:lang w:val="en-GB" w:eastAsia="fi-FI"/>
        </w:rPr>
        <w:t>This exerci</w:t>
      </w:r>
      <w:r w:rsidR="001A35A2" w:rsidRPr="00FC67EE">
        <w:rPr>
          <w:szCs w:val="24"/>
          <w:lang w:val="en-GB" w:eastAsia="fi-FI"/>
        </w:rPr>
        <w:t>s</w:t>
      </w:r>
      <w:r w:rsidR="00D609EA" w:rsidRPr="00FC67EE">
        <w:rPr>
          <w:szCs w:val="24"/>
          <w:lang w:val="en-GB" w:eastAsia="fi-FI"/>
        </w:rPr>
        <w:t>e produced a list of</w:t>
      </w:r>
      <w:r w:rsidR="002B5449" w:rsidRPr="00FC67EE">
        <w:rPr>
          <w:szCs w:val="24"/>
          <w:lang w:val="en-GB" w:eastAsia="fi-FI"/>
        </w:rPr>
        <w:t xml:space="preserve"> 50 items which were</w:t>
      </w:r>
      <w:r w:rsidR="00D609EA" w:rsidRPr="00FC67EE">
        <w:rPr>
          <w:szCs w:val="24"/>
          <w:lang w:val="en-GB" w:eastAsia="fi-FI"/>
        </w:rPr>
        <w:t xml:space="preserve"> documented by the researchers</w:t>
      </w:r>
      <w:r w:rsidR="001A35A2" w:rsidRPr="00FC67EE">
        <w:rPr>
          <w:szCs w:val="24"/>
          <w:lang w:val="en-GB" w:eastAsia="fi-FI"/>
        </w:rPr>
        <w:t xml:space="preserve"> and </w:t>
      </w:r>
      <w:r w:rsidR="002B5449" w:rsidRPr="00FC67EE">
        <w:rPr>
          <w:szCs w:val="24"/>
          <w:lang w:val="en-GB" w:eastAsia="fi-FI"/>
        </w:rPr>
        <w:t xml:space="preserve">discussed in </w:t>
      </w:r>
      <w:r w:rsidR="001A35A2" w:rsidRPr="00FC67EE">
        <w:rPr>
          <w:szCs w:val="24"/>
          <w:lang w:val="en-GB" w:eastAsia="fi-FI"/>
        </w:rPr>
        <w:t>the</w:t>
      </w:r>
      <w:r w:rsidR="002B5449" w:rsidRPr="00FC67EE">
        <w:rPr>
          <w:szCs w:val="24"/>
          <w:lang w:val="en-GB" w:eastAsia="fi-FI"/>
        </w:rPr>
        <w:t xml:space="preserve"> focus group</w:t>
      </w:r>
      <w:r w:rsidR="00F32F88" w:rsidRPr="00FC67EE">
        <w:rPr>
          <w:szCs w:val="24"/>
          <w:lang w:val="en-GB" w:eastAsia="fi-FI"/>
        </w:rPr>
        <w:t>.</w:t>
      </w:r>
      <w:r w:rsidR="002B5449" w:rsidRPr="00FC67EE">
        <w:rPr>
          <w:szCs w:val="24"/>
          <w:lang w:val="en-GB" w:eastAsia="fi-FI"/>
        </w:rPr>
        <w:t xml:space="preserve"> The 50 items were </w:t>
      </w:r>
      <w:r w:rsidR="00B57644" w:rsidRPr="00FC67EE">
        <w:rPr>
          <w:szCs w:val="24"/>
          <w:lang w:val="en-GB" w:eastAsia="fi-FI"/>
        </w:rPr>
        <w:t>analysed</w:t>
      </w:r>
      <w:r w:rsidR="002B5449" w:rsidRPr="00FC67EE">
        <w:rPr>
          <w:szCs w:val="24"/>
          <w:lang w:val="en-GB" w:eastAsia="fi-FI"/>
        </w:rPr>
        <w:t xml:space="preserve"> by the researchers and mapped onto the design principles generated in </w:t>
      </w:r>
      <w:r w:rsidR="00396AFD" w:rsidRPr="00FC67EE">
        <w:rPr>
          <w:szCs w:val="24"/>
          <w:lang w:val="en-GB" w:eastAsia="fi-FI"/>
        </w:rPr>
        <w:t>Stage</w:t>
      </w:r>
      <w:r w:rsidR="002B5449" w:rsidRPr="00FC67EE">
        <w:rPr>
          <w:szCs w:val="24"/>
          <w:lang w:val="en-GB" w:eastAsia="fi-FI"/>
        </w:rPr>
        <w:t>s I-III.</w:t>
      </w:r>
    </w:p>
    <w:p w14:paraId="0E207904" w14:textId="603768E3" w:rsidR="003E1F80" w:rsidRPr="00FC67EE" w:rsidRDefault="00E46085" w:rsidP="00654C74">
      <w:pPr>
        <w:rPr>
          <w:b/>
          <w:sz w:val="24"/>
          <w:szCs w:val="24"/>
          <w:lang w:val="en-GB" w:eastAsia="fi-FI"/>
        </w:rPr>
      </w:pPr>
      <w:r w:rsidRPr="00FC67EE">
        <w:rPr>
          <w:b/>
          <w:sz w:val="24"/>
          <w:szCs w:val="24"/>
          <w:lang w:val="en-GB" w:eastAsia="fi-FI"/>
        </w:rPr>
        <w:t>4</w:t>
      </w:r>
      <w:r w:rsidR="004F2FB6" w:rsidRPr="00FC67EE">
        <w:rPr>
          <w:b/>
          <w:sz w:val="24"/>
          <w:szCs w:val="24"/>
          <w:lang w:val="en-GB" w:eastAsia="fi-FI"/>
        </w:rPr>
        <w:t>. Findings</w:t>
      </w:r>
    </w:p>
    <w:p w14:paraId="2EDFC5B8" w14:textId="2EB1A44E" w:rsidR="00786310" w:rsidRPr="00FC67EE" w:rsidRDefault="00815C17" w:rsidP="00654C74">
      <w:pPr>
        <w:rPr>
          <w:szCs w:val="24"/>
          <w:lang w:val="en-GB" w:eastAsia="fi-FI"/>
        </w:rPr>
      </w:pPr>
      <w:r w:rsidRPr="00FC67EE">
        <w:rPr>
          <w:szCs w:val="24"/>
          <w:lang w:val="en-GB" w:eastAsia="fi-FI"/>
        </w:rPr>
        <w:t xml:space="preserve">Our </w:t>
      </w:r>
      <w:r w:rsidR="002B5449" w:rsidRPr="00FC67EE">
        <w:rPr>
          <w:szCs w:val="24"/>
          <w:lang w:val="en-GB" w:eastAsia="fi-FI"/>
        </w:rPr>
        <w:t>longitudinal empirical study</w:t>
      </w:r>
      <w:r w:rsidRPr="00FC67EE">
        <w:rPr>
          <w:szCs w:val="24"/>
          <w:lang w:val="en-GB" w:eastAsia="fi-FI"/>
        </w:rPr>
        <w:t xml:space="preserve"> resulted in the identification of </w:t>
      </w:r>
      <w:r w:rsidR="002B5449" w:rsidRPr="00FC67EE">
        <w:rPr>
          <w:szCs w:val="24"/>
          <w:lang w:val="en-GB" w:eastAsia="fi-FI"/>
        </w:rPr>
        <w:t>seven design principles</w:t>
      </w:r>
      <w:r w:rsidR="009A09D5" w:rsidRPr="00FC67EE">
        <w:rPr>
          <w:szCs w:val="24"/>
          <w:lang w:val="en-GB" w:eastAsia="fi-FI"/>
        </w:rPr>
        <w:t>, which we discuss in detail in this section</w:t>
      </w:r>
      <w:r w:rsidRPr="00FC67EE">
        <w:rPr>
          <w:szCs w:val="24"/>
          <w:lang w:val="en-GB" w:eastAsia="fi-FI"/>
        </w:rPr>
        <w:t xml:space="preserve">. </w:t>
      </w:r>
      <w:r w:rsidR="00A1489F" w:rsidRPr="00FC67EE">
        <w:rPr>
          <w:szCs w:val="24"/>
          <w:lang w:val="en-GB" w:eastAsia="fi-FI"/>
        </w:rPr>
        <w:t xml:space="preserve">Table 1 </w:t>
      </w:r>
      <w:r w:rsidR="00956B93" w:rsidRPr="00FC67EE">
        <w:rPr>
          <w:szCs w:val="24"/>
          <w:lang w:val="en-GB" w:eastAsia="fi-FI"/>
        </w:rPr>
        <w:t>reports</w:t>
      </w:r>
      <w:r w:rsidR="00A1489F" w:rsidRPr="00FC67EE">
        <w:rPr>
          <w:szCs w:val="24"/>
          <w:lang w:val="en-GB" w:eastAsia="fi-FI"/>
        </w:rPr>
        <w:t xml:space="preserve"> the </w:t>
      </w:r>
      <w:r w:rsidR="00123961" w:rsidRPr="00FC67EE">
        <w:rPr>
          <w:szCs w:val="24"/>
          <w:lang w:val="en-GB" w:eastAsia="fi-FI"/>
        </w:rPr>
        <w:t xml:space="preserve">average number of citations </w:t>
      </w:r>
      <w:r w:rsidRPr="00FC67EE">
        <w:rPr>
          <w:szCs w:val="24"/>
          <w:lang w:val="en-GB" w:eastAsia="fi-FI"/>
        </w:rPr>
        <w:t>for each factor</w:t>
      </w:r>
      <w:r w:rsidR="009A09D5" w:rsidRPr="00FC67EE">
        <w:rPr>
          <w:szCs w:val="24"/>
          <w:lang w:val="en-GB" w:eastAsia="fi-FI"/>
        </w:rPr>
        <w:t xml:space="preserve"> </w:t>
      </w:r>
      <w:r w:rsidR="00123961" w:rsidRPr="00FC67EE">
        <w:rPr>
          <w:szCs w:val="24"/>
          <w:lang w:val="en-GB" w:eastAsia="fi-FI"/>
        </w:rPr>
        <w:t xml:space="preserve">based on independent coding </w:t>
      </w:r>
      <w:r w:rsidR="0055138F" w:rsidRPr="00FC67EE">
        <w:rPr>
          <w:szCs w:val="24"/>
          <w:lang w:val="en-GB" w:eastAsia="fi-FI"/>
        </w:rPr>
        <w:t>by two researchers</w:t>
      </w:r>
      <w:r w:rsidR="00C85065" w:rsidRPr="00FC67EE">
        <w:rPr>
          <w:szCs w:val="24"/>
          <w:lang w:val="en-GB" w:eastAsia="fi-FI"/>
        </w:rPr>
        <w:t xml:space="preserve"> </w:t>
      </w:r>
      <w:r w:rsidR="002B5449" w:rsidRPr="00FC67EE">
        <w:rPr>
          <w:szCs w:val="24"/>
          <w:lang w:val="en-GB" w:eastAsia="fi-FI"/>
        </w:rPr>
        <w:t xml:space="preserve">in </w:t>
      </w:r>
      <w:r w:rsidR="00396AFD" w:rsidRPr="00FC67EE">
        <w:rPr>
          <w:szCs w:val="24"/>
          <w:lang w:val="en-GB" w:eastAsia="fi-FI"/>
        </w:rPr>
        <w:t>Stage</w:t>
      </w:r>
      <w:r w:rsidR="002B5449" w:rsidRPr="00FC67EE">
        <w:rPr>
          <w:szCs w:val="24"/>
          <w:lang w:val="en-GB" w:eastAsia="fi-FI"/>
        </w:rPr>
        <w:t>s I-II</w:t>
      </w:r>
      <w:r w:rsidR="00396AFD" w:rsidRPr="00FC67EE">
        <w:rPr>
          <w:szCs w:val="24"/>
          <w:lang w:val="en-GB" w:eastAsia="fi-FI"/>
        </w:rPr>
        <w:t xml:space="preserve"> </w:t>
      </w:r>
      <w:r w:rsidR="000E18B4" w:rsidRPr="00FC67EE">
        <w:rPr>
          <w:szCs w:val="24"/>
          <w:lang w:val="en-GB" w:eastAsia="fi-FI"/>
        </w:rPr>
        <w:t>(untabulated)</w:t>
      </w:r>
      <w:r w:rsidR="00123961" w:rsidRPr="00FC67EE">
        <w:rPr>
          <w:szCs w:val="24"/>
          <w:lang w:val="en-GB" w:eastAsia="fi-FI"/>
        </w:rPr>
        <w:t>.</w:t>
      </w:r>
    </w:p>
    <w:p w14:paraId="36592A4D" w14:textId="55F7582F" w:rsidR="006204D5" w:rsidRPr="00FC67EE" w:rsidRDefault="006204D5" w:rsidP="006204D5">
      <w:pPr>
        <w:jc w:val="center"/>
        <w:rPr>
          <w:i/>
          <w:lang w:val="en-GB" w:eastAsia="fi-FI"/>
        </w:rPr>
      </w:pPr>
      <w:r w:rsidRPr="00FC67EE">
        <w:rPr>
          <w:i/>
          <w:lang w:val="en-GB" w:eastAsia="fi-FI"/>
        </w:rPr>
        <w:t>Insert Table 1 here</w:t>
      </w:r>
    </w:p>
    <w:p w14:paraId="59B0E135" w14:textId="43511C58" w:rsidR="00727F68" w:rsidRPr="00FC67EE" w:rsidRDefault="009A09D5" w:rsidP="00654C74">
      <w:pPr>
        <w:rPr>
          <w:b/>
          <w:szCs w:val="24"/>
          <w:lang w:val="en-GB" w:eastAsia="fi-FI"/>
        </w:rPr>
      </w:pPr>
      <w:r w:rsidRPr="00FC67EE">
        <w:rPr>
          <w:b/>
          <w:szCs w:val="24"/>
          <w:lang w:val="en-GB" w:eastAsia="fi-FI"/>
        </w:rPr>
        <w:t xml:space="preserve">4.1 </w:t>
      </w:r>
      <w:r w:rsidR="007745F3" w:rsidRPr="00FC67EE">
        <w:rPr>
          <w:b/>
          <w:szCs w:val="24"/>
          <w:lang w:val="en-GB" w:eastAsia="fi-FI"/>
        </w:rPr>
        <w:t>Leadership</w:t>
      </w:r>
    </w:p>
    <w:p w14:paraId="423066D4" w14:textId="19B93E0D" w:rsidR="000E18B4" w:rsidRPr="00FC67EE" w:rsidRDefault="00E46085" w:rsidP="00654C74">
      <w:pPr>
        <w:rPr>
          <w:szCs w:val="24"/>
          <w:lang w:val="en-GB"/>
        </w:rPr>
      </w:pPr>
      <w:r w:rsidRPr="00FC67EE">
        <w:rPr>
          <w:szCs w:val="24"/>
          <w:lang w:val="en-GB" w:eastAsia="fi-FI"/>
        </w:rPr>
        <w:t>We have labelled t</w:t>
      </w:r>
      <w:r w:rsidR="002B5449" w:rsidRPr="00FC67EE">
        <w:rPr>
          <w:szCs w:val="24"/>
          <w:lang w:val="en-GB" w:eastAsia="fi-FI"/>
        </w:rPr>
        <w:t xml:space="preserve">he design principle </w:t>
      </w:r>
      <w:r w:rsidR="000E18B4" w:rsidRPr="00FC67EE">
        <w:rPr>
          <w:szCs w:val="24"/>
          <w:lang w:val="en-GB" w:eastAsia="fi-FI"/>
        </w:rPr>
        <w:t>with th</w:t>
      </w:r>
      <w:r w:rsidR="00DD1EB0" w:rsidRPr="00FC67EE">
        <w:rPr>
          <w:szCs w:val="24"/>
          <w:lang w:val="en-GB" w:eastAsia="fi-FI"/>
        </w:rPr>
        <w:t xml:space="preserve">e highest </w:t>
      </w:r>
      <w:r w:rsidR="000E18B4" w:rsidRPr="00FC67EE">
        <w:rPr>
          <w:szCs w:val="24"/>
          <w:lang w:val="en-GB" w:eastAsia="fi-FI"/>
        </w:rPr>
        <w:t>level of occurrence</w:t>
      </w:r>
      <w:r w:rsidR="00232D0D" w:rsidRPr="00FC67EE">
        <w:rPr>
          <w:szCs w:val="24"/>
          <w:lang w:val="en-GB" w:eastAsia="fi-FI"/>
        </w:rPr>
        <w:t xml:space="preserve"> </w:t>
      </w:r>
      <w:r w:rsidR="002B5449" w:rsidRPr="00FC67EE">
        <w:rPr>
          <w:i/>
          <w:szCs w:val="24"/>
          <w:lang w:val="en-GB" w:eastAsia="fi-FI"/>
        </w:rPr>
        <w:t>leadership</w:t>
      </w:r>
      <w:r w:rsidR="007A4C50" w:rsidRPr="00FC67EE">
        <w:rPr>
          <w:szCs w:val="24"/>
          <w:lang w:val="en-GB" w:eastAsia="fi-FI"/>
        </w:rPr>
        <w:t xml:space="preserve">, which has three </w:t>
      </w:r>
      <w:r w:rsidR="007A4C50" w:rsidRPr="00FC67EE">
        <w:rPr>
          <w:szCs w:val="24"/>
          <w:lang w:val="en-GB"/>
        </w:rPr>
        <w:t xml:space="preserve">components: </w:t>
      </w:r>
      <w:r w:rsidR="007A4C50" w:rsidRPr="00FC67EE">
        <w:rPr>
          <w:i/>
          <w:szCs w:val="24"/>
          <w:lang w:val="en-GB"/>
        </w:rPr>
        <w:t>competent resources, role definition</w:t>
      </w:r>
      <w:r w:rsidR="007A4C50" w:rsidRPr="00FC67EE">
        <w:rPr>
          <w:szCs w:val="24"/>
          <w:lang w:val="en-GB"/>
        </w:rPr>
        <w:t xml:space="preserve"> and </w:t>
      </w:r>
      <w:r w:rsidR="007A4C50" w:rsidRPr="00FC67EE">
        <w:rPr>
          <w:i/>
          <w:szCs w:val="24"/>
          <w:lang w:val="en-GB"/>
        </w:rPr>
        <w:t>timely delivery</w:t>
      </w:r>
      <w:r w:rsidR="007A4C50" w:rsidRPr="00FC67EE">
        <w:rPr>
          <w:szCs w:val="24"/>
          <w:lang w:val="en-GB"/>
        </w:rPr>
        <w:t xml:space="preserve">. We define </w:t>
      </w:r>
      <w:r w:rsidR="002B5449" w:rsidRPr="00FC67EE">
        <w:rPr>
          <w:i/>
          <w:szCs w:val="24"/>
          <w:lang w:val="en-GB" w:eastAsia="fi-FI"/>
        </w:rPr>
        <w:t>leadership</w:t>
      </w:r>
      <w:r w:rsidR="00A35FBD" w:rsidRPr="00FC67EE">
        <w:rPr>
          <w:szCs w:val="24"/>
          <w:lang w:val="en-GB"/>
        </w:rPr>
        <w:t xml:space="preserve"> </w:t>
      </w:r>
      <w:r w:rsidR="007A4C50" w:rsidRPr="00FC67EE">
        <w:rPr>
          <w:szCs w:val="24"/>
          <w:lang w:val="en-GB"/>
        </w:rPr>
        <w:t xml:space="preserve">as </w:t>
      </w:r>
      <w:r w:rsidR="00815C17" w:rsidRPr="00FC67EE">
        <w:rPr>
          <w:szCs w:val="24"/>
          <w:lang w:val="en-GB" w:eastAsia="fi-FI"/>
        </w:rPr>
        <w:t xml:space="preserve">identifying competent resources to execute tasks and ensuring the timely delivery of validated outputs. The project manager(s) </w:t>
      </w:r>
      <w:r w:rsidR="00815C17" w:rsidRPr="00FC67EE">
        <w:rPr>
          <w:szCs w:val="24"/>
          <w:lang w:val="en-GB"/>
        </w:rPr>
        <w:t>must map the expertise needed to execute the project efficiently and define the roles and responsibilities of the people invo</w:t>
      </w:r>
      <w:r w:rsidR="00A35FBD" w:rsidRPr="00FC67EE">
        <w:rPr>
          <w:szCs w:val="24"/>
          <w:lang w:val="en-GB"/>
        </w:rPr>
        <w:t>lved in the core of the project</w:t>
      </w:r>
      <w:r w:rsidR="000F0613" w:rsidRPr="00FC67EE">
        <w:rPr>
          <w:szCs w:val="24"/>
          <w:lang w:val="en-GB"/>
        </w:rPr>
        <w:t>, as illustrated by the</w:t>
      </w:r>
      <w:r w:rsidR="003F5ADA" w:rsidRPr="00FC67EE">
        <w:rPr>
          <w:szCs w:val="24"/>
          <w:lang w:val="en-GB"/>
        </w:rPr>
        <w:t>se</w:t>
      </w:r>
      <w:r w:rsidR="00727F68" w:rsidRPr="00FC67EE">
        <w:rPr>
          <w:szCs w:val="24"/>
          <w:lang w:val="en-GB" w:eastAsia="fi-FI"/>
        </w:rPr>
        <w:t xml:space="preserve"> quotations. </w:t>
      </w:r>
    </w:p>
    <w:p w14:paraId="55E5A549" w14:textId="57AC1F5F" w:rsidR="000E18B4" w:rsidRPr="00FC67EE" w:rsidRDefault="00786046" w:rsidP="000E18B4">
      <w:pPr>
        <w:spacing w:line="240" w:lineRule="auto"/>
        <w:ind w:left="720" w:right="720"/>
        <w:rPr>
          <w:szCs w:val="24"/>
          <w:lang w:val="en-GB" w:eastAsia="fi-FI"/>
        </w:rPr>
      </w:pPr>
      <w:r w:rsidRPr="00FC67EE">
        <w:rPr>
          <w:i/>
          <w:szCs w:val="24"/>
          <w:lang w:val="en-GB" w:eastAsia="fi-FI"/>
        </w:rPr>
        <w:t>“</w:t>
      </w:r>
      <w:r w:rsidR="00BF6288" w:rsidRPr="00FC67EE">
        <w:rPr>
          <w:i/>
          <w:szCs w:val="24"/>
          <w:lang w:val="en-GB" w:eastAsia="fi-FI"/>
        </w:rPr>
        <w:t>I</w:t>
      </w:r>
      <w:r w:rsidRPr="00FC67EE">
        <w:rPr>
          <w:i/>
          <w:szCs w:val="24"/>
          <w:lang w:val="en-GB" w:eastAsia="fi-FI"/>
        </w:rPr>
        <w:t xml:space="preserve">t’s important to have enough </w:t>
      </w:r>
      <w:r w:rsidR="000E18B4" w:rsidRPr="00FC67EE">
        <w:rPr>
          <w:i/>
          <w:szCs w:val="24"/>
          <w:lang w:val="en-GB" w:eastAsia="fi-FI"/>
        </w:rPr>
        <w:t>deep skills combined in</w:t>
      </w:r>
      <w:r w:rsidRPr="00FC67EE">
        <w:rPr>
          <w:i/>
          <w:szCs w:val="24"/>
          <w:lang w:val="en-GB" w:eastAsia="fi-FI"/>
        </w:rPr>
        <w:t>to the horizontal view</w:t>
      </w:r>
      <w:r w:rsidR="00AE0C6D" w:rsidRPr="00FC67EE">
        <w:rPr>
          <w:i/>
          <w:szCs w:val="24"/>
          <w:lang w:val="en-GB" w:eastAsia="fi-FI"/>
        </w:rPr>
        <w:t xml:space="preserve"> [</w:t>
      </w:r>
      <w:r w:rsidR="00FF7184" w:rsidRPr="00FC67EE">
        <w:rPr>
          <w:i/>
          <w:szCs w:val="24"/>
          <w:lang w:val="en-GB" w:eastAsia="fi-FI"/>
        </w:rPr>
        <w:t>horizontal collaboration is collaboration across rather than along the supply chain</w:t>
      </w:r>
      <w:r w:rsidR="00AE0C6D" w:rsidRPr="00FC67EE">
        <w:rPr>
          <w:i/>
          <w:szCs w:val="24"/>
          <w:lang w:val="en-GB" w:eastAsia="fi-FI"/>
        </w:rPr>
        <w:t>]</w:t>
      </w:r>
      <w:r w:rsidRPr="00FC67EE">
        <w:rPr>
          <w:i/>
          <w:szCs w:val="24"/>
          <w:lang w:val="en-GB" w:eastAsia="fi-FI"/>
        </w:rPr>
        <w:t>.”</w:t>
      </w:r>
      <w:r w:rsidRPr="00FC67EE">
        <w:rPr>
          <w:szCs w:val="24"/>
          <w:lang w:val="en-GB" w:eastAsia="fi-FI"/>
        </w:rPr>
        <w:t xml:space="preserve"> </w:t>
      </w:r>
      <w:r w:rsidR="001A1725" w:rsidRPr="00FC67EE">
        <w:rPr>
          <w:szCs w:val="24"/>
          <w:lang w:val="en-GB" w:eastAsia="fi-FI"/>
        </w:rPr>
        <w:t>(Director B, large publicly listed IT company)</w:t>
      </w:r>
    </w:p>
    <w:p w14:paraId="6602CC4A" w14:textId="013C7707" w:rsidR="000E18B4" w:rsidRPr="00FC67EE" w:rsidRDefault="00CE09AB" w:rsidP="000E18B4">
      <w:pPr>
        <w:spacing w:line="240" w:lineRule="auto"/>
        <w:ind w:left="720" w:right="720"/>
        <w:rPr>
          <w:szCs w:val="24"/>
          <w:lang w:val="en-GB" w:eastAsia="fi-FI"/>
        </w:rPr>
      </w:pPr>
      <w:r w:rsidRPr="00FC67EE">
        <w:rPr>
          <w:i/>
          <w:szCs w:val="24"/>
          <w:lang w:val="en-GB" w:eastAsia="fi-FI"/>
        </w:rPr>
        <w:t>“Execution and passion for execution feeds itself in this project. Roles and responsibilities have been divided efficiently.”</w:t>
      </w:r>
      <w:r w:rsidRPr="00FC67EE">
        <w:rPr>
          <w:szCs w:val="24"/>
          <w:lang w:val="en-GB" w:eastAsia="fi-FI"/>
        </w:rPr>
        <w:t xml:space="preserve"> (</w:t>
      </w:r>
      <w:r w:rsidR="00953FB1" w:rsidRPr="00FC67EE">
        <w:rPr>
          <w:szCs w:val="24"/>
          <w:lang w:val="en-GB" w:eastAsia="fi-FI"/>
        </w:rPr>
        <w:t>Executive, Tax Office</w:t>
      </w:r>
      <w:r w:rsidRPr="00FC67EE">
        <w:rPr>
          <w:szCs w:val="24"/>
          <w:lang w:val="en-GB" w:eastAsia="fi-FI"/>
        </w:rPr>
        <w:t>)</w:t>
      </w:r>
    </w:p>
    <w:p w14:paraId="75DCC35B" w14:textId="7F8FAF24" w:rsidR="00442BF1" w:rsidRPr="00FC67EE" w:rsidRDefault="00815C17" w:rsidP="000E18B4">
      <w:pPr>
        <w:spacing w:line="240" w:lineRule="auto"/>
        <w:ind w:left="720" w:right="720"/>
        <w:rPr>
          <w:i/>
          <w:szCs w:val="24"/>
          <w:lang w:val="en-GB" w:eastAsia="fi-FI"/>
        </w:rPr>
      </w:pPr>
      <w:r w:rsidRPr="00FC67EE">
        <w:rPr>
          <w:i/>
          <w:szCs w:val="24"/>
          <w:lang w:val="en-GB" w:eastAsia="fi-FI"/>
        </w:rPr>
        <w:t>“W</w:t>
      </w:r>
      <w:r w:rsidR="00442BF1" w:rsidRPr="00FC67EE">
        <w:rPr>
          <w:i/>
          <w:szCs w:val="24"/>
          <w:lang w:val="en-GB" w:eastAsia="fi-FI"/>
        </w:rPr>
        <w:t xml:space="preserve">hen you have this kind of large project, it needs to be cut into feasible parts and go phase by phase. </w:t>
      </w:r>
      <w:r w:rsidR="00786046" w:rsidRPr="00FC67EE">
        <w:rPr>
          <w:i/>
          <w:szCs w:val="24"/>
          <w:lang w:val="en-GB" w:eastAsia="fi-FI"/>
        </w:rPr>
        <w:t>The timely delivery of small concrete steps makes the participants feel that we are going somewhere</w:t>
      </w:r>
      <w:r w:rsidRPr="00FC67EE">
        <w:rPr>
          <w:i/>
          <w:szCs w:val="24"/>
          <w:lang w:val="en-GB" w:eastAsia="fi-FI"/>
        </w:rPr>
        <w:t>.</w:t>
      </w:r>
      <w:r w:rsidR="00786046" w:rsidRPr="00FC67EE">
        <w:rPr>
          <w:i/>
          <w:szCs w:val="24"/>
          <w:lang w:val="en-GB" w:eastAsia="fi-FI"/>
        </w:rPr>
        <w:t xml:space="preserve">” </w:t>
      </w:r>
      <w:r w:rsidR="00953FB1" w:rsidRPr="00FC67EE">
        <w:rPr>
          <w:szCs w:val="24"/>
          <w:lang w:val="en-GB" w:eastAsia="fi-FI"/>
        </w:rPr>
        <w:t>(CEO, Association of Accounting Firms</w:t>
      </w:r>
      <w:r w:rsidR="00786046" w:rsidRPr="00FC67EE">
        <w:rPr>
          <w:szCs w:val="24"/>
          <w:lang w:val="en-GB" w:eastAsia="fi-FI"/>
        </w:rPr>
        <w:t>)</w:t>
      </w:r>
    </w:p>
    <w:p w14:paraId="293FCB72" w14:textId="2AC8DC8D" w:rsidR="00727F68" w:rsidRPr="00FC67EE" w:rsidRDefault="002B5449" w:rsidP="00654C74">
      <w:pPr>
        <w:rPr>
          <w:b/>
          <w:szCs w:val="24"/>
          <w:lang w:val="en-GB" w:eastAsia="fi-FI"/>
        </w:rPr>
      </w:pPr>
      <w:r w:rsidRPr="00FC67EE">
        <w:rPr>
          <w:b/>
          <w:szCs w:val="24"/>
          <w:lang w:val="en-GB" w:eastAsia="fi-FI"/>
        </w:rPr>
        <w:t>4.2</w:t>
      </w:r>
      <w:r w:rsidR="009A09D5" w:rsidRPr="00FC67EE">
        <w:rPr>
          <w:b/>
          <w:szCs w:val="24"/>
          <w:lang w:val="en-GB" w:eastAsia="fi-FI"/>
        </w:rPr>
        <w:t xml:space="preserve"> </w:t>
      </w:r>
      <w:r w:rsidR="00727F68" w:rsidRPr="00FC67EE">
        <w:rPr>
          <w:b/>
          <w:szCs w:val="24"/>
          <w:lang w:val="en-GB" w:eastAsia="fi-FI"/>
        </w:rPr>
        <w:t>Win-win-win vision</w:t>
      </w:r>
    </w:p>
    <w:p w14:paraId="78D785FD" w14:textId="728E49A4" w:rsidR="000F0613" w:rsidRPr="00FC67EE" w:rsidRDefault="002B5449" w:rsidP="00654C74">
      <w:pPr>
        <w:rPr>
          <w:szCs w:val="24"/>
          <w:lang w:val="en-GB"/>
        </w:rPr>
      </w:pPr>
      <w:r w:rsidRPr="00FC67EE">
        <w:rPr>
          <w:szCs w:val="24"/>
          <w:lang w:val="en-GB" w:eastAsia="fi-FI"/>
        </w:rPr>
        <w:t xml:space="preserve">The design principle </w:t>
      </w:r>
      <w:r w:rsidR="000F0613" w:rsidRPr="00FC67EE">
        <w:rPr>
          <w:szCs w:val="24"/>
          <w:lang w:val="en-GB" w:eastAsia="fi-FI"/>
        </w:rPr>
        <w:t xml:space="preserve">with </w:t>
      </w:r>
      <w:r w:rsidR="00727F68" w:rsidRPr="00FC67EE">
        <w:rPr>
          <w:szCs w:val="24"/>
          <w:lang w:val="en-GB" w:eastAsia="fi-FI"/>
        </w:rPr>
        <w:t xml:space="preserve">the second highest </w:t>
      </w:r>
      <w:r w:rsidR="000F0613" w:rsidRPr="00FC67EE">
        <w:rPr>
          <w:szCs w:val="24"/>
          <w:lang w:val="en-GB" w:eastAsia="fi-FI"/>
        </w:rPr>
        <w:t xml:space="preserve">level of </w:t>
      </w:r>
      <w:r w:rsidR="00DD1EB0" w:rsidRPr="00FC67EE">
        <w:rPr>
          <w:szCs w:val="24"/>
          <w:lang w:val="en-GB" w:eastAsia="fi-FI"/>
        </w:rPr>
        <w:t>occur</w:t>
      </w:r>
      <w:r w:rsidR="000F0613" w:rsidRPr="00FC67EE">
        <w:rPr>
          <w:szCs w:val="24"/>
          <w:lang w:val="en-GB" w:eastAsia="fi-FI"/>
        </w:rPr>
        <w:t>r</w:t>
      </w:r>
      <w:r w:rsidR="00DD1EB0" w:rsidRPr="00FC67EE">
        <w:rPr>
          <w:szCs w:val="24"/>
          <w:lang w:val="en-GB" w:eastAsia="fi-FI"/>
        </w:rPr>
        <w:t>ence</w:t>
      </w:r>
      <w:r w:rsidR="000F0613" w:rsidRPr="00FC67EE">
        <w:rPr>
          <w:szCs w:val="24"/>
          <w:lang w:val="en-GB" w:eastAsia="fi-FI"/>
        </w:rPr>
        <w:t xml:space="preserve"> </w:t>
      </w:r>
      <w:r w:rsidR="00E46085" w:rsidRPr="00FC67EE">
        <w:rPr>
          <w:szCs w:val="24"/>
          <w:lang w:val="en-GB" w:eastAsia="fi-FI"/>
        </w:rPr>
        <w:t>is</w:t>
      </w:r>
      <w:r w:rsidR="000F0613" w:rsidRPr="00FC67EE">
        <w:rPr>
          <w:szCs w:val="24"/>
          <w:lang w:val="en-GB" w:eastAsia="fi-FI"/>
        </w:rPr>
        <w:t xml:space="preserve"> labelled </w:t>
      </w:r>
      <w:r w:rsidR="000F0613" w:rsidRPr="00FC67EE">
        <w:rPr>
          <w:i/>
          <w:szCs w:val="24"/>
          <w:lang w:val="en-GB" w:eastAsia="fi-FI"/>
        </w:rPr>
        <w:t>win-win-win vision</w:t>
      </w:r>
      <w:r w:rsidR="000F0613" w:rsidRPr="00FC67EE">
        <w:rPr>
          <w:szCs w:val="24"/>
          <w:lang w:val="en-GB" w:eastAsia="fi-FI"/>
        </w:rPr>
        <w:t xml:space="preserve">, which </w:t>
      </w:r>
      <w:r w:rsidR="00917110" w:rsidRPr="00FC67EE">
        <w:rPr>
          <w:szCs w:val="24"/>
          <w:lang w:val="en-GB" w:eastAsia="fi-FI"/>
        </w:rPr>
        <w:t xml:space="preserve">has two components: </w:t>
      </w:r>
      <w:r w:rsidR="00B36A6F" w:rsidRPr="00FC67EE">
        <w:rPr>
          <w:i/>
          <w:szCs w:val="24"/>
          <w:lang w:val="en-GB" w:eastAsia="fi-FI"/>
        </w:rPr>
        <w:t>benefit</w:t>
      </w:r>
      <w:r w:rsidR="00B36A6F" w:rsidRPr="00FC67EE">
        <w:rPr>
          <w:szCs w:val="24"/>
          <w:lang w:val="en-GB" w:eastAsia="fi-FI"/>
        </w:rPr>
        <w:t xml:space="preserve"> and </w:t>
      </w:r>
      <w:r w:rsidR="00B36A6F" w:rsidRPr="00FC67EE">
        <w:rPr>
          <w:i/>
          <w:szCs w:val="24"/>
          <w:lang w:val="en-GB" w:eastAsia="fi-FI"/>
        </w:rPr>
        <w:t>vision</w:t>
      </w:r>
      <w:r w:rsidR="00B36A6F" w:rsidRPr="00FC67EE">
        <w:rPr>
          <w:szCs w:val="24"/>
          <w:lang w:val="en-GB" w:eastAsia="fi-FI"/>
        </w:rPr>
        <w:t xml:space="preserve">. </w:t>
      </w:r>
      <w:r w:rsidR="00A35FBD" w:rsidRPr="00FC67EE">
        <w:rPr>
          <w:i/>
          <w:szCs w:val="24"/>
          <w:lang w:val="en-GB" w:eastAsia="fi-FI"/>
        </w:rPr>
        <w:t>Win-win-win vision</w:t>
      </w:r>
      <w:r w:rsidR="00A35FBD" w:rsidRPr="00FC67EE">
        <w:rPr>
          <w:szCs w:val="24"/>
          <w:lang w:val="en-GB" w:eastAsia="fi-FI"/>
        </w:rPr>
        <w:t xml:space="preserve"> </w:t>
      </w:r>
      <w:r w:rsidR="00917110" w:rsidRPr="00FC67EE">
        <w:rPr>
          <w:szCs w:val="24"/>
          <w:lang w:val="en-GB" w:eastAsia="fi-FI"/>
        </w:rPr>
        <w:t xml:space="preserve">is </w:t>
      </w:r>
      <w:r w:rsidR="000F0613" w:rsidRPr="00FC67EE">
        <w:rPr>
          <w:szCs w:val="24"/>
          <w:lang w:val="en-GB" w:eastAsia="fi-FI"/>
        </w:rPr>
        <w:t>define</w:t>
      </w:r>
      <w:r w:rsidR="0016464F" w:rsidRPr="00FC67EE">
        <w:rPr>
          <w:szCs w:val="24"/>
          <w:lang w:val="en-GB" w:eastAsia="fi-FI"/>
        </w:rPr>
        <w:t>d</w:t>
      </w:r>
      <w:r w:rsidR="000F0613" w:rsidRPr="00FC67EE">
        <w:rPr>
          <w:szCs w:val="24"/>
          <w:lang w:val="en-GB" w:eastAsia="fi-FI"/>
        </w:rPr>
        <w:t xml:space="preserve"> as articulating the benefits of the innovation and creating a vision to the relevant parties involved. </w:t>
      </w:r>
      <w:r w:rsidR="0030721D" w:rsidRPr="00FC67EE">
        <w:rPr>
          <w:szCs w:val="24"/>
          <w:lang w:val="en-GB" w:eastAsia="fi-FI"/>
        </w:rPr>
        <w:t xml:space="preserve">Successful innovation requires a clear articulation of a common vision and the firm expression of the strategic direction. </w:t>
      </w:r>
      <w:r w:rsidR="00727F68" w:rsidRPr="00FC67EE">
        <w:rPr>
          <w:szCs w:val="24"/>
          <w:lang w:val="en-GB" w:eastAsia="fi-FI"/>
        </w:rPr>
        <w:t>Most of</w:t>
      </w:r>
      <w:r w:rsidR="00727F68" w:rsidRPr="00FC67EE">
        <w:rPr>
          <w:szCs w:val="24"/>
          <w:lang w:val="en-GB"/>
        </w:rPr>
        <w:t xml:space="preserve"> the interviewees </w:t>
      </w:r>
      <w:r w:rsidR="00D90202" w:rsidRPr="00FC67EE">
        <w:rPr>
          <w:szCs w:val="24"/>
          <w:lang w:val="en-GB"/>
        </w:rPr>
        <w:t>stated</w:t>
      </w:r>
      <w:r w:rsidR="00727F68" w:rsidRPr="00FC67EE">
        <w:rPr>
          <w:szCs w:val="24"/>
          <w:lang w:val="en-GB"/>
        </w:rPr>
        <w:t xml:space="preserve"> that the </w:t>
      </w:r>
      <w:r w:rsidR="00D90202" w:rsidRPr="00FC67EE">
        <w:rPr>
          <w:szCs w:val="24"/>
          <w:lang w:val="en-GB"/>
        </w:rPr>
        <w:t xml:space="preserve">vision and </w:t>
      </w:r>
      <w:r w:rsidR="00727F68" w:rsidRPr="00FC67EE">
        <w:rPr>
          <w:szCs w:val="24"/>
          <w:lang w:val="en-GB"/>
        </w:rPr>
        <w:t>potential benefits of the innovation must</w:t>
      </w:r>
      <w:r w:rsidR="00CE0044" w:rsidRPr="00FC67EE">
        <w:rPr>
          <w:szCs w:val="24"/>
          <w:lang w:val="en-GB"/>
        </w:rPr>
        <w:t xml:space="preserve"> be defined and communicated to</w:t>
      </w:r>
      <w:r w:rsidR="00727F68" w:rsidRPr="00FC67EE">
        <w:rPr>
          <w:szCs w:val="24"/>
          <w:lang w:val="en-GB"/>
        </w:rPr>
        <w:t xml:space="preserve"> each of the parties involved in the beginning of the project</w:t>
      </w:r>
      <w:r w:rsidR="00CB64D1" w:rsidRPr="00FC67EE">
        <w:rPr>
          <w:szCs w:val="24"/>
          <w:lang w:val="en-GB" w:eastAsia="fi-FI"/>
        </w:rPr>
        <w:t>.</w:t>
      </w:r>
    </w:p>
    <w:p w14:paraId="7ABF63E5" w14:textId="07AEF028" w:rsidR="000F0613" w:rsidRPr="00FC67EE" w:rsidRDefault="00D90202" w:rsidP="00362958">
      <w:pPr>
        <w:spacing w:line="240" w:lineRule="auto"/>
        <w:ind w:left="720" w:right="720"/>
        <w:rPr>
          <w:szCs w:val="24"/>
          <w:lang w:val="en-GB" w:eastAsia="fi-FI"/>
        </w:rPr>
      </w:pPr>
      <w:r w:rsidRPr="00FC67EE">
        <w:rPr>
          <w:i/>
          <w:szCs w:val="24"/>
          <w:lang w:val="en-GB" w:eastAsia="fi-FI"/>
        </w:rPr>
        <w:t>“I think the most important success factor is to have a vision</w:t>
      </w:r>
      <w:r w:rsidR="00CB64D1" w:rsidRPr="00FC67EE">
        <w:rPr>
          <w:i/>
          <w:szCs w:val="24"/>
          <w:lang w:val="en-GB" w:eastAsia="fi-FI"/>
        </w:rPr>
        <w:t xml:space="preserve"> - t</w:t>
      </w:r>
      <w:r w:rsidRPr="00FC67EE">
        <w:rPr>
          <w:i/>
          <w:szCs w:val="24"/>
          <w:lang w:val="en-GB" w:eastAsia="fi-FI"/>
        </w:rPr>
        <w:t>o have a strong vision and to be ab</w:t>
      </w:r>
      <w:r w:rsidR="003C557C" w:rsidRPr="00FC67EE">
        <w:rPr>
          <w:i/>
          <w:szCs w:val="24"/>
          <w:lang w:val="en-GB" w:eastAsia="fi-FI"/>
        </w:rPr>
        <w:t>le to communicate and share it.</w:t>
      </w:r>
      <w:r w:rsidRPr="00FC67EE">
        <w:rPr>
          <w:i/>
          <w:szCs w:val="24"/>
          <w:lang w:val="en-GB" w:eastAsia="fi-FI"/>
        </w:rPr>
        <w:t>”</w:t>
      </w:r>
      <w:r w:rsidRPr="00FC67EE">
        <w:rPr>
          <w:szCs w:val="24"/>
          <w:lang w:val="en-GB" w:eastAsia="fi-FI"/>
        </w:rPr>
        <w:t xml:space="preserve"> (Director A, </w:t>
      </w:r>
      <w:r w:rsidR="000F0613" w:rsidRPr="00FC67EE">
        <w:rPr>
          <w:szCs w:val="24"/>
          <w:lang w:val="en-GB" w:eastAsia="fi-FI"/>
        </w:rPr>
        <w:t>l</w:t>
      </w:r>
      <w:r w:rsidR="00B15A85" w:rsidRPr="00FC67EE">
        <w:rPr>
          <w:color w:val="000000"/>
          <w:szCs w:val="24"/>
          <w:lang w:val="en-GB"/>
        </w:rPr>
        <w:t>arge publicly listed IT company</w:t>
      </w:r>
      <w:r w:rsidRPr="00FC67EE">
        <w:rPr>
          <w:szCs w:val="24"/>
          <w:lang w:val="en-GB" w:eastAsia="fi-FI"/>
        </w:rPr>
        <w:t>)</w:t>
      </w:r>
    </w:p>
    <w:p w14:paraId="5682974B" w14:textId="7BCBC483" w:rsidR="00DE7272" w:rsidRPr="00FC67EE" w:rsidRDefault="000F0613" w:rsidP="00362958">
      <w:pPr>
        <w:spacing w:line="240" w:lineRule="auto"/>
        <w:ind w:left="720" w:right="720"/>
        <w:rPr>
          <w:szCs w:val="24"/>
          <w:lang w:val="en-GB"/>
        </w:rPr>
      </w:pPr>
      <w:r w:rsidRPr="00FC67EE">
        <w:rPr>
          <w:i/>
          <w:szCs w:val="24"/>
          <w:lang w:val="en-GB" w:eastAsia="fi-FI"/>
        </w:rPr>
        <w:t>“</w:t>
      </w:r>
      <w:r w:rsidR="00D90202" w:rsidRPr="00FC67EE">
        <w:rPr>
          <w:i/>
          <w:szCs w:val="24"/>
          <w:lang w:val="en-GB" w:eastAsia="fi-FI"/>
        </w:rPr>
        <w:t>The project management must sell the vision and the potential benefits of the innovation to the stakeholders. That</w:t>
      </w:r>
      <w:r w:rsidR="00CB64D1" w:rsidRPr="00FC67EE">
        <w:rPr>
          <w:i/>
          <w:szCs w:val="24"/>
          <w:lang w:val="en-GB" w:eastAsia="fi-FI"/>
        </w:rPr>
        <w:t>’s</w:t>
      </w:r>
      <w:r w:rsidR="00D90202" w:rsidRPr="00FC67EE">
        <w:rPr>
          <w:i/>
          <w:szCs w:val="24"/>
          <w:lang w:val="en-GB" w:eastAsia="fi-FI"/>
        </w:rPr>
        <w:t xml:space="preserve"> the way to get their interest.”</w:t>
      </w:r>
      <w:r w:rsidR="00D90202" w:rsidRPr="00FC67EE">
        <w:rPr>
          <w:szCs w:val="24"/>
          <w:lang w:val="en-GB" w:eastAsia="fi-FI"/>
        </w:rPr>
        <w:t xml:space="preserve"> (Director, </w:t>
      </w:r>
      <w:r w:rsidRPr="00FC67EE">
        <w:rPr>
          <w:color w:val="000000"/>
          <w:szCs w:val="24"/>
          <w:lang w:val="en-GB"/>
        </w:rPr>
        <w:t>b</w:t>
      </w:r>
      <w:r w:rsidR="008C6A79" w:rsidRPr="00FC67EE">
        <w:rPr>
          <w:color w:val="000000"/>
          <w:szCs w:val="24"/>
          <w:lang w:val="en-GB"/>
        </w:rPr>
        <w:t>ookkeeping software company</w:t>
      </w:r>
      <w:r w:rsidR="00D90202" w:rsidRPr="00FC67EE">
        <w:rPr>
          <w:szCs w:val="24"/>
          <w:lang w:val="en-GB" w:eastAsia="fi-FI"/>
        </w:rPr>
        <w:t>)</w:t>
      </w:r>
    </w:p>
    <w:p w14:paraId="118FC44C" w14:textId="3D59EBA8" w:rsidR="00727F68" w:rsidRPr="00FC67EE" w:rsidRDefault="009A09D5" w:rsidP="00654C74">
      <w:pPr>
        <w:rPr>
          <w:b/>
          <w:szCs w:val="24"/>
          <w:lang w:val="en-GB" w:eastAsia="fi-FI"/>
        </w:rPr>
      </w:pPr>
      <w:r w:rsidRPr="00FC67EE">
        <w:rPr>
          <w:b/>
          <w:szCs w:val="24"/>
          <w:lang w:val="en-GB" w:eastAsia="fi-FI"/>
        </w:rPr>
        <w:t xml:space="preserve">4.3 </w:t>
      </w:r>
      <w:r w:rsidR="00E46085" w:rsidRPr="00FC67EE">
        <w:rPr>
          <w:b/>
          <w:szCs w:val="24"/>
          <w:lang w:val="en-GB" w:eastAsia="fi-FI"/>
        </w:rPr>
        <w:t>Multi-channel c</w:t>
      </w:r>
      <w:r w:rsidR="00727F68" w:rsidRPr="00FC67EE">
        <w:rPr>
          <w:b/>
          <w:szCs w:val="24"/>
          <w:lang w:val="en-GB" w:eastAsia="fi-FI"/>
        </w:rPr>
        <w:t>ommunication</w:t>
      </w:r>
    </w:p>
    <w:p w14:paraId="536A477D" w14:textId="29510A49" w:rsidR="00022D0A" w:rsidRPr="00FC67EE" w:rsidRDefault="00022D0A" w:rsidP="00654C74">
      <w:pPr>
        <w:rPr>
          <w:szCs w:val="24"/>
          <w:lang w:val="en-GB"/>
        </w:rPr>
      </w:pPr>
      <w:r w:rsidRPr="00FC67EE">
        <w:rPr>
          <w:i/>
          <w:szCs w:val="24"/>
          <w:lang w:val="en-GB" w:eastAsia="fi-FI"/>
        </w:rPr>
        <w:t>Multi-</w:t>
      </w:r>
      <w:r w:rsidR="00E46085" w:rsidRPr="00FC67EE">
        <w:rPr>
          <w:i/>
          <w:szCs w:val="24"/>
          <w:lang w:val="en-GB" w:eastAsia="fi-FI"/>
        </w:rPr>
        <w:t>c</w:t>
      </w:r>
      <w:r w:rsidRPr="00FC67EE">
        <w:rPr>
          <w:i/>
          <w:szCs w:val="24"/>
          <w:lang w:val="en-GB" w:eastAsia="fi-FI"/>
        </w:rPr>
        <w:t xml:space="preserve">hannel </w:t>
      </w:r>
      <w:r w:rsidR="00E46085" w:rsidRPr="00FC67EE">
        <w:rPr>
          <w:i/>
          <w:szCs w:val="24"/>
          <w:lang w:val="en-GB" w:eastAsia="fi-FI"/>
        </w:rPr>
        <w:t>c</w:t>
      </w:r>
      <w:r w:rsidR="00727F68" w:rsidRPr="00FC67EE">
        <w:rPr>
          <w:i/>
          <w:szCs w:val="24"/>
          <w:lang w:val="en-GB" w:eastAsia="fi-FI"/>
        </w:rPr>
        <w:t>ommunication</w:t>
      </w:r>
      <w:r w:rsidR="00727F68" w:rsidRPr="00FC67EE">
        <w:rPr>
          <w:szCs w:val="24"/>
          <w:lang w:val="en-GB" w:eastAsia="fi-FI"/>
        </w:rPr>
        <w:t xml:space="preserve"> </w:t>
      </w:r>
      <w:r w:rsidR="002B5449" w:rsidRPr="00FC67EE">
        <w:rPr>
          <w:szCs w:val="24"/>
          <w:lang w:val="en-GB" w:eastAsia="fi-FI"/>
        </w:rPr>
        <w:t xml:space="preserve">is the design principle </w:t>
      </w:r>
      <w:r w:rsidR="00E46085" w:rsidRPr="00FC67EE">
        <w:rPr>
          <w:szCs w:val="24"/>
          <w:lang w:val="en-GB" w:eastAsia="fi-FI"/>
        </w:rPr>
        <w:t xml:space="preserve">with </w:t>
      </w:r>
      <w:r w:rsidR="00D90202" w:rsidRPr="00FC67EE">
        <w:rPr>
          <w:szCs w:val="24"/>
          <w:lang w:val="en-GB" w:eastAsia="fi-FI"/>
        </w:rPr>
        <w:t xml:space="preserve">the third highest </w:t>
      </w:r>
      <w:r w:rsidR="00E46085" w:rsidRPr="00FC67EE">
        <w:rPr>
          <w:szCs w:val="24"/>
          <w:lang w:val="en-GB" w:eastAsia="fi-FI"/>
        </w:rPr>
        <w:t xml:space="preserve">level of </w:t>
      </w:r>
      <w:r w:rsidR="00DD1EB0" w:rsidRPr="00FC67EE">
        <w:rPr>
          <w:szCs w:val="24"/>
          <w:lang w:val="en-GB" w:eastAsia="fi-FI"/>
        </w:rPr>
        <w:t>occur</w:t>
      </w:r>
      <w:r w:rsidR="00E46085" w:rsidRPr="00FC67EE">
        <w:rPr>
          <w:szCs w:val="24"/>
          <w:lang w:val="en-GB" w:eastAsia="fi-FI"/>
        </w:rPr>
        <w:t>r</w:t>
      </w:r>
      <w:r w:rsidR="00DD1EB0" w:rsidRPr="00FC67EE">
        <w:rPr>
          <w:szCs w:val="24"/>
          <w:lang w:val="en-GB" w:eastAsia="fi-FI"/>
        </w:rPr>
        <w:t>ence</w:t>
      </w:r>
      <w:r w:rsidR="0016464F" w:rsidRPr="00FC67EE">
        <w:rPr>
          <w:szCs w:val="24"/>
          <w:lang w:val="en-GB" w:eastAsia="fi-FI"/>
        </w:rPr>
        <w:t xml:space="preserve">. </w:t>
      </w:r>
      <w:r w:rsidR="00917110" w:rsidRPr="00FC67EE">
        <w:rPr>
          <w:szCs w:val="24"/>
          <w:lang w:val="en-GB" w:eastAsia="fi-FI"/>
        </w:rPr>
        <w:t xml:space="preserve">The components of this construct are </w:t>
      </w:r>
      <w:r w:rsidR="00917110" w:rsidRPr="00FC67EE">
        <w:rPr>
          <w:i/>
          <w:szCs w:val="24"/>
          <w:lang w:val="en-GB" w:eastAsia="fi-FI"/>
        </w:rPr>
        <w:t>internal</w:t>
      </w:r>
      <w:r w:rsidR="00917110" w:rsidRPr="00FC67EE">
        <w:rPr>
          <w:szCs w:val="24"/>
          <w:lang w:val="en-GB" w:eastAsia="fi-FI"/>
        </w:rPr>
        <w:t xml:space="preserve"> </w:t>
      </w:r>
      <w:r w:rsidR="00917110" w:rsidRPr="00FC67EE">
        <w:rPr>
          <w:i/>
          <w:szCs w:val="24"/>
          <w:lang w:val="en-GB" w:eastAsia="fi-FI"/>
        </w:rPr>
        <w:t>and external communication</w:t>
      </w:r>
      <w:r w:rsidR="00917110" w:rsidRPr="00FC67EE">
        <w:rPr>
          <w:szCs w:val="24"/>
          <w:lang w:val="en-GB" w:eastAsia="fi-FI"/>
        </w:rPr>
        <w:t xml:space="preserve">, </w:t>
      </w:r>
      <w:r w:rsidR="00917110" w:rsidRPr="00FC67EE">
        <w:rPr>
          <w:i/>
          <w:szCs w:val="24"/>
          <w:lang w:val="en-GB" w:eastAsia="fi-FI"/>
        </w:rPr>
        <w:t>multi-channel use</w:t>
      </w:r>
      <w:r w:rsidR="00917110" w:rsidRPr="00FC67EE">
        <w:rPr>
          <w:szCs w:val="24"/>
          <w:lang w:val="en-GB" w:eastAsia="fi-FI"/>
        </w:rPr>
        <w:t xml:space="preserve"> and </w:t>
      </w:r>
      <w:r w:rsidR="00917110" w:rsidRPr="00FC67EE">
        <w:rPr>
          <w:i/>
          <w:szCs w:val="24"/>
          <w:lang w:val="en-GB" w:eastAsia="fi-FI"/>
        </w:rPr>
        <w:t>access to professional and business press</w:t>
      </w:r>
      <w:r w:rsidR="00917110" w:rsidRPr="00FC67EE">
        <w:rPr>
          <w:szCs w:val="24"/>
          <w:lang w:val="en-GB" w:eastAsia="fi-FI"/>
        </w:rPr>
        <w:t>.</w:t>
      </w:r>
      <w:r w:rsidR="00E07462" w:rsidRPr="00FC67EE">
        <w:rPr>
          <w:szCs w:val="24"/>
          <w:lang w:val="en-GB" w:eastAsia="fi-FI"/>
        </w:rPr>
        <w:t xml:space="preserve"> We define</w:t>
      </w:r>
      <w:r w:rsidR="00917110" w:rsidRPr="00FC67EE">
        <w:rPr>
          <w:szCs w:val="24"/>
          <w:lang w:val="en-GB" w:eastAsia="fi-FI"/>
        </w:rPr>
        <w:t xml:space="preserve"> </w:t>
      </w:r>
      <w:r w:rsidR="00E07462" w:rsidRPr="00FC67EE">
        <w:rPr>
          <w:i/>
          <w:szCs w:val="24"/>
          <w:lang w:val="en-GB" w:eastAsia="fi-FI"/>
        </w:rPr>
        <w:t>m</w:t>
      </w:r>
      <w:r w:rsidR="00A35FBD" w:rsidRPr="00FC67EE">
        <w:rPr>
          <w:i/>
          <w:szCs w:val="24"/>
          <w:lang w:val="en-GB" w:eastAsia="fi-FI"/>
        </w:rPr>
        <w:t>ulti-channel communication</w:t>
      </w:r>
      <w:r w:rsidR="00A35FBD" w:rsidRPr="00FC67EE">
        <w:rPr>
          <w:szCs w:val="24"/>
          <w:lang w:val="en-GB" w:eastAsia="fi-FI"/>
        </w:rPr>
        <w:t xml:space="preserve"> </w:t>
      </w:r>
      <w:r w:rsidR="00E46085" w:rsidRPr="00FC67EE">
        <w:rPr>
          <w:szCs w:val="24"/>
          <w:lang w:val="en-GB" w:eastAsia="fi-FI"/>
        </w:rPr>
        <w:t xml:space="preserve">as extensive sharing of information about project progress and benefits both internally and externally using many channels of communication. </w:t>
      </w:r>
      <w:r w:rsidR="00727F68" w:rsidRPr="00FC67EE">
        <w:rPr>
          <w:szCs w:val="24"/>
          <w:lang w:val="en-GB" w:eastAsia="fi-FI"/>
        </w:rPr>
        <w:t xml:space="preserve">The pivotal role of </w:t>
      </w:r>
      <w:r w:rsidRPr="00FC67EE">
        <w:rPr>
          <w:szCs w:val="24"/>
          <w:lang w:val="en-GB" w:eastAsia="fi-FI"/>
        </w:rPr>
        <w:t xml:space="preserve">effective communication was </w:t>
      </w:r>
      <w:r w:rsidR="00E46085" w:rsidRPr="00FC67EE">
        <w:rPr>
          <w:szCs w:val="24"/>
          <w:lang w:val="en-GB" w:eastAsia="fi-FI"/>
        </w:rPr>
        <w:t xml:space="preserve">identified </w:t>
      </w:r>
      <w:r w:rsidRPr="00FC67EE">
        <w:rPr>
          <w:szCs w:val="24"/>
          <w:lang w:val="en-GB" w:eastAsia="fi-FI"/>
        </w:rPr>
        <w:t xml:space="preserve">in many </w:t>
      </w:r>
      <w:r w:rsidR="00E46085" w:rsidRPr="00FC67EE">
        <w:rPr>
          <w:szCs w:val="24"/>
          <w:lang w:val="en-GB" w:eastAsia="fi-FI"/>
        </w:rPr>
        <w:t xml:space="preserve">of the </w:t>
      </w:r>
      <w:r w:rsidRPr="00FC67EE">
        <w:rPr>
          <w:szCs w:val="24"/>
          <w:lang w:val="en-GB" w:eastAsia="fi-FI"/>
        </w:rPr>
        <w:t>interviews</w:t>
      </w:r>
      <w:r w:rsidR="00E46085" w:rsidRPr="00FC67EE">
        <w:rPr>
          <w:szCs w:val="24"/>
          <w:lang w:val="en-GB" w:eastAsia="fi-FI"/>
        </w:rPr>
        <w:t xml:space="preserve">. This is </w:t>
      </w:r>
      <w:r w:rsidRPr="00FC67EE">
        <w:rPr>
          <w:szCs w:val="24"/>
          <w:lang w:val="en-GB" w:eastAsia="fi-FI"/>
        </w:rPr>
        <w:t>n</w:t>
      </w:r>
      <w:r w:rsidRPr="00FC67EE">
        <w:rPr>
          <w:szCs w:val="24"/>
          <w:lang w:val="en-GB"/>
        </w:rPr>
        <w:t>ot surprising as large development projects require the involvement of particip</w:t>
      </w:r>
      <w:r w:rsidR="00E46085" w:rsidRPr="00FC67EE">
        <w:rPr>
          <w:szCs w:val="24"/>
          <w:lang w:val="en-GB"/>
        </w:rPr>
        <w:t>ants from several organizations</w:t>
      </w:r>
      <w:r w:rsidRPr="00FC67EE">
        <w:rPr>
          <w:szCs w:val="24"/>
          <w:lang w:val="en-GB"/>
        </w:rPr>
        <w:t xml:space="preserve"> </w:t>
      </w:r>
      <w:r w:rsidR="00E46085" w:rsidRPr="00FC67EE">
        <w:rPr>
          <w:szCs w:val="24"/>
          <w:lang w:val="en-GB"/>
        </w:rPr>
        <w:t>which</w:t>
      </w:r>
      <w:r w:rsidRPr="00FC67EE">
        <w:rPr>
          <w:szCs w:val="24"/>
          <w:lang w:val="en-GB"/>
        </w:rPr>
        <w:t>, in turn,</w:t>
      </w:r>
      <w:r w:rsidR="00D15EF6" w:rsidRPr="00FC67EE">
        <w:rPr>
          <w:szCs w:val="24"/>
          <w:lang w:val="en-GB"/>
        </w:rPr>
        <w:t xml:space="preserve"> enables</w:t>
      </w:r>
      <w:r w:rsidRPr="00FC67EE">
        <w:rPr>
          <w:szCs w:val="24"/>
          <w:lang w:val="en-GB"/>
        </w:rPr>
        <w:t xml:space="preserve"> efficient multi-channel communication.</w:t>
      </w:r>
      <w:r w:rsidR="0055138F" w:rsidRPr="00FC67EE">
        <w:rPr>
          <w:szCs w:val="24"/>
          <w:lang w:val="en-GB" w:eastAsia="fi-FI"/>
        </w:rPr>
        <w:t xml:space="preserve"> </w:t>
      </w:r>
      <w:r w:rsidR="00917110" w:rsidRPr="00FC67EE">
        <w:rPr>
          <w:szCs w:val="24"/>
          <w:lang w:val="en-GB" w:eastAsia="fi-FI"/>
        </w:rPr>
        <w:t>T</w:t>
      </w:r>
      <w:r w:rsidR="0055138F" w:rsidRPr="00FC67EE">
        <w:rPr>
          <w:szCs w:val="24"/>
          <w:lang w:val="en-GB" w:eastAsia="fi-FI"/>
        </w:rPr>
        <w:t xml:space="preserve">he following quotations </w:t>
      </w:r>
      <w:r w:rsidR="00917110" w:rsidRPr="00FC67EE">
        <w:rPr>
          <w:szCs w:val="24"/>
          <w:lang w:val="en-GB" w:eastAsia="fi-FI"/>
        </w:rPr>
        <w:t>highlight these factors</w:t>
      </w:r>
      <w:r w:rsidR="0055138F" w:rsidRPr="00FC67EE">
        <w:rPr>
          <w:szCs w:val="24"/>
          <w:lang w:val="en-GB" w:eastAsia="fi-FI"/>
        </w:rPr>
        <w:t>.</w:t>
      </w:r>
    </w:p>
    <w:p w14:paraId="46A68F3B" w14:textId="5D3FF33D" w:rsidR="00C344B9" w:rsidRPr="00FC67EE" w:rsidRDefault="00E46085" w:rsidP="00E46085">
      <w:pPr>
        <w:spacing w:line="240" w:lineRule="auto"/>
        <w:ind w:left="720" w:right="720"/>
        <w:rPr>
          <w:szCs w:val="24"/>
          <w:lang w:val="en-GB" w:eastAsia="fi-FI"/>
        </w:rPr>
      </w:pPr>
      <w:r w:rsidRPr="00FC67EE">
        <w:rPr>
          <w:i/>
          <w:szCs w:val="24"/>
          <w:lang w:val="en-GB" w:eastAsia="fi-FI"/>
        </w:rPr>
        <w:t>“</w:t>
      </w:r>
      <w:r w:rsidR="00022D0A" w:rsidRPr="00FC67EE">
        <w:rPr>
          <w:i/>
          <w:szCs w:val="24"/>
          <w:lang w:val="en-GB" w:eastAsia="fi-FI"/>
        </w:rPr>
        <w:t xml:space="preserve">Communication is very important. When the Tax Office makes modifications to its systems, it must communicate the changes to the users. The Tax Office should organize informative meetings </w:t>
      </w:r>
      <w:r w:rsidR="003F5ADA" w:rsidRPr="00FC67EE">
        <w:rPr>
          <w:i/>
          <w:szCs w:val="24"/>
          <w:lang w:val="en-GB" w:eastAsia="fi-FI"/>
        </w:rPr>
        <w:t>for</w:t>
      </w:r>
      <w:r w:rsidR="00022D0A" w:rsidRPr="00FC67EE">
        <w:rPr>
          <w:i/>
          <w:szCs w:val="24"/>
          <w:lang w:val="en-GB" w:eastAsia="fi-FI"/>
        </w:rPr>
        <w:t xml:space="preserve"> users of their systems.”</w:t>
      </w:r>
      <w:r w:rsidRPr="00FC67EE">
        <w:rPr>
          <w:szCs w:val="24"/>
          <w:lang w:val="en-GB" w:eastAsia="fi-FI"/>
        </w:rPr>
        <w:t xml:space="preserve"> (Accountant B, l</w:t>
      </w:r>
      <w:r w:rsidR="00D41F73" w:rsidRPr="00FC67EE">
        <w:rPr>
          <w:szCs w:val="24"/>
          <w:lang w:val="en-GB" w:eastAsia="fi-FI"/>
        </w:rPr>
        <w:t xml:space="preserve">arge accounting </w:t>
      </w:r>
      <w:r w:rsidR="00B73438" w:rsidRPr="00FC67EE">
        <w:rPr>
          <w:szCs w:val="24"/>
          <w:lang w:val="en-GB" w:eastAsia="fi-FI"/>
        </w:rPr>
        <w:t>firm</w:t>
      </w:r>
      <w:r w:rsidR="00022D0A" w:rsidRPr="00FC67EE">
        <w:rPr>
          <w:szCs w:val="24"/>
          <w:lang w:val="en-GB" w:eastAsia="fi-FI"/>
        </w:rPr>
        <w:t>)</w:t>
      </w:r>
    </w:p>
    <w:p w14:paraId="6AC998F3" w14:textId="79636627" w:rsidR="00C344B9" w:rsidRPr="00FC67EE" w:rsidRDefault="006A36B0" w:rsidP="00E46085">
      <w:pPr>
        <w:spacing w:line="240" w:lineRule="auto"/>
        <w:ind w:left="720" w:right="720"/>
        <w:rPr>
          <w:szCs w:val="24"/>
          <w:lang w:val="en-GB"/>
        </w:rPr>
      </w:pPr>
      <w:r w:rsidRPr="00FC67EE">
        <w:rPr>
          <w:i/>
          <w:szCs w:val="24"/>
          <w:lang w:val="en-GB"/>
        </w:rPr>
        <w:t>“</w:t>
      </w:r>
      <w:r w:rsidR="00C344B9" w:rsidRPr="00FC67EE">
        <w:rPr>
          <w:i/>
          <w:szCs w:val="24"/>
          <w:lang w:val="en-GB"/>
        </w:rPr>
        <w:t>G</w:t>
      </w:r>
      <w:r w:rsidRPr="00FC67EE">
        <w:rPr>
          <w:i/>
          <w:szCs w:val="24"/>
          <w:lang w:val="en-GB"/>
        </w:rPr>
        <w:t>overnment organizations have to take a rol</w:t>
      </w:r>
      <w:r w:rsidR="00D15EF6" w:rsidRPr="00FC67EE">
        <w:rPr>
          <w:i/>
          <w:szCs w:val="24"/>
          <w:lang w:val="en-GB"/>
        </w:rPr>
        <w:t>e in communication so that the A</w:t>
      </w:r>
      <w:r w:rsidRPr="00FC67EE">
        <w:rPr>
          <w:i/>
          <w:szCs w:val="24"/>
          <w:lang w:val="en-GB"/>
        </w:rPr>
        <w:t xml:space="preserve">ssociation of </w:t>
      </w:r>
      <w:r w:rsidR="004B1077" w:rsidRPr="00FC67EE">
        <w:rPr>
          <w:i/>
          <w:szCs w:val="24"/>
          <w:lang w:val="en-GB"/>
        </w:rPr>
        <w:t>A</w:t>
      </w:r>
      <w:r w:rsidRPr="00FC67EE">
        <w:rPr>
          <w:i/>
          <w:szCs w:val="24"/>
          <w:lang w:val="en-GB"/>
        </w:rPr>
        <w:t>ccountant</w:t>
      </w:r>
      <w:r w:rsidR="00D15EF6" w:rsidRPr="00FC67EE">
        <w:rPr>
          <w:i/>
          <w:szCs w:val="24"/>
          <w:lang w:val="en-GB"/>
        </w:rPr>
        <w:t>s</w:t>
      </w:r>
      <w:r w:rsidRPr="00FC67EE">
        <w:rPr>
          <w:i/>
          <w:szCs w:val="24"/>
          <w:lang w:val="en-GB"/>
        </w:rPr>
        <w:t xml:space="preserve"> do</w:t>
      </w:r>
      <w:r w:rsidR="00C344B9" w:rsidRPr="00FC67EE">
        <w:rPr>
          <w:i/>
          <w:szCs w:val="24"/>
          <w:lang w:val="en-GB"/>
        </w:rPr>
        <w:t xml:space="preserve">esn’t </w:t>
      </w:r>
      <w:r w:rsidR="003F5ADA" w:rsidRPr="00FC67EE">
        <w:rPr>
          <w:i/>
          <w:szCs w:val="24"/>
          <w:lang w:val="en-GB"/>
        </w:rPr>
        <w:t xml:space="preserve">have to take </w:t>
      </w:r>
      <w:r w:rsidRPr="00FC67EE">
        <w:rPr>
          <w:i/>
          <w:szCs w:val="24"/>
          <w:lang w:val="en-GB"/>
        </w:rPr>
        <w:t xml:space="preserve">the </w:t>
      </w:r>
      <w:r w:rsidR="003F5ADA" w:rsidRPr="00FC67EE">
        <w:rPr>
          <w:i/>
          <w:szCs w:val="24"/>
          <w:lang w:val="en-GB"/>
        </w:rPr>
        <w:t xml:space="preserve">entire </w:t>
      </w:r>
      <w:r w:rsidRPr="00FC67EE">
        <w:rPr>
          <w:i/>
          <w:szCs w:val="24"/>
          <w:lang w:val="en-GB"/>
        </w:rPr>
        <w:t>communication burden</w:t>
      </w:r>
      <w:r w:rsidR="00C344B9" w:rsidRPr="00FC67EE">
        <w:rPr>
          <w:i/>
          <w:szCs w:val="24"/>
          <w:lang w:val="en-GB"/>
        </w:rPr>
        <w:t xml:space="preserve"> [</w:t>
      </w:r>
      <w:r w:rsidR="006500E1" w:rsidRPr="00FC67EE">
        <w:rPr>
          <w:i/>
          <w:szCs w:val="24"/>
          <w:lang w:val="en-GB"/>
        </w:rPr>
        <w:t xml:space="preserve">in </w:t>
      </w:r>
      <w:r w:rsidR="00C344B9" w:rsidRPr="00FC67EE">
        <w:rPr>
          <w:i/>
          <w:szCs w:val="24"/>
          <w:lang w:val="en-GB"/>
        </w:rPr>
        <w:t xml:space="preserve">the </w:t>
      </w:r>
      <w:r w:rsidR="006500E1" w:rsidRPr="00FC67EE">
        <w:rPr>
          <w:i/>
          <w:szCs w:val="24"/>
          <w:lang w:val="en-GB"/>
        </w:rPr>
        <w:t>professional press</w:t>
      </w:r>
      <w:r w:rsidR="00C344B9" w:rsidRPr="00FC67EE">
        <w:rPr>
          <w:i/>
          <w:szCs w:val="24"/>
          <w:lang w:val="en-GB"/>
        </w:rPr>
        <w:t xml:space="preserve">]… </w:t>
      </w:r>
      <w:r w:rsidRPr="00FC67EE">
        <w:rPr>
          <w:i/>
          <w:szCs w:val="24"/>
          <w:lang w:val="en-GB"/>
        </w:rPr>
        <w:t xml:space="preserve">Also system integrators </w:t>
      </w:r>
      <w:r w:rsidR="003F5ADA" w:rsidRPr="00FC67EE">
        <w:rPr>
          <w:i/>
          <w:szCs w:val="24"/>
          <w:lang w:val="en-GB"/>
        </w:rPr>
        <w:t xml:space="preserve">need to </w:t>
      </w:r>
      <w:r w:rsidRPr="00FC67EE">
        <w:rPr>
          <w:i/>
          <w:szCs w:val="24"/>
          <w:lang w:val="en-GB"/>
        </w:rPr>
        <w:t>be involved in the communication.”</w:t>
      </w:r>
      <w:r w:rsidRPr="00FC67EE">
        <w:rPr>
          <w:szCs w:val="24"/>
          <w:lang w:val="en-GB"/>
        </w:rPr>
        <w:t xml:space="preserve"> (</w:t>
      </w:r>
      <w:r w:rsidR="00C344B9" w:rsidRPr="00FC67EE">
        <w:rPr>
          <w:szCs w:val="24"/>
          <w:lang w:val="en-GB"/>
        </w:rPr>
        <w:t>Accountant, s</w:t>
      </w:r>
      <w:r w:rsidR="00D41F73" w:rsidRPr="00FC67EE">
        <w:rPr>
          <w:szCs w:val="24"/>
          <w:lang w:val="en-GB"/>
        </w:rPr>
        <w:t xml:space="preserve">mall accounting </w:t>
      </w:r>
      <w:r w:rsidR="00B73438" w:rsidRPr="00FC67EE">
        <w:rPr>
          <w:szCs w:val="24"/>
          <w:lang w:val="en-GB"/>
        </w:rPr>
        <w:t>firm</w:t>
      </w:r>
      <w:r w:rsidRPr="00FC67EE">
        <w:rPr>
          <w:szCs w:val="24"/>
          <w:lang w:val="en-GB"/>
        </w:rPr>
        <w:t>)</w:t>
      </w:r>
    </w:p>
    <w:p w14:paraId="3CD5B7AC" w14:textId="1A994A6E" w:rsidR="006A36B0" w:rsidRPr="00FC67EE" w:rsidRDefault="006A36B0" w:rsidP="00E46085">
      <w:pPr>
        <w:spacing w:line="240" w:lineRule="auto"/>
        <w:ind w:left="720" w:right="720"/>
        <w:rPr>
          <w:szCs w:val="24"/>
          <w:lang w:val="en-GB"/>
        </w:rPr>
      </w:pPr>
      <w:r w:rsidRPr="00FC67EE">
        <w:rPr>
          <w:i/>
          <w:szCs w:val="24"/>
          <w:lang w:val="en-GB"/>
        </w:rPr>
        <w:t>“All project participants can</w:t>
      </w:r>
      <w:r w:rsidR="00C344B9" w:rsidRPr="00FC67EE">
        <w:rPr>
          <w:i/>
          <w:szCs w:val="24"/>
          <w:lang w:val="en-GB"/>
        </w:rPr>
        <w:t>’t</w:t>
      </w:r>
      <w:r w:rsidR="003F5ADA" w:rsidRPr="00FC67EE">
        <w:rPr>
          <w:i/>
          <w:szCs w:val="24"/>
          <w:lang w:val="en-GB"/>
        </w:rPr>
        <w:t xml:space="preserve"> participate in every</w:t>
      </w:r>
      <w:r w:rsidR="00C344B9" w:rsidRPr="00FC67EE">
        <w:rPr>
          <w:i/>
          <w:szCs w:val="24"/>
          <w:lang w:val="en-GB"/>
        </w:rPr>
        <w:t xml:space="preserve"> </w:t>
      </w:r>
      <w:r w:rsidRPr="00FC67EE">
        <w:rPr>
          <w:i/>
          <w:szCs w:val="24"/>
          <w:lang w:val="en-GB"/>
        </w:rPr>
        <w:t>project meeting. It</w:t>
      </w:r>
      <w:r w:rsidR="003F5ADA" w:rsidRPr="00FC67EE">
        <w:rPr>
          <w:i/>
          <w:szCs w:val="24"/>
          <w:lang w:val="en-GB"/>
        </w:rPr>
        <w:t>’s</w:t>
      </w:r>
      <w:r w:rsidRPr="00FC67EE">
        <w:rPr>
          <w:i/>
          <w:szCs w:val="24"/>
          <w:lang w:val="en-GB"/>
        </w:rPr>
        <w:t xml:space="preserve"> been very important to have a full</w:t>
      </w:r>
      <w:r w:rsidR="00C344B9" w:rsidRPr="00FC67EE">
        <w:rPr>
          <w:i/>
          <w:szCs w:val="24"/>
          <w:lang w:val="en-GB"/>
        </w:rPr>
        <w:t>-</w:t>
      </w:r>
      <w:r w:rsidRPr="00FC67EE">
        <w:rPr>
          <w:i/>
          <w:szCs w:val="24"/>
          <w:lang w:val="en-GB"/>
        </w:rPr>
        <w:t>time project manager who has her eye on the ball, who share</w:t>
      </w:r>
      <w:r w:rsidR="004B1077" w:rsidRPr="00FC67EE">
        <w:rPr>
          <w:i/>
          <w:szCs w:val="24"/>
          <w:lang w:val="en-GB"/>
        </w:rPr>
        <w:t>s</w:t>
      </w:r>
      <w:r w:rsidRPr="00FC67EE">
        <w:rPr>
          <w:i/>
          <w:szCs w:val="24"/>
          <w:lang w:val="en-GB"/>
        </w:rPr>
        <w:t xml:space="preserve"> information and</w:t>
      </w:r>
      <w:r w:rsidR="0084357D" w:rsidRPr="00FC67EE">
        <w:rPr>
          <w:i/>
          <w:szCs w:val="24"/>
          <w:lang w:val="en-GB"/>
        </w:rPr>
        <w:t xml:space="preserve"> takes</w:t>
      </w:r>
      <w:r w:rsidRPr="00FC67EE">
        <w:rPr>
          <w:i/>
          <w:szCs w:val="24"/>
          <w:lang w:val="en-GB"/>
        </w:rPr>
        <w:t xml:space="preserve"> broader role than being simply a mechanical project manager.”</w:t>
      </w:r>
      <w:r w:rsidR="00D41F73" w:rsidRPr="00FC67EE">
        <w:rPr>
          <w:szCs w:val="24"/>
          <w:lang w:val="en-GB"/>
        </w:rPr>
        <w:t xml:space="preserve"> (Director</w:t>
      </w:r>
      <w:r w:rsidR="008C6A79" w:rsidRPr="00FC67EE">
        <w:rPr>
          <w:szCs w:val="24"/>
          <w:lang w:val="en-GB"/>
        </w:rPr>
        <w:t xml:space="preserve">, </w:t>
      </w:r>
      <w:r w:rsidR="00C344B9" w:rsidRPr="00FC67EE">
        <w:rPr>
          <w:szCs w:val="24"/>
          <w:lang w:val="en-GB"/>
        </w:rPr>
        <w:t>b</w:t>
      </w:r>
      <w:r w:rsidR="008C6A79" w:rsidRPr="00FC67EE">
        <w:rPr>
          <w:color w:val="000000"/>
          <w:szCs w:val="24"/>
          <w:lang w:val="en-GB"/>
        </w:rPr>
        <w:t>ookkeeping software company</w:t>
      </w:r>
      <w:r w:rsidRPr="00FC67EE">
        <w:rPr>
          <w:szCs w:val="24"/>
          <w:lang w:val="en-GB"/>
        </w:rPr>
        <w:t>)</w:t>
      </w:r>
    </w:p>
    <w:p w14:paraId="5BE14F93" w14:textId="60423515" w:rsidR="00727F68" w:rsidRPr="00FC67EE" w:rsidRDefault="009A09D5" w:rsidP="00654C74">
      <w:pPr>
        <w:rPr>
          <w:b/>
          <w:szCs w:val="24"/>
          <w:lang w:val="en-GB" w:eastAsia="fi-FI"/>
        </w:rPr>
      </w:pPr>
      <w:r w:rsidRPr="00FC67EE">
        <w:rPr>
          <w:b/>
          <w:szCs w:val="24"/>
          <w:lang w:val="en-GB" w:eastAsia="fi-FI"/>
        </w:rPr>
        <w:t xml:space="preserve">4.4 </w:t>
      </w:r>
      <w:r w:rsidR="00727F68" w:rsidRPr="00FC67EE">
        <w:rPr>
          <w:b/>
          <w:szCs w:val="24"/>
          <w:lang w:val="en-GB" w:eastAsia="fi-FI"/>
        </w:rPr>
        <w:t xml:space="preserve">Intelligent scope </w:t>
      </w:r>
    </w:p>
    <w:p w14:paraId="6DB6A5EC" w14:textId="066B52B6" w:rsidR="00727F68" w:rsidRPr="00FC67EE" w:rsidRDefault="00C344B9" w:rsidP="00654C74">
      <w:pPr>
        <w:rPr>
          <w:szCs w:val="24"/>
          <w:lang w:val="en-GB"/>
        </w:rPr>
      </w:pPr>
      <w:r w:rsidRPr="00FC67EE">
        <w:rPr>
          <w:szCs w:val="24"/>
          <w:lang w:val="en-GB" w:eastAsia="fi-FI"/>
        </w:rPr>
        <w:t xml:space="preserve">We have labelled the </w:t>
      </w:r>
      <w:r w:rsidR="002B5449" w:rsidRPr="00FC67EE">
        <w:rPr>
          <w:szCs w:val="24"/>
          <w:lang w:val="en-GB" w:eastAsia="fi-FI"/>
        </w:rPr>
        <w:t>design principle</w:t>
      </w:r>
      <w:r w:rsidRPr="00FC67EE">
        <w:rPr>
          <w:szCs w:val="24"/>
          <w:lang w:val="en-GB" w:eastAsia="fi-FI"/>
        </w:rPr>
        <w:t xml:space="preserve"> with the </w:t>
      </w:r>
      <w:r w:rsidR="00022D0A" w:rsidRPr="00FC67EE">
        <w:rPr>
          <w:szCs w:val="24"/>
          <w:lang w:val="en-GB" w:eastAsia="fi-FI"/>
        </w:rPr>
        <w:t xml:space="preserve">fourth highest </w:t>
      </w:r>
      <w:r w:rsidRPr="00FC67EE">
        <w:rPr>
          <w:szCs w:val="24"/>
          <w:lang w:val="en-GB" w:eastAsia="fi-FI"/>
        </w:rPr>
        <w:t xml:space="preserve">level of </w:t>
      </w:r>
      <w:r w:rsidR="00DD1EB0" w:rsidRPr="00FC67EE">
        <w:rPr>
          <w:szCs w:val="24"/>
          <w:lang w:val="en-GB" w:eastAsia="fi-FI"/>
        </w:rPr>
        <w:t>occur</w:t>
      </w:r>
      <w:r w:rsidRPr="00FC67EE">
        <w:rPr>
          <w:szCs w:val="24"/>
          <w:lang w:val="en-GB" w:eastAsia="fi-FI"/>
        </w:rPr>
        <w:t>r</w:t>
      </w:r>
      <w:r w:rsidR="00DD1EB0" w:rsidRPr="00FC67EE">
        <w:rPr>
          <w:szCs w:val="24"/>
          <w:lang w:val="en-GB" w:eastAsia="fi-FI"/>
        </w:rPr>
        <w:t xml:space="preserve">ence </w:t>
      </w:r>
      <w:r w:rsidRPr="00FC67EE">
        <w:rPr>
          <w:i/>
          <w:szCs w:val="24"/>
          <w:lang w:val="en-GB" w:eastAsia="fi-FI"/>
        </w:rPr>
        <w:t>intelligent scope</w:t>
      </w:r>
      <w:r w:rsidR="00A35FBD" w:rsidRPr="00FC67EE">
        <w:rPr>
          <w:i/>
          <w:szCs w:val="24"/>
          <w:lang w:val="en-GB" w:eastAsia="fi-FI"/>
        </w:rPr>
        <w:t>.</w:t>
      </w:r>
      <w:r w:rsidR="00A35FBD" w:rsidRPr="00FC67EE">
        <w:rPr>
          <w:szCs w:val="24"/>
          <w:lang w:val="en-GB" w:eastAsia="fi-FI"/>
        </w:rPr>
        <w:t xml:space="preserve"> T</w:t>
      </w:r>
      <w:r w:rsidR="00894085" w:rsidRPr="00FC67EE">
        <w:rPr>
          <w:szCs w:val="24"/>
          <w:lang w:val="en-GB" w:eastAsia="fi-FI"/>
        </w:rPr>
        <w:t xml:space="preserve">his construct </w:t>
      </w:r>
      <w:r w:rsidR="00917110" w:rsidRPr="00FC67EE">
        <w:rPr>
          <w:szCs w:val="24"/>
          <w:lang w:val="en-GB" w:eastAsia="fi-FI"/>
        </w:rPr>
        <w:t xml:space="preserve">has three components: </w:t>
      </w:r>
      <w:r w:rsidR="00917110" w:rsidRPr="00FC67EE">
        <w:rPr>
          <w:i/>
          <w:szCs w:val="24"/>
          <w:lang w:val="en-GB" w:eastAsia="fi-FI"/>
        </w:rPr>
        <w:t>boundary, flexibility</w:t>
      </w:r>
      <w:r w:rsidR="00917110" w:rsidRPr="00FC67EE">
        <w:rPr>
          <w:szCs w:val="24"/>
          <w:lang w:val="en-GB" w:eastAsia="fi-FI"/>
        </w:rPr>
        <w:t xml:space="preserve"> and </w:t>
      </w:r>
      <w:r w:rsidR="00917110" w:rsidRPr="00FC67EE">
        <w:rPr>
          <w:i/>
          <w:szCs w:val="24"/>
          <w:lang w:val="en-GB" w:eastAsia="fi-FI"/>
        </w:rPr>
        <w:t>defining the key customer</w:t>
      </w:r>
      <w:r w:rsidR="00917110" w:rsidRPr="00FC67EE">
        <w:rPr>
          <w:szCs w:val="24"/>
          <w:lang w:val="en-GB" w:eastAsia="fi-FI"/>
        </w:rPr>
        <w:t>. W</w:t>
      </w:r>
      <w:r w:rsidR="0016464F" w:rsidRPr="00FC67EE">
        <w:rPr>
          <w:szCs w:val="24"/>
          <w:lang w:val="en-GB" w:eastAsia="fi-FI"/>
        </w:rPr>
        <w:t>e define</w:t>
      </w:r>
      <w:r w:rsidR="00A35FBD" w:rsidRPr="00FC67EE">
        <w:rPr>
          <w:i/>
          <w:szCs w:val="24"/>
          <w:lang w:val="en-GB" w:eastAsia="fi-FI"/>
        </w:rPr>
        <w:t xml:space="preserve"> intelligent scope</w:t>
      </w:r>
      <w:r w:rsidR="00894085" w:rsidRPr="00FC67EE">
        <w:rPr>
          <w:szCs w:val="24"/>
          <w:lang w:val="en-GB" w:eastAsia="fi-FI"/>
        </w:rPr>
        <w:t xml:space="preserve"> as </w:t>
      </w:r>
      <w:r w:rsidRPr="00FC67EE">
        <w:rPr>
          <w:szCs w:val="24"/>
          <w:lang w:val="en-GB" w:eastAsia="fi-FI"/>
        </w:rPr>
        <w:t xml:space="preserve">setting the boundaries of the project at an ambitious yet achievable level. </w:t>
      </w:r>
      <w:r w:rsidR="00022D0A" w:rsidRPr="00FC67EE">
        <w:rPr>
          <w:szCs w:val="24"/>
          <w:lang w:val="en-GB"/>
        </w:rPr>
        <w:t xml:space="preserve">It </w:t>
      </w:r>
      <w:r w:rsidR="00894085" w:rsidRPr="00FC67EE">
        <w:rPr>
          <w:szCs w:val="24"/>
          <w:lang w:val="en-GB"/>
        </w:rPr>
        <w:t xml:space="preserve">was </w:t>
      </w:r>
      <w:r w:rsidR="00022D0A" w:rsidRPr="00FC67EE">
        <w:rPr>
          <w:szCs w:val="24"/>
          <w:lang w:val="en-GB"/>
        </w:rPr>
        <w:t>evident from the interviews that</w:t>
      </w:r>
      <w:r w:rsidRPr="00FC67EE">
        <w:rPr>
          <w:szCs w:val="24"/>
          <w:lang w:val="en-GB"/>
        </w:rPr>
        <w:t xml:space="preserve"> while </w:t>
      </w:r>
      <w:r w:rsidR="00727F68" w:rsidRPr="00FC67EE">
        <w:rPr>
          <w:szCs w:val="24"/>
          <w:lang w:val="en-GB"/>
        </w:rPr>
        <w:t xml:space="preserve">it is important to focus on something that is manageable and does not require too drastic </w:t>
      </w:r>
      <w:r w:rsidRPr="00FC67EE">
        <w:rPr>
          <w:szCs w:val="24"/>
          <w:lang w:val="en-GB"/>
        </w:rPr>
        <w:t xml:space="preserve">a </w:t>
      </w:r>
      <w:r w:rsidR="00727F68" w:rsidRPr="00FC67EE">
        <w:rPr>
          <w:szCs w:val="24"/>
          <w:lang w:val="en-GB"/>
        </w:rPr>
        <w:t>change</w:t>
      </w:r>
      <w:r w:rsidRPr="00FC67EE">
        <w:rPr>
          <w:szCs w:val="24"/>
          <w:lang w:val="en-GB"/>
        </w:rPr>
        <w:t xml:space="preserve"> in current practice, it is also </w:t>
      </w:r>
      <w:r w:rsidR="00727F68" w:rsidRPr="00FC67EE">
        <w:rPr>
          <w:szCs w:val="24"/>
          <w:lang w:val="en-GB"/>
        </w:rPr>
        <w:t xml:space="preserve">important to work on </w:t>
      </w:r>
      <w:r w:rsidR="00894085" w:rsidRPr="00FC67EE">
        <w:rPr>
          <w:szCs w:val="24"/>
          <w:lang w:val="en-GB"/>
        </w:rPr>
        <w:t>a project</w:t>
      </w:r>
      <w:r w:rsidR="00727F68" w:rsidRPr="00FC67EE">
        <w:rPr>
          <w:szCs w:val="24"/>
          <w:lang w:val="en-GB"/>
        </w:rPr>
        <w:t xml:space="preserve"> that is large enough to have an impact and get people interested in the project.</w:t>
      </w:r>
      <w:r w:rsidR="008F6725" w:rsidRPr="00FC67EE">
        <w:rPr>
          <w:szCs w:val="24"/>
          <w:lang w:val="en-GB"/>
        </w:rPr>
        <w:t xml:space="preserve"> In other words, setting the boundaries of the project is crucial</w:t>
      </w:r>
      <w:r w:rsidR="00917110" w:rsidRPr="00FC67EE">
        <w:rPr>
          <w:szCs w:val="24"/>
          <w:lang w:val="en-GB"/>
        </w:rPr>
        <w:t xml:space="preserve">, as illustrated by </w:t>
      </w:r>
      <w:r w:rsidR="008058E4" w:rsidRPr="00FC67EE">
        <w:rPr>
          <w:szCs w:val="24"/>
          <w:lang w:val="en-GB"/>
        </w:rPr>
        <w:t xml:space="preserve">the </w:t>
      </w:r>
      <w:r w:rsidR="008F6725" w:rsidRPr="00FC67EE">
        <w:rPr>
          <w:szCs w:val="24"/>
          <w:lang w:val="en-GB"/>
        </w:rPr>
        <w:t>following quot</w:t>
      </w:r>
      <w:r w:rsidR="008058E4" w:rsidRPr="00FC67EE">
        <w:rPr>
          <w:szCs w:val="24"/>
          <w:lang w:val="en-GB"/>
        </w:rPr>
        <w:t>ations</w:t>
      </w:r>
      <w:r w:rsidR="008F6725" w:rsidRPr="00FC67EE">
        <w:rPr>
          <w:szCs w:val="24"/>
          <w:lang w:val="en-GB"/>
        </w:rPr>
        <w:t>.</w:t>
      </w:r>
    </w:p>
    <w:p w14:paraId="0BE08D07" w14:textId="5E50C132" w:rsidR="00B73438" w:rsidRPr="00FC67EE" w:rsidRDefault="00DA13DB" w:rsidP="00975EFF">
      <w:pPr>
        <w:spacing w:line="240" w:lineRule="auto"/>
        <w:ind w:left="720" w:right="720"/>
        <w:rPr>
          <w:szCs w:val="24"/>
          <w:lang w:val="en-GB"/>
        </w:rPr>
      </w:pPr>
      <w:r w:rsidRPr="00FC67EE">
        <w:rPr>
          <w:i/>
          <w:szCs w:val="24"/>
          <w:lang w:val="en-GB"/>
        </w:rPr>
        <w:t>“</w:t>
      </w:r>
      <w:r w:rsidR="00022D0A" w:rsidRPr="00FC67EE">
        <w:rPr>
          <w:i/>
          <w:szCs w:val="24"/>
          <w:lang w:val="en-GB"/>
        </w:rPr>
        <w:t>I see that</w:t>
      </w:r>
      <w:r w:rsidR="00D15EF6" w:rsidRPr="00FC67EE">
        <w:rPr>
          <w:i/>
          <w:szCs w:val="24"/>
          <w:lang w:val="en-GB"/>
        </w:rPr>
        <w:t xml:space="preserve"> it</w:t>
      </w:r>
      <w:r w:rsidRPr="00FC67EE">
        <w:rPr>
          <w:i/>
          <w:szCs w:val="24"/>
          <w:lang w:val="en-GB"/>
        </w:rPr>
        <w:t>’s</w:t>
      </w:r>
      <w:r w:rsidR="00D15EF6" w:rsidRPr="00FC67EE">
        <w:rPr>
          <w:i/>
          <w:szCs w:val="24"/>
          <w:lang w:val="en-GB"/>
        </w:rPr>
        <w:t xml:space="preserve"> important that the SBR</w:t>
      </w:r>
      <w:r w:rsidR="00022D0A" w:rsidRPr="00FC67EE">
        <w:rPr>
          <w:i/>
          <w:szCs w:val="24"/>
          <w:lang w:val="en-GB"/>
        </w:rPr>
        <w:t xml:space="preserve"> uses </w:t>
      </w:r>
      <w:r w:rsidR="00B73438" w:rsidRPr="00FC67EE">
        <w:rPr>
          <w:i/>
          <w:szCs w:val="24"/>
          <w:lang w:val="en-GB"/>
        </w:rPr>
        <w:t xml:space="preserve">the </w:t>
      </w:r>
      <w:r w:rsidR="004B1077" w:rsidRPr="00FC67EE">
        <w:rPr>
          <w:i/>
          <w:szCs w:val="24"/>
          <w:lang w:val="en-GB"/>
        </w:rPr>
        <w:t>existing</w:t>
      </w:r>
      <w:r w:rsidR="00022D0A" w:rsidRPr="00FC67EE">
        <w:rPr>
          <w:i/>
          <w:szCs w:val="24"/>
          <w:lang w:val="en-GB"/>
        </w:rPr>
        <w:t xml:space="preserve"> </w:t>
      </w:r>
      <w:r w:rsidR="004B1077" w:rsidRPr="00FC67EE">
        <w:rPr>
          <w:i/>
          <w:szCs w:val="24"/>
          <w:lang w:val="en-GB"/>
        </w:rPr>
        <w:t xml:space="preserve">chart of </w:t>
      </w:r>
      <w:r w:rsidR="00022D0A" w:rsidRPr="00FC67EE">
        <w:rPr>
          <w:i/>
          <w:szCs w:val="24"/>
          <w:lang w:val="en-GB"/>
        </w:rPr>
        <w:t xml:space="preserve">account structures, making it easier to adopt by accountants and other experts in the field of financial </w:t>
      </w:r>
      <w:r w:rsidR="00D15EF6" w:rsidRPr="00FC67EE">
        <w:rPr>
          <w:i/>
          <w:szCs w:val="24"/>
          <w:lang w:val="en-GB"/>
        </w:rPr>
        <w:t>administration. The SBR</w:t>
      </w:r>
      <w:r w:rsidR="00022D0A" w:rsidRPr="00FC67EE">
        <w:rPr>
          <w:i/>
          <w:szCs w:val="24"/>
          <w:lang w:val="en-GB"/>
        </w:rPr>
        <w:t xml:space="preserve"> is very intuitive and the structure seems logical.”</w:t>
      </w:r>
      <w:r w:rsidR="00B73438" w:rsidRPr="00FC67EE">
        <w:rPr>
          <w:szCs w:val="24"/>
          <w:lang w:val="en-GB"/>
        </w:rPr>
        <w:t xml:space="preserve"> (Accountant A, l</w:t>
      </w:r>
      <w:r w:rsidR="003618F1" w:rsidRPr="00FC67EE">
        <w:rPr>
          <w:szCs w:val="24"/>
          <w:lang w:val="en-GB"/>
        </w:rPr>
        <w:t xml:space="preserve">arge accounting </w:t>
      </w:r>
      <w:r w:rsidR="00B73438" w:rsidRPr="00FC67EE">
        <w:rPr>
          <w:szCs w:val="24"/>
          <w:lang w:val="en-GB"/>
        </w:rPr>
        <w:t>firm</w:t>
      </w:r>
      <w:r w:rsidR="00022D0A" w:rsidRPr="00FC67EE">
        <w:rPr>
          <w:szCs w:val="24"/>
          <w:lang w:val="en-GB"/>
        </w:rPr>
        <w:t>)</w:t>
      </w:r>
    </w:p>
    <w:p w14:paraId="1061A262" w14:textId="5B107407" w:rsidR="00B73438" w:rsidRPr="00FC67EE" w:rsidRDefault="008F6725" w:rsidP="00975EFF">
      <w:pPr>
        <w:spacing w:line="240" w:lineRule="auto"/>
        <w:ind w:left="720" w:right="720"/>
        <w:rPr>
          <w:szCs w:val="24"/>
          <w:lang w:val="en-GB"/>
        </w:rPr>
      </w:pPr>
      <w:r w:rsidRPr="00FC67EE">
        <w:rPr>
          <w:i/>
          <w:szCs w:val="24"/>
          <w:lang w:val="en-GB"/>
        </w:rPr>
        <w:t xml:space="preserve">“The </w:t>
      </w:r>
      <w:r w:rsidR="00727F68" w:rsidRPr="00FC67EE">
        <w:rPr>
          <w:i/>
          <w:szCs w:val="24"/>
          <w:lang w:val="en-GB"/>
        </w:rPr>
        <w:t xml:space="preserve">project decided to market the </w:t>
      </w:r>
      <w:r w:rsidRPr="00FC67EE">
        <w:rPr>
          <w:i/>
          <w:szCs w:val="24"/>
          <w:lang w:val="en-GB"/>
        </w:rPr>
        <w:t>innovation</w:t>
      </w:r>
      <w:r w:rsidR="00D15EF6" w:rsidRPr="00FC67EE">
        <w:rPr>
          <w:i/>
          <w:szCs w:val="24"/>
          <w:lang w:val="en-GB"/>
        </w:rPr>
        <w:t xml:space="preserve"> as a reporting taxonomy</w:t>
      </w:r>
      <w:r w:rsidR="00727F68" w:rsidRPr="00FC67EE">
        <w:rPr>
          <w:i/>
          <w:szCs w:val="24"/>
          <w:lang w:val="en-GB"/>
        </w:rPr>
        <w:t xml:space="preserve"> instead of a </w:t>
      </w:r>
      <w:r w:rsidR="00D15EF6" w:rsidRPr="00FC67EE">
        <w:rPr>
          <w:i/>
          <w:szCs w:val="24"/>
          <w:lang w:val="en-GB"/>
        </w:rPr>
        <w:t>new chart of accounts</w:t>
      </w:r>
      <w:r w:rsidR="00727F68" w:rsidRPr="00FC67EE">
        <w:rPr>
          <w:i/>
          <w:szCs w:val="24"/>
          <w:lang w:val="en-GB"/>
        </w:rPr>
        <w:t>. In Finland, people react emotionally to chang</w:t>
      </w:r>
      <w:r w:rsidR="00D15EF6" w:rsidRPr="00FC67EE">
        <w:rPr>
          <w:i/>
          <w:szCs w:val="24"/>
          <w:lang w:val="en-GB"/>
        </w:rPr>
        <w:t xml:space="preserve">es in </w:t>
      </w:r>
      <w:r w:rsidR="00B73438" w:rsidRPr="00FC67EE">
        <w:rPr>
          <w:i/>
          <w:szCs w:val="24"/>
          <w:lang w:val="en-GB"/>
        </w:rPr>
        <w:t xml:space="preserve">the </w:t>
      </w:r>
      <w:r w:rsidR="00D15EF6" w:rsidRPr="00FC67EE">
        <w:rPr>
          <w:i/>
          <w:szCs w:val="24"/>
          <w:lang w:val="en-GB"/>
        </w:rPr>
        <w:t>chart of accounts</w:t>
      </w:r>
      <w:r w:rsidR="00727F68" w:rsidRPr="00FC67EE">
        <w:rPr>
          <w:i/>
          <w:szCs w:val="24"/>
          <w:lang w:val="en-GB"/>
        </w:rPr>
        <w:t xml:space="preserve"> and </w:t>
      </w:r>
      <w:r w:rsidRPr="00FC67EE">
        <w:rPr>
          <w:i/>
          <w:szCs w:val="24"/>
          <w:lang w:val="en-GB"/>
        </w:rPr>
        <w:t xml:space="preserve">we </w:t>
      </w:r>
      <w:r w:rsidR="00727F68" w:rsidRPr="00FC67EE">
        <w:rPr>
          <w:i/>
          <w:szCs w:val="24"/>
          <w:lang w:val="en-GB"/>
        </w:rPr>
        <w:t>felt that it would be better to market the i</w:t>
      </w:r>
      <w:r w:rsidR="00D15EF6" w:rsidRPr="00FC67EE">
        <w:rPr>
          <w:i/>
          <w:szCs w:val="24"/>
          <w:lang w:val="en-GB"/>
        </w:rPr>
        <w:t>dea as a SBR</w:t>
      </w:r>
      <w:r w:rsidR="00727F68" w:rsidRPr="00FC67EE">
        <w:rPr>
          <w:i/>
          <w:szCs w:val="24"/>
          <w:lang w:val="en-GB"/>
        </w:rPr>
        <w:t>.</w:t>
      </w:r>
      <w:r w:rsidRPr="00FC67EE">
        <w:rPr>
          <w:i/>
          <w:szCs w:val="24"/>
          <w:lang w:val="en-GB"/>
        </w:rPr>
        <w:t>”</w:t>
      </w:r>
      <w:r w:rsidR="00B73438" w:rsidRPr="00FC67EE">
        <w:rPr>
          <w:szCs w:val="24"/>
          <w:lang w:val="en-GB"/>
        </w:rPr>
        <w:t xml:space="preserve"> (Accountant B, l</w:t>
      </w:r>
      <w:r w:rsidR="003618F1" w:rsidRPr="00FC67EE">
        <w:rPr>
          <w:szCs w:val="24"/>
          <w:lang w:val="en-GB"/>
        </w:rPr>
        <w:t xml:space="preserve">arge accounting </w:t>
      </w:r>
      <w:r w:rsidR="00B73438" w:rsidRPr="00FC67EE">
        <w:rPr>
          <w:szCs w:val="24"/>
          <w:lang w:val="en-GB"/>
        </w:rPr>
        <w:t>firm</w:t>
      </w:r>
      <w:r w:rsidR="00CE0044" w:rsidRPr="00FC67EE">
        <w:rPr>
          <w:szCs w:val="24"/>
          <w:lang w:val="en-GB"/>
        </w:rPr>
        <w:t>)</w:t>
      </w:r>
    </w:p>
    <w:p w14:paraId="2CAAD625" w14:textId="21401AB8" w:rsidR="00B73438" w:rsidRPr="00FC67EE" w:rsidRDefault="00342F0B" w:rsidP="00975EFF">
      <w:pPr>
        <w:spacing w:line="240" w:lineRule="auto"/>
        <w:ind w:left="720" w:right="720"/>
        <w:rPr>
          <w:szCs w:val="24"/>
          <w:lang w:val="en-GB" w:eastAsia="fi-FI"/>
        </w:rPr>
      </w:pPr>
      <w:r w:rsidRPr="00FC67EE">
        <w:rPr>
          <w:i/>
          <w:szCs w:val="24"/>
          <w:lang w:val="en-GB" w:eastAsia="fi-FI"/>
        </w:rPr>
        <w:t xml:space="preserve">“Normally stakeholders are </w:t>
      </w:r>
      <w:r w:rsidR="00B73438" w:rsidRPr="00FC67EE">
        <w:rPr>
          <w:i/>
          <w:szCs w:val="24"/>
          <w:lang w:val="en-GB" w:eastAsia="fi-FI"/>
        </w:rPr>
        <w:t xml:space="preserve">not all </w:t>
      </w:r>
      <w:r w:rsidRPr="00FC67EE">
        <w:rPr>
          <w:i/>
          <w:szCs w:val="24"/>
          <w:lang w:val="en-GB" w:eastAsia="fi-FI"/>
        </w:rPr>
        <w:t>equally important, rather there are some leaders</w:t>
      </w:r>
      <w:r w:rsidR="00A35FBD" w:rsidRPr="00FC67EE">
        <w:rPr>
          <w:i/>
          <w:szCs w:val="24"/>
          <w:lang w:val="en-GB" w:eastAsia="fi-FI"/>
        </w:rPr>
        <w:t>. It’s a kind of success to get s</w:t>
      </w:r>
      <w:r w:rsidRPr="00FC67EE">
        <w:rPr>
          <w:i/>
          <w:szCs w:val="24"/>
          <w:lang w:val="en-GB" w:eastAsia="fi-FI"/>
        </w:rPr>
        <w:t>ome kind of significan</w:t>
      </w:r>
      <w:r w:rsidR="00A35FBD" w:rsidRPr="00FC67EE">
        <w:rPr>
          <w:i/>
          <w:szCs w:val="24"/>
          <w:lang w:val="en-GB" w:eastAsia="fi-FI"/>
        </w:rPr>
        <w:t>t</w:t>
      </w:r>
      <w:r w:rsidRPr="00FC67EE">
        <w:rPr>
          <w:i/>
          <w:szCs w:val="24"/>
          <w:lang w:val="en-GB" w:eastAsia="fi-FI"/>
        </w:rPr>
        <w:t xml:space="preserve"> participation </w:t>
      </w:r>
      <w:r w:rsidR="00A35FBD" w:rsidRPr="00FC67EE">
        <w:rPr>
          <w:i/>
          <w:szCs w:val="24"/>
          <w:lang w:val="en-GB" w:eastAsia="fi-FI"/>
        </w:rPr>
        <w:t>from them</w:t>
      </w:r>
      <w:r w:rsidRPr="00FC67EE">
        <w:rPr>
          <w:i/>
          <w:szCs w:val="24"/>
          <w:lang w:val="en-GB" w:eastAsia="fi-FI"/>
        </w:rPr>
        <w:t>.”</w:t>
      </w:r>
      <w:r w:rsidR="008C6A79" w:rsidRPr="00FC67EE">
        <w:rPr>
          <w:szCs w:val="24"/>
          <w:lang w:val="en-GB" w:eastAsia="fi-FI"/>
        </w:rPr>
        <w:t xml:space="preserve"> (Director A, </w:t>
      </w:r>
      <w:r w:rsidR="00B73438" w:rsidRPr="00FC67EE">
        <w:rPr>
          <w:szCs w:val="24"/>
          <w:lang w:val="en-GB" w:eastAsia="fi-FI"/>
        </w:rPr>
        <w:t>l</w:t>
      </w:r>
      <w:r w:rsidR="008C6A79" w:rsidRPr="00FC67EE">
        <w:rPr>
          <w:color w:val="000000"/>
          <w:szCs w:val="24"/>
          <w:lang w:val="en-GB"/>
        </w:rPr>
        <w:t>arge publicly listed IT company</w:t>
      </w:r>
      <w:r w:rsidRPr="00FC67EE">
        <w:rPr>
          <w:szCs w:val="24"/>
          <w:lang w:val="en-GB" w:eastAsia="fi-FI"/>
        </w:rPr>
        <w:t>)</w:t>
      </w:r>
    </w:p>
    <w:p w14:paraId="212057DD" w14:textId="44F68369" w:rsidR="00022D0A" w:rsidRPr="00FC67EE" w:rsidRDefault="00B30E62" w:rsidP="007745F3">
      <w:pPr>
        <w:spacing w:line="240" w:lineRule="auto"/>
        <w:ind w:left="720" w:right="720"/>
        <w:rPr>
          <w:szCs w:val="24"/>
          <w:lang w:val="en-GB" w:eastAsia="fi-FI"/>
        </w:rPr>
      </w:pPr>
      <w:r w:rsidRPr="00FC67EE">
        <w:rPr>
          <w:i/>
          <w:szCs w:val="24"/>
          <w:lang w:val="en-GB" w:eastAsia="fi-FI"/>
        </w:rPr>
        <w:t>“</w:t>
      </w:r>
      <w:r w:rsidR="00DA50E5" w:rsidRPr="00FC67EE">
        <w:rPr>
          <w:i/>
          <w:szCs w:val="24"/>
          <w:lang w:val="en-GB" w:eastAsia="fi-FI"/>
        </w:rPr>
        <w:t>T</w:t>
      </w:r>
      <w:r w:rsidR="00B73438" w:rsidRPr="00FC67EE">
        <w:rPr>
          <w:i/>
          <w:szCs w:val="24"/>
          <w:lang w:val="en-GB" w:eastAsia="fi-FI"/>
        </w:rPr>
        <w:t>he T</w:t>
      </w:r>
      <w:r w:rsidR="00DA50E5" w:rsidRPr="00FC67EE">
        <w:rPr>
          <w:i/>
          <w:szCs w:val="24"/>
          <w:lang w:val="en-GB" w:eastAsia="fi-FI"/>
        </w:rPr>
        <w:t xml:space="preserve">ax </w:t>
      </w:r>
      <w:r w:rsidR="00B73438" w:rsidRPr="00FC67EE">
        <w:rPr>
          <w:i/>
          <w:szCs w:val="24"/>
          <w:lang w:val="en-GB" w:eastAsia="fi-FI"/>
        </w:rPr>
        <w:t>O</w:t>
      </w:r>
      <w:r w:rsidR="00DA50E5" w:rsidRPr="00FC67EE">
        <w:rPr>
          <w:i/>
          <w:szCs w:val="24"/>
          <w:lang w:val="en-GB" w:eastAsia="fi-FI"/>
        </w:rPr>
        <w:t>ffice is the key organization as they are the main report receivers</w:t>
      </w:r>
      <w:r w:rsidR="00B3185E" w:rsidRPr="00FC67EE">
        <w:rPr>
          <w:i/>
          <w:szCs w:val="24"/>
          <w:lang w:val="en-GB" w:eastAsia="fi-FI"/>
        </w:rPr>
        <w:t>; a</w:t>
      </w:r>
      <w:r w:rsidR="00DA50E5" w:rsidRPr="00FC67EE">
        <w:rPr>
          <w:i/>
          <w:szCs w:val="24"/>
          <w:lang w:val="en-GB" w:eastAsia="fi-FI"/>
        </w:rPr>
        <w:t xml:space="preserve">nother key customer is the </w:t>
      </w:r>
      <w:r w:rsidR="00B73438" w:rsidRPr="00FC67EE">
        <w:rPr>
          <w:i/>
          <w:szCs w:val="24"/>
          <w:lang w:val="en-GB" w:eastAsia="fi-FI"/>
        </w:rPr>
        <w:t>B</w:t>
      </w:r>
      <w:r w:rsidR="00DA50E5" w:rsidRPr="00FC67EE">
        <w:rPr>
          <w:i/>
          <w:szCs w:val="24"/>
          <w:lang w:val="en-GB" w:eastAsia="fi-FI"/>
        </w:rPr>
        <w:t xml:space="preserve">usiness </w:t>
      </w:r>
      <w:r w:rsidR="00B73438" w:rsidRPr="00FC67EE">
        <w:rPr>
          <w:i/>
          <w:szCs w:val="24"/>
          <w:lang w:val="en-GB" w:eastAsia="fi-FI"/>
        </w:rPr>
        <w:t>R</w:t>
      </w:r>
      <w:r w:rsidR="00DA50E5" w:rsidRPr="00FC67EE">
        <w:rPr>
          <w:i/>
          <w:szCs w:val="24"/>
          <w:lang w:val="en-GB" w:eastAsia="fi-FI"/>
        </w:rPr>
        <w:t>egister.”</w:t>
      </w:r>
      <w:r w:rsidR="00DA50E5" w:rsidRPr="00FC67EE">
        <w:rPr>
          <w:szCs w:val="24"/>
          <w:lang w:val="en-GB" w:eastAsia="fi-FI"/>
        </w:rPr>
        <w:t xml:space="preserve"> (Accountant A</w:t>
      </w:r>
      <w:r w:rsidR="003618F1" w:rsidRPr="00FC67EE">
        <w:rPr>
          <w:szCs w:val="24"/>
          <w:lang w:val="en-GB" w:eastAsia="fi-FI"/>
        </w:rPr>
        <w:t xml:space="preserve">, </w:t>
      </w:r>
      <w:r w:rsidR="00B73438" w:rsidRPr="00FC67EE">
        <w:rPr>
          <w:szCs w:val="24"/>
          <w:lang w:val="en-GB" w:eastAsia="fi-FI"/>
        </w:rPr>
        <w:t>l</w:t>
      </w:r>
      <w:r w:rsidR="003618F1" w:rsidRPr="00FC67EE">
        <w:rPr>
          <w:szCs w:val="24"/>
          <w:lang w:val="en-GB" w:eastAsia="fi-FI"/>
        </w:rPr>
        <w:t xml:space="preserve">arge accounting </w:t>
      </w:r>
      <w:r w:rsidR="00B73438" w:rsidRPr="00FC67EE">
        <w:rPr>
          <w:szCs w:val="24"/>
          <w:lang w:val="en-GB" w:eastAsia="fi-FI"/>
        </w:rPr>
        <w:t>firm</w:t>
      </w:r>
      <w:r w:rsidR="00DA50E5" w:rsidRPr="00FC67EE">
        <w:rPr>
          <w:szCs w:val="24"/>
          <w:lang w:val="en-GB" w:eastAsia="fi-FI"/>
        </w:rPr>
        <w:t>)</w:t>
      </w:r>
    </w:p>
    <w:p w14:paraId="70D78EED" w14:textId="5AE08474" w:rsidR="00727F68" w:rsidRPr="00FC67EE" w:rsidRDefault="009A09D5" w:rsidP="00654C74">
      <w:pPr>
        <w:rPr>
          <w:b/>
          <w:szCs w:val="24"/>
          <w:lang w:val="en-GB" w:eastAsia="fi-FI"/>
        </w:rPr>
      </w:pPr>
      <w:r w:rsidRPr="00FC67EE">
        <w:rPr>
          <w:b/>
          <w:szCs w:val="24"/>
          <w:lang w:val="en-GB" w:eastAsia="fi-FI"/>
        </w:rPr>
        <w:t xml:space="preserve">4.5 </w:t>
      </w:r>
      <w:r w:rsidR="00727F68" w:rsidRPr="00FC67EE">
        <w:rPr>
          <w:b/>
          <w:szCs w:val="24"/>
          <w:lang w:val="en-GB" w:eastAsia="fi-FI"/>
        </w:rPr>
        <w:t>Expertise commitment</w:t>
      </w:r>
    </w:p>
    <w:p w14:paraId="5C6007FF" w14:textId="334DC715" w:rsidR="00B107A5" w:rsidRPr="00FC67EE" w:rsidRDefault="00B107A5" w:rsidP="00654C74">
      <w:pPr>
        <w:rPr>
          <w:lang w:val="en-GB"/>
        </w:rPr>
      </w:pPr>
      <w:r w:rsidRPr="00FC67EE">
        <w:rPr>
          <w:szCs w:val="24"/>
          <w:lang w:val="en-GB" w:eastAsia="fi-FI"/>
        </w:rPr>
        <w:t xml:space="preserve">The </w:t>
      </w:r>
      <w:r w:rsidR="002B5449" w:rsidRPr="00FC67EE">
        <w:rPr>
          <w:szCs w:val="24"/>
          <w:lang w:val="en-GB" w:eastAsia="fi-FI"/>
        </w:rPr>
        <w:t>design principle</w:t>
      </w:r>
      <w:r w:rsidRPr="00FC67EE">
        <w:rPr>
          <w:szCs w:val="24"/>
          <w:lang w:val="en-GB" w:eastAsia="fi-FI"/>
        </w:rPr>
        <w:t xml:space="preserve"> with the </w:t>
      </w:r>
      <w:r w:rsidR="008F6725" w:rsidRPr="00FC67EE">
        <w:rPr>
          <w:szCs w:val="24"/>
          <w:lang w:val="en-GB" w:eastAsia="fi-FI"/>
        </w:rPr>
        <w:t xml:space="preserve">fifth highest </w:t>
      </w:r>
      <w:r w:rsidR="004649D3" w:rsidRPr="00FC67EE">
        <w:rPr>
          <w:szCs w:val="24"/>
          <w:lang w:val="en-GB" w:eastAsia="fi-FI"/>
        </w:rPr>
        <w:t xml:space="preserve">level of </w:t>
      </w:r>
      <w:r w:rsidR="00DD1EB0" w:rsidRPr="00FC67EE">
        <w:rPr>
          <w:szCs w:val="24"/>
          <w:lang w:val="en-GB" w:eastAsia="fi-FI"/>
        </w:rPr>
        <w:t>occur</w:t>
      </w:r>
      <w:r w:rsidRPr="00FC67EE">
        <w:rPr>
          <w:szCs w:val="24"/>
          <w:lang w:val="en-GB" w:eastAsia="fi-FI"/>
        </w:rPr>
        <w:t>r</w:t>
      </w:r>
      <w:r w:rsidR="00DD1EB0" w:rsidRPr="00FC67EE">
        <w:rPr>
          <w:szCs w:val="24"/>
          <w:lang w:val="en-GB" w:eastAsia="fi-FI"/>
        </w:rPr>
        <w:t>ence</w:t>
      </w:r>
      <w:r w:rsidRPr="00FC67EE">
        <w:rPr>
          <w:szCs w:val="24"/>
          <w:lang w:val="en-GB" w:eastAsia="fi-FI"/>
        </w:rPr>
        <w:t xml:space="preserve"> is labelled </w:t>
      </w:r>
      <w:r w:rsidRPr="00FC67EE">
        <w:rPr>
          <w:i/>
          <w:szCs w:val="24"/>
          <w:lang w:val="en-GB" w:eastAsia="fi-FI"/>
        </w:rPr>
        <w:t>expertise commitment</w:t>
      </w:r>
      <w:r w:rsidR="003952C5" w:rsidRPr="00FC67EE">
        <w:rPr>
          <w:szCs w:val="24"/>
          <w:lang w:val="en-GB" w:eastAsia="fi-FI"/>
        </w:rPr>
        <w:t xml:space="preserve">, which encompasses </w:t>
      </w:r>
      <w:r w:rsidR="003952C5" w:rsidRPr="00FC67EE">
        <w:rPr>
          <w:i/>
          <w:szCs w:val="24"/>
          <w:lang w:val="en-GB" w:eastAsia="fi-FI"/>
        </w:rPr>
        <w:t>top management sponsorship, expertise involvement</w:t>
      </w:r>
      <w:r w:rsidR="003952C5" w:rsidRPr="00FC67EE">
        <w:rPr>
          <w:szCs w:val="24"/>
          <w:lang w:val="en-GB" w:eastAsia="fi-FI"/>
        </w:rPr>
        <w:t xml:space="preserve"> and </w:t>
      </w:r>
      <w:r w:rsidR="003952C5" w:rsidRPr="00FC67EE">
        <w:rPr>
          <w:i/>
          <w:szCs w:val="24"/>
          <w:lang w:val="en-GB" w:eastAsia="fi-FI"/>
        </w:rPr>
        <w:t>satisfaction of early success</w:t>
      </w:r>
      <w:r w:rsidR="003952C5" w:rsidRPr="00FC67EE">
        <w:rPr>
          <w:szCs w:val="24"/>
          <w:lang w:val="en-GB" w:eastAsia="fi-FI"/>
        </w:rPr>
        <w:t xml:space="preserve">. </w:t>
      </w:r>
      <w:r w:rsidR="00E07462" w:rsidRPr="00FC67EE">
        <w:rPr>
          <w:szCs w:val="24"/>
          <w:lang w:val="en-GB" w:eastAsia="fi-FI"/>
        </w:rPr>
        <w:t>The</w:t>
      </w:r>
      <w:r w:rsidR="0016464F" w:rsidRPr="00FC67EE">
        <w:rPr>
          <w:szCs w:val="24"/>
          <w:lang w:val="en-GB" w:eastAsia="fi-FI"/>
        </w:rPr>
        <w:t xml:space="preserve"> construct</w:t>
      </w:r>
      <w:r w:rsidR="00E07462" w:rsidRPr="00FC67EE">
        <w:rPr>
          <w:szCs w:val="24"/>
          <w:lang w:val="en-GB" w:eastAsia="fi-FI"/>
        </w:rPr>
        <w:t>,</w:t>
      </w:r>
      <w:r w:rsidR="0016464F" w:rsidRPr="00FC67EE">
        <w:rPr>
          <w:szCs w:val="24"/>
          <w:lang w:val="en-GB" w:eastAsia="fi-FI"/>
        </w:rPr>
        <w:t xml:space="preserve"> </w:t>
      </w:r>
      <w:r w:rsidR="00E07462" w:rsidRPr="00FC67EE">
        <w:rPr>
          <w:i/>
          <w:szCs w:val="24"/>
          <w:lang w:val="en-GB" w:eastAsia="fi-FI"/>
        </w:rPr>
        <w:t>expertise commitment,</w:t>
      </w:r>
      <w:r w:rsidR="00E07462" w:rsidRPr="00FC67EE">
        <w:rPr>
          <w:szCs w:val="24"/>
          <w:lang w:val="en-GB" w:eastAsia="fi-FI"/>
        </w:rPr>
        <w:t xml:space="preserve"> </w:t>
      </w:r>
      <w:r w:rsidR="007A4C50" w:rsidRPr="00FC67EE">
        <w:rPr>
          <w:szCs w:val="24"/>
          <w:lang w:val="en-GB" w:eastAsia="fi-FI"/>
        </w:rPr>
        <w:t>is</w:t>
      </w:r>
      <w:r w:rsidRPr="00FC67EE">
        <w:rPr>
          <w:szCs w:val="24"/>
          <w:lang w:val="en-GB" w:eastAsia="fi-FI"/>
        </w:rPr>
        <w:t xml:space="preserve"> define</w:t>
      </w:r>
      <w:r w:rsidR="007A4C50" w:rsidRPr="00FC67EE">
        <w:rPr>
          <w:szCs w:val="24"/>
          <w:lang w:val="en-GB" w:eastAsia="fi-FI"/>
        </w:rPr>
        <w:t>d</w:t>
      </w:r>
      <w:r w:rsidRPr="00FC67EE">
        <w:rPr>
          <w:szCs w:val="24"/>
          <w:lang w:val="en-GB" w:eastAsia="fi-FI"/>
        </w:rPr>
        <w:t xml:space="preserve"> as involving high-level project </w:t>
      </w:r>
      <w:r w:rsidR="00542C39" w:rsidRPr="00FC67EE">
        <w:rPr>
          <w:szCs w:val="24"/>
          <w:lang w:val="en-GB" w:eastAsia="fi-FI"/>
        </w:rPr>
        <w:t xml:space="preserve">human </w:t>
      </w:r>
      <w:r w:rsidRPr="00FC67EE">
        <w:rPr>
          <w:szCs w:val="24"/>
          <w:lang w:val="en-GB" w:eastAsia="fi-FI"/>
        </w:rPr>
        <w:t xml:space="preserve">resources through </w:t>
      </w:r>
      <w:r w:rsidR="003952C5" w:rsidRPr="00FC67EE">
        <w:rPr>
          <w:szCs w:val="24"/>
          <w:lang w:val="en-GB" w:eastAsia="fi-FI"/>
        </w:rPr>
        <w:t xml:space="preserve">a </w:t>
      </w:r>
      <w:r w:rsidRPr="00FC67EE">
        <w:rPr>
          <w:szCs w:val="24"/>
          <w:lang w:val="en-GB" w:eastAsia="fi-FI"/>
        </w:rPr>
        <w:t xml:space="preserve">sponsorship of executive level of project organizations. </w:t>
      </w:r>
      <w:r w:rsidR="00354219" w:rsidRPr="00FC67EE">
        <w:rPr>
          <w:szCs w:val="24"/>
          <w:lang w:val="en-GB"/>
        </w:rPr>
        <w:t>G</w:t>
      </w:r>
      <w:r w:rsidR="00A076DA" w:rsidRPr="00FC67EE">
        <w:rPr>
          <w:szCs w:val="24"/>
          <w:lang w:val="en-GB"/>
        </w:rPr>
        <w:t xml:space="preserve">etting commitment from all parties involved was perceived to be a key </w:t>
      </w:r>
      <w:r w:rsidR="002B5449" w:rsidRPr="00FC67EE">
        <w:rPr>
          <w:szCs w:val="24"/>
          <w:lang w:val="en-GB"/>
        </w:rPr>
        <w:t>design principle</w:t>
      </w:r>
      <w:r w:rsidR="00A076DA" w:rsidRPr="00FC67EE">
        <w:rPr>
          <w:szCs w:val="24"/>
          <w:lang w:val="en-GB"/>
        </w:rPr>
        <w:t xml:space="preserve"> by the interviewees.</w:t>
      </w:r>
      <w:r w:rsidR="00354219" w:rsidRPr="00FC67EE">
        <w:rPr>
          <w:szCs w:val="24"/>
          <w:lang w:val="en-GB"/>
        </w:rPr>
        <w:t xml:space="preserve"> </w:t>
      </w:r>
      <w:r w:rsidRPr="00FC67EE">
        <w:rPr>
          <w:szCs w:val="24"/>
          <w:lang w:val="en-GB"/>
        </w:rPr>
        <w:t xml:space="preserve">Typically in </w:t>
      </w:r>
      <w:r w:rsidR="00354219" w:rsidRPr="00FC67EE">
        <w:rPr>
          <w:szCs w:val="24"/>
          <w:lang w:val="en-GB"/>
        </w:rPr>
        <w:t xml:space="preserve">development projects </w:t>
      </w:r>
      <w:r w:rsidRPr="00FC67EE">
        <w:rPr>
          <w:szCs w:val="24"/>
          <w:lang w:val="en-GB"/>
        </w:rPr>
        <w:t>involving</w:t>
      </w:r>
      <w:r w:rsidR="00354219" w:rsidRPr="00FC67EE">
        <w:rPr>
          <w:szCs w:val="24"/>
          <w:lang w:val="en-GB"/>
        </w:rPr>
        <w:t xml:space="preserve"> private/public collaboration</w:t>
      </w:r>
      <w:r w:rsidRPr="00FC67EE">
        <w:rPr>
          <w:szCs w:val="24"/>
          <w:lang w:val="en-GB"/>
        </w:rPr>
        <w:t xml:space="preserve">, </w:t>
      </w:r>
      <w:r w:rsidR="00354219" w:rsidRPr="00FC67EE">
        <w:rPr>
          <w:szCs w:val="24"/>
          <w:lang w:val="en-GB"/>
        </w:rPr>
        <w:t xml:space="preserve">participants from many organizations </w:t>
      </w:r>
      <w:r w:rsidRPr="00FC67EE">
        <w:rPr>
          <w:szCs w:val="24"/>
          <w:lang w:val="en-GB"/>
        </w:rPr>
        <w:t xml:space="preserve">are </w:t>
      </w:r>
      <w:r w:rsidR="00354219" w:rsidRPr="00FC67EE">
        <w:rPr>
          <w:szCs w:val="24"/>
          <w:lang w:val="en-GB"/>
        </w:rPr>
        <w:t>involved</w:t>
      </w:r>
      <w:r w:rsidRPr="00FC67EE">
        <w:rPr>
          <w:szCs w:val="24"/>
          <w:lang w:val="en-GB"/>
        </w:rPr>
        <w:t xml:space="preserve"> and they often </w:t>
      </w:r>
      <w:r w:rsidR="0017108A" w:rsidRPr="00FC67EE">
        <w:rPr>
          <w:szCs w:val="24"/>
          <w:lang w:val="en-GB"/>
        </w:rPr>
        <w:t>participate</w:t>
      </w:r>
      <w:r w:rsidR="00354219" w:rsidRPr="00FC67EE">
        <w:rPr>
          <w:szCs w:val="24"/>
          <w:lang w:val="en-GB"/>
        </w:rPr>
        <w:t xml:space="preserve"> on a voluntary basis. Getting the participants committed to </w:t>
      </w:r>
      <w:r w:rsidRPr="00FC67EE">
        <w:rPr>
          <w:szCs w:val="24"/>
          <w:lang w:val="en-GB"/>
        </w:rPr>
        <w:t>the</w:t>
      </w:r>
      <w:r w:rsidR="00354219" w:rsidRPr="00FC67EE">
        <w:rPr>
          <w:szCs w:val="24"/>
          <w:lang w:val="en-GB"/>
        </w:rPr>
        <w:t xml:space="preserve"> </w:t>
      </w:r>
      <w:r w:rsidRPr="00FC67EE">
        <w:rPr>
          <w:szCs w:val="24"/>
          <w:lang w:val="en-GB"/>
        </w:rPr>
        <w:t xml:space="preserve">SBR </w:t>
      </w:r>
      <w:r w:rsidR="00354219" w:rsidRPr="00FC67EE">
        <w:rPr>
          <w:szCs w:val="24"/>
          <w:lang w:val="en-GB"/>
        </w:rPr>
        <w:t xml:space="preserve">project </w:t>
      </w:r>
      <w:r w:rsidRPr="00FC67EE">
        <w:rPr>
          <w:szCs w:val="24"/>
          <w:lang w:val="en-GB"/>
        </w:rPr>
        <w:t>was</w:t>
      </w:r>
      <w:r w:rsidR="00354219" w:rsidRPr="00FC67EE">
        <w:rPr>
          <w:szCs w:val="24"/>
          <w:lang w:val="en-GB"/>
        </w:rPr>
        <w:t xml:space="preserve"> important </w:t>
      </w:r>
      <w:r w:rsidRPr="00FC67EE">
        <w:rPr>
          <w:szCs w:val="24"/>
          <w:lang w:val="en-GB"/>
        </w:rPr>
        <w:t xml:space="preserve">because there are </w:t>
      </w:r>
      <w:r w:rsidR="003952C5" w:rsidRPr="00FC67EE">
        <w:rPr>
          <w:szCs w:val="24"/>
          <w:lang w:val="en-GB"/>
        </w:rPr>
        <w:t xml:space="preserve">usually </w:t>
      </w:r>
      <w:r w:rsidR="00354219" w:rsidRPr="00FC67EE">
        <w:rPr>
          <w:szCs w:val="24"/>
          <w:lang w:val="en-GB"/>
        </w:rPr>
        <w:t xml:space="preserve">no formal </w:t>
      </w:r>
      <w:r w:rsidR="003952C5" w:rsidRPr="00FC67EE">
        <w:rPr>
          <w:szCs w:val="24"/>
          <w:lang w:val="en-GB"/>
        </w:rPr>
        <w:t xml:space="preserve">methods of </w:t>
      </w:r>
      <w:r w:rsidR="00354219" w:rsidRPr="00FC67EE">
        <w:rPr>
          <w:szCs w:val="24"/>
          <w:lang w:val="en-GB"/>
        </w:rPr>
        <w:t>governance</w:t>
      </w:r>
      <w:r w:rsidRPr="00FC67EE">
        <w:rPr>
          <w:szCs w:val="24"/>
          <w:lang w:val="en-GB"/>
        </w:rPr>
        <w:t xml:space="preserve"> </w:t>
      </w:r>
      <w:r w:rsidR="00354219" w:rsidRPr="00FC67EE">
        <w:rPr>
          <w:szCs w:val="24"/>
          <w:lang w:val="en-GB"/>
        </w:rPr>
        <w:t>that can be used.</w:t>
      </w:r>
    </w:p>
    <w:p w14:paraId="2FBD02E4" w14:textId="49DB39FC" w:rsidR="00B107A5" w:rsidRPr="00FC67EE" w:rsidRDefault="00DE7272" w:rsidP="004649D3">
      <w:pPr>
        <w:spacing w:line="240" w:lineRule="auto"/>
        <w:ind w:left="720" w:right="720"/>
        <w:rPr>
          <w:szCs w:val="24"/>
          <w:lang w:val="en-GB" w:eastAsia="fi-FI"/>
        </w:rPr>
      </w:pPr>
      <w:r w:rsidRPr="00FC67EE">
        <w:rPr>
          <w:i/>
          <w:szCs w:val="24"/>
          <w:lang w:val="en-GB"/>
        </w:rPr>
        <w:t xml:space="preserve">“We are a small organization and we need to evaluate </w:t>
      </w:r>
      <w:r w:rsidR="00B107A5" w:rsidRPr="00FC67EE">
        <w:rPr>
          <w:i/>
          <w:szCs w:val="24"/>
          <w:lang w:val="en-GB"/>
        </w:rPr>
        <w:t xml:space="preserve">the </w:t>
      </w:r>
      <w:r w:rsidRPr="00FC67EE">
        <w:rPr>
          <w:i/>
          <w:szCs w:val="24"/>
          <w:lang w:val="en-GB"/>
        </w:rPr>
        <w:t>projects in which we participate</w:t>
      </w:r>
      <w:r w:rsidR="00B3185E" w:rsidRPr="00FC67EE">
        <w:rPr>
          <w:i/>
          <w:szCs w:val="24"/>
          <w:lang w:val="en-GB"/>
        </w:rPr>
        <w:t xml:space="preserve"> carefully</w:t>
      </w:r>
      <w:r w:rsidRPr="00FC67EE">
        <w:rPr>
          <w:i/>
          <w:szCs w:val="24"/>
          <w:lang w:val="en-GB"/>
        </w:rPr>
        <w:t>. Allocating resources is, therefore, an important decision for us</w:t>
      </w:r>
      <w:r w:rsidR="008E7012" w:rsidRPr="00FC67EE">
        <w:rPr>
          <w:i/>
          <w:szCs w:val="24"/>
          <w:lang w:val="en-GB"/>
        </w:rPr>
        <w:t>…</w:t>
      </w:r>
      <w:r w:rsidR="008E7012" w:rsidRPr="00FC67EE">
        <w:rPr>
          <w:i/>
          <w:szCs w:val="24"/>
          <w:lang w:val="en-GB" w:eastAsia="fi-FI"/>
        </w:rPr>
        <w:t xml:space="preserve"> Certain individuals from the Real-Time Economy programme created enthusiasm and we perceived that as important.”</w:t>
      </w:r>
      <w:r w:rsidR="008E7012" w:rsidRPr="00FC67EE">
        <w:rPr>
          <w:szCs w:val="24"/>
          <w:lang w:val="en-GB" w:eastAsia="fi-FI"/>
        </w:rPr>
        <w:t xml:space="preserve"> (CEO, Association of Accounting Firms)</w:t>
      </w:r>
    </w:p>
    <w:p w14:paraId="53C7092B" w14:textId="7A4C4BB7" w:rsidR="008E7012" w:rsidRPr="00FC67EE" w:rsidRDefault="003271CF" w:rsidP="004649D3">
      <w:pPr>
        <w:spacing w:line="240" w:lineRule="auto"/>
        <w:ind w:left="720" w:right="720"/>
        <w:rPr>
          <w:szCs w:val="24"/>
          <w:lang w:val="en-GB" w:eastAsia="fi-FI"/>
        </w:rPr>
      </w:pPr>
      <w:r w:rsidRPr="00FC67EE">
        <w:rPr>
          <w:i/>
          <w:szCs w:val="24"/>
          <w:lang w:val="en-GB" w:eastAsia="fi-FI"/>
        </w:rPr>
        <w:t xml:space="preserve">“True commitment to the project is crucial because then people are motivated to really prepare material for the meetings. </w:t>
      </w:r>
      <w:r w:rsidR="00B107A5" w:rsidRPr="00FC67EE">
        <w:rPr>
          <w:i/>
          <w:szCs w:val="24"/>
          <w:lang w:val="en-GB" w:eastAsia="fi-FI"/>
        </w:rPr>
        <w:t>Often t</w:t>
      </w:r>
      <w:r w:rsidRPr="00FC67EE">
        <w:rPr>
          <w:i/>
          <w:szCs w:val="24"/>
          <w:lang w:val="en-GB" w:eastAsia="fi-FI"/>
        </w:rPr>
        <w:t>here are people who participate merely because it</w:t>
      </w:r>
      <w:r w:rsidR="008E7012" w:rsidRPr="00FC67EE">
        <w:rPr>
          <w:i/>
          <w:szCs w:val="24"/>
          <w:lang w:val="en-GB" w:eastAsia="fi-FI"/>
        </w:rPr>
        <w:t>’s</w:t>
      </w:r>
      <w:r w:rsidRPr="00FC67EE">
        <w:rPr>
          <w:i/>
          <w:szCs w:val="24"/>
          <w:lang w:val="en-GB" w:eastAsia="fi-FI"/>
        </w:rPr>
        <w:t xml:space="preserve"> advantageous to their career</w:t>
      </w:r>
      <w:r w:rsidR="008E7012" w:rsidRPr="00FC67EE">
        <w:rPr>
          <w:i/>
          <w:szCs w:val="24"/>
          <w:lang w:val="en-GB" w:eastAsia="fi-FI"/>
        </w:rPr>
        <w:t>, but</w:t>
      </w:r>
      <w:r w:rsidRPr="00FC67EE">
        <w:rPr>
          <w:i/>
          <w:szCs w:val="24"/>
          <w:lang w:val="en-GB" w:eastAsia="fi-FI"/>
        </w:rPr>
        <w:t xml:space="preserve"> in </w:t>
      </w:r>
      <w:r w:rsidR="008E7012" w:rsidRPr="00FC67EE">
        <w:rPr>
          <w:i/>
          <w:szCs w:val="24"/>
          <w:lang w:val="en-GB" w:eastAsia="fi-FI"/>
        </w:rPr>
        <w:t xml:space="preserve">such cases they </w:t>
      </w:r>
      <w:r w:rsidRPr="00FC67EE">
        <w:rPr>
          <w:i/>
          <w:szCs w:val="24"/>
          <w:lang w:val="en-GB" w:eastAsia="fi-FI"/>
        </w:rPr>
        <w:t xml:space="preserve">don’t contribute to the project and </w:t>
      </w:r>
      <w:r w:rsidR="00B3185E" w:rsidRPr="00FC67EE">
        <w:rPr>
          <w:i/>
          <w:szCs w:val="24"/>
          <w:lang w:val="en-GB" w:eastAsia="fi-FI"/>
        </w:rPr>
        <w:t xml:space="preserve">they disappear </w:t>
      </w:r>
      <w:r w:rsidRPr="00FC67EE">
        <w:rPr>
          <w:i/>
          <w:szCs w:val="24"/>
          <w:lang w:val="en-GB" w:eastAsia="fi-FI"/>
        </w:rPr>
        <w:t>when problems arise.”</w:t>
      </w:r>
      <w:r w:rsidR="00D41F73" w:rsidRPr="00FC67EE">
        <w:rPr>
          <w:szCs w:val="24"/>
          <w:lang w:val="en-GB" w:eastAsia="fi-FI"/>
        </w:rPr>
        <w:t xml:space="preserve"> (Director</w:t>
      </w:r>
      <w:r w:rsidR="008C6A79" w:rsidRPr="00FC67EE">
        <w:rPr>
          <w:szCs w:val="24"/>
          <w:lang w:val="en-GB" w:eastAsia="fi-FI"/>
        </w:rPr>
        <w:t xml:space="preserve">, </w:t>
      </w:r>
      <w:r w:rsidR="008E7012" w:rsidRPr="00FC67EE">
        <w:rPr>
          <w:szCs w:val="24"/>
          <w:lang w:val="en-GB" w:eastAsia="fi-FI"/>
        </w:rPr>
        <w:t>b</w:t>
      </w:r>
      <w:r w:rsidR="008C6A79" w:rsidRPr="00FC67EE">
        <w:rPr>
          <w:color w:val="000000"/>
          <w:szCs w:val="24"/>
          <w:lang w:val="en-GB"/>
        </w:rPr>
        <w:t>ookkeeping software company</w:t>
      </w:r>
      <w:r w:rsidRPr="00FC67EE">
        <w:rPr>
          <w:szCs w:val="24"/>
          <w:lang w:val="en-GB" w:eastAsia="fi-FI"/>
        </w:rPr>
        <w:t>)</w:t>
      </w:r>
    </w:p>
    <w:p w14:paraId="57D9C392" w14:textId="5C019D25" w:rsidR="00354219" w:rsidRPr="00FC67EE" w:rsidRDefault="00313842" w:rsidP="007745F3">
      <w:pPr>
        <w:spacing w:line="240" w:lineRule="auto"/>
        <w:ind w:left="720" w:right="720"/>
        <w:rPr>
          <w:szCs w:val="24"/>
          <w:lang w:val="en-GB" w:eastAsia="fi-FI"/>
        </w:rPr>
      </w:pPr>
      <w:r w:rsidRPr="00FC67EE">
        <w:rPr>
          <w:i/>
          <w:szCs w:val="24"/>
          <w:lang w:val="en-GB" w:eastAsia="fi-FI"/>
        </w:rPr>
        <w:t>“The key is that one can start with smaller scope things, so that everyone can see what the target and benefits are</w:t>
      </w:r>
      <w:r w:rsidR="008E7012" w:rsidRPr="00FC67EE">
        <w:rPr>
          <w:i/>
          <w:szCs w:val="24"/>
          <w:lang w:val="en-GB" w:eastAsia="fi-FI"/>
        </w:rPr>
        <w:t>,</w:t>
      </w:r>
      <w:r w:rsidRPr="00FC67EE">
        <w:rPr>
          <w:i/>
          <w:szCs w:val="24"/>
          <w:lang w:val="en-GB" w:eastAsia="fi-FI"/>
        </w:rPr>
        <w:t xml:space="preserve"> and then gradually enhance the solution and the participation of the different stakeholders</w:t>
      </w:r>
      <w:r w:rsidR="008E7012" w:rsidRPr="00FC67EE">
        <w:rPr>
          <w:i/>
          <w:szCs w:val="24"/>
          <w:lang w:val="en-GB" w:eastAsia="fi-FI"/>
        </w:rPr>
        <w:t>. S</w:t>
      </w:r>
      <w:r w:rsidRPr="00FC67EE">
        <w:rPr>
          <w:i/>
          <w:szCs w:val="24"/>
          <w:lang w:val="en-GB" w:eastAsia="fi-FI"/>
        </w:rPr>
        <w:t xml:space="preserve">oon they feel the outcome is something that </w:t>
      </w:r>
      <w:r w:rsidR="00B3185E" w:rsidRPr="00FC67EE">
        <w:rPr>
          <w:i/>
          <w:szCs w:val="24"/>
          <w:lang w:val="en-GB" w:eastAsia="fi-FI"/>
        </w:rPr>
        <w:t>includes</w:t>
      </w:r>
      <w:r w:rsidRPr="00FC67EE">
        <w:rPr>
          <w:i/>
          <w:szCs w:val="24"/>
          <w:lang w:val="en-GB" w:eastAsia="fi-FI"/>
        </w:rPr>
        <w:t xml:space="preserve"> their contributions and </w:t>
      </w:r>
      <w:r w:rsidR="00B3185E" w:rsidRPr="00FC67EE">
        <w:rPr>
          <w:i/>
          <w:szCs w:val="24"/>
          <w:lang w:val="en-GB" w:eastAsia="fi-FI"/>
        </w:rPr>
        <w:t xml:space="preserve">that </w:t>
      </w:r>
      <w:r w:rsidRPr="00FC67EE">
        <w:rPr>
          <w:i/>
          <w:szCs w:val="24"/>
          <w:lang w:val="en-GB" w:eastAsia="fi-FI"/>
        </w:rPr>
        <w:t xml:space="preserve">they </w:t>
      </w:r>
      <w:r w:rsidR="008E7012" w:rsidRPr="00FC67EE">
        <w:rPr>
          <w:i/>
          <w:szCs w:val="24"/>
          <w:lang w:val="en-GB" w:eastAsia="fi-FI"/>
        </w:rPr>
        <w:t xml:space="preserve">have helped </w:t>
      </w:r>
      <w:r w:rsidRPr="00FC67EE">
        <w:rPr>
          <w:i/>
          <w:szCs w:val="24"/>
          <w:lang w:val="en-GB" w:eastAsia="fi-FI"/>
        </w:rPr>
        <w:t>creat</w:t>
      </w:r>
      <w:r w:rsidR="008E7012" w:rsidRPr="00FC67EE">
        <w:rPr>
          <w:i/>
          <w:szCs w:val="24"/>
          <w:lang w:val="en-GB" w:eastAsia="fi-FI"/>
        </w:rPr>
        <w:t>e</w:t>
      </w:r>
      <w:r w:rsidRPr="00FC67EE">
        <w:rPr>
          <w:i/>
          <w:szCs w:val="24"/>
          <w:lang w:val="en-GB" w:eastAsia="fi-FI"/>
        </w:rPr>
        <w:t xml:space="preserve"> the results</w:t>
      </w:r>
      <w:r w:rsidR="00B3185E" w:rsidRPr="00FC67EE">
        <w:rPr>
          <w:i/>
          <w:szCs w:val="24"/>
          <w:lang w:val="en-GB" w:eastAsia="fi-FI"/>
        </w:rPr>
        <w:t xml:space="preserve">… </w:t>
      </w:r>
      <w:r w:rsidR="008E7012" w:rsidRPr="00FC67EE">
        <w:rPr>
          <w:i/>
          <w:szCs w:val="24"/>
          <w:lang w:val="en-GB" w:eastAsia="fi-FI"/>
        </w:rPr>
        <w:t xml:space="preserve">There’s </w:t>
      </w:r>
      <w:r w:rsidRPr="00FC67EE">
        <w:rPr>
          <w:i/>
          <w:szCs w:val="24"/>
          <w:lang w:val="en-GB" w:eastAsia="fi-FI"/>
        </w:rPr>
        <w:t>commitment and motivation to promote it further.”</w:t>
      </w:r>
      <w:r w:rsidR="008C6A79" w:rsidRPr="00FC67EE">
        <w:rPr>
          <w:szCs w:val="24"/>
          <w:lang w:val="en-GB" w:eastAsia="fi-FI"/>
        </w:rPr>
        <w:t xml:space="preserve"> (Director A, </w:t>
      </w:r>
      <w:r w:rsidR="008E7012" w:rsidRPr="00FC67EE">
        <w:rPr>
          <w:color w:val="000000"/>
          <w:szCs w:val="24"/>
          <w:lang w:val="en-GB"/>
        </w:rPr>
        <w:t>l</w:t>
      </w:r>
      <w:r w:rsidR="008C6A79" w:rsidRPr="00FC67EE">
        <w:rPr>
          <w:color w:val="000000"/>
          <w:szCs w:val="24"/>
          <w:lang w:val="en-GB"/>
        </w:rPr>
        <w:t>arge publicly listed IT company</w:t>
      </w:r>
      <w:r w:rsidRPr="00FC67EE">
        <w:rPr>
          <w:szCs w:val="24"/>
          <w:lang w:val="en-GB" w:eastAsia="fi-FI"/>
        </w:rPr>
        <w:t>)</w:t>
      </w:r>
    </w:p>
    <w:p w14:paraId="5830AE80" w14:textId="3C743E2B" w:rsidR="00727F68" w:rsidRPr="00FC67EE" w:rsidRDefault="009A09D5" w:rsidP="00654C74">
      <w:pPr>
        <w:rPr>
          <w:b/>
          <w:szCs w:val="24"/>
          <w:lang w:val="en-GB" w:eastAsia="fi-FI"/>
        </w:rPr>
      </w:pPr>
      <w:r w:rsidRPr="00FC67EE">
        <w:rPr>
          <w:b/>
          <w:szCs w:val="24"/>
          <w:lang w:val="en-GB" w:eastAsia="fi-FI"/>
        </w:rPr>
        <w:t xml:space="preserve">4.6 </w:t>
      </w:r>
      <w:r w:rsidR="008E7012" w:rsidRPr="00FC67EE">
        <w:rPr>
          <w:b/>
          <w:szCs w:val="24"/>
          <w:lang w:val="en-GB" w:eastAsia="fi-FI"/>
        </w:rPr>
        <w:t>Track r</w:t>
      </w:r>
      <w:r w:rsidR="00B41A09" w:rsidRPr="00FC67EE">
        <w:rPr>
          <w:b/>
          <w:szCs w:val="24"/>
          <w:lang w:val="en-GB" w:eastAsia="fi-FI"/>
        </w:rPr>
        <w:t>ecord</w:t>
      </w:r>
    </w:p>
    <w:p w14:paraId="6BC6A08B" w14:textId="1404F093" w:rsidR="007A08FE" w:rsidRPr="00FC67EE" w:rsidRDefault="008E7012" w:rsidP="00654C74">
      <w:pPr>
        <w:rPr>
          <w:szCs w:val="24"/>
          <w:lang w:val="en-GB"/>
        </w:rPr>
      </w:pPr>
      <w:r w:rsidRPr="00FC67EE">
        <w:rPr>
          <w:szCs w:val="24"/>
          <w:lang w:val="en-GB" w:eastAsia="fi-FI"/>
        </w:rPr>
        <w:t xml:space="preserve">The penultimate </w:t>
      </w:r>
      <w:r w:rsidR="00943A93" w:rsidRPr="00FC67EE">
        <w:rPr>
          <w:szCs w:val="24"/>
          <w:lang w:val="en-GB" w:eastAsia="fi-FI"/>
        </w:rPr>
        <w:t>design principle</w:t>
      </w:r>
      <w:r w:rsidR="0055138F" w:rsidRPr="00FC67EE">
        <w:rPr>
          <w:szCs w:val="24"/>
          <w:lang w:val="en-GB" w:eastAsia="fi-FI"/>
        </w:rPr>
        <w:t xml:space="preserve"> identified, with the </w:t>
      </w:r>
      <w:r w:rsidR="00727F68" w:rsidRPr="00FC67EE">
        <w:rPr>
          <w:szCs w:val="24"/>
          <w:lang w:val="en-GB" w:eastAsia="fi-FI"/>
        </w:rPr>
        <w:t xml:space="preserve">sixth highest </w:t>
      </w:r>
      <w:r w:rsidR="0055138F" w:rsidRPr="00FC67EE">
        <w:rPr>
          <w:szCs w:val="24"/>
          <w:lang w:val="en-GB" w:eastAsia="fi-FI"/>
        </w:rPr>
        <w:t xml:space="preserve">level of </w:t>
      </w:r>
      <w:r w:rsidR="00DD1EB0" w:rsidRPr="00FC67EE">
        <w:rPr>
          <w:szCs w:val="24"/>
          <w:lang w:val="en-GB" w:eastAsia="fi-FI"/>
        </w:rPr>
        <w:t>occu</w:t>
      </w:r>
      <w:r w:rsidR="0055138F" w:rsidRPr="00FC67EE">
        <w:rPr>
          <w:szCs w:val="24"/>
          <w:lang w:val="en-GB" w:eastAsia="fi-FI"/>
        </w:rPr>
        <w:t>r</w:t>
      </w:r>
      <w:r w:rsidR="00DD1EB0" w:rsidRPr="00FC67EE">
        <w:rPr>
          <w:szCs w:val="24"/>
          <w:lang w:val="en-GB" w:eastAsia="fi-FI"/>
        </w:rPr>
        <w:t>rence</w:t>
      </w:r>
      <w:r w:rsidR="0055138F" w:rsidRPr="00FC67EE">
        <w:rPr>
          <w:szCs w:val="24"/>
          <w:lang w:val="en-GB" w:eastAsia="fi-FI"/>
        </w:rPr>
        <w:t xml:space="preserve">, is labelled </w:t>
      </w:r>
      <w:r w:rsidR="0055138F" w:rsidRPr="00FC67EE">
        <w:rPr>
          <w:i/>
          <w:szCs w:val="24"/>
          <w:lang w:val="en-GB" w:eastAsia="fi-FI"/>
        </w:rPr>
        <w:t>track record</w:t>
      </w:r>
      <w:r w:rsidR="00A35FBD" w:rsidRPr="00FC67EE">
        <w:rPr>
          <w:i/>
          <w:szCs w:val="24"/>
          <w:lang w:val="en-GB" w:eastAsia="fi-FI"/>
        </w:rPr>
        <w:t>.</w:t>
      </w:r>
      <w:r w:rsidR="009A7BDB" w:rsidRPr="00FC67EE">
        <w:rPr>
          <w:szCs w:val="24"/>
          <w:lang w:val="en-GB" w:eastAsia="fi-FI"/>
        </w:rPr>
        <w:t xml:space="preserve"> </w:t>
      </w:r>
      <w:r w:rsidR="00A35FBD" w:rsidRPr="00FC67EE">
        <w:rPr>
          <w:szCs w:val="24"/>
          <w:lang w:val="en-GB" w:eastAsia="fi-FI"/>
        </w:rPr>
        <w:t>T</w:t>
      </w:r>
      <w:r w:rsidR="009A7BDB" w:rsidRPr="00FC67EE">
        <w:rPr>
          <w:szCs w:val="24"/>
          <w:lang w:val="en-GB" w:eastAsia="fi-FI"/>
        </w:rPr>
        <w:t xml:space="preserve">his construct has three components: </w:t>
      </w:r>
      <w:r w:rsidR="009A7BDB" w:rsidRPr="00FC67EE">
        <w:rPr>
          <w:i/>
          <w:szCs w:val="24"/>
          <w:lang w:val="en-GB" w:eastAsia="fi-FI"/>
        </w:rPr>
        <w:t>proven ability to deliver, existing platform</w:t>
      </w:r>
      <w:r w:rsidR="009A7BDB" w:rsidRPr="00FC67EE">
        <w:rPr>
          <w:szCs w:val="24"/>
          <w:lang w:val="en-GB" w:eastAsia="fi-FI"/>
        </w:rPr>
        <w:t xml:space="preserve"> and </w:t>
      </w:r>
      <w:r w:rsidR="009A7BDB" w:rsidRPr="00FC67EE">
        <w:rPr>
          <w:i/>
          <w:szCs w:val="24"/>
          <w:lang w:val="en-GB" w:eastAsia="fi-FI"/>
        </w:rPr>
        <w:t>access to funding</w:t>
      </w:r>
      <w:r w:rsidR="009A7BDB" w:rsidRPr="00FC67EE">
        <w:rPr>
          <w:szCs w:val="24"/>
          <w:lang w:val="en-GB" w:eastAsia="fi-FI"/>
        </w:rPr>
        <w:t>. W</w:t>
      </w:r>
      <w:r w:rsidR="0055138F" w:rsidRPr="00FC67EE">
        <w:rPr>
          <w:szCs w:val="24"/>
          <w:lang w:val="en-GB" w:eastAsia="fi-FI"/>
        </w:rPr>
        <w:t xml:space="preserve">e define </w:t>
      </w:r>
      <w:r w:rsidR="0055138F" w:rsidRPr="00FC67EE">
        <w:rPr>
          <w:i/>
          <w:szCs w:val="24"/>
          <w:lang w:val="en-GB" w:eastAsia="fi-FI"/>
        </w:rPr>
        <w:t>track record</w:t>
      </w:r>
      <w:r w:rsidR="0055138F" w:rsidRPr="00FC67EE">
        <w:rPr>
          <w:szCs w:val="24"/>
          <w:lang w:val="en-GB" w:eastAsia="fi-FI"/>
        </w:rPr>
        <w:t xml:space="preserve"> as credibility through previous successful projects. We found that having a track record was particularly important in </w:t>
      </w:r>
      <w:r w:rsidR="00727F68" w:rsidRPr="00FC67EE">
        <w:rPr>
          <w:szCs w:val="24"/>
          <w:lang w:val="en-GB"/>
        </w:rPr>
        <w:t>the early stages o</w:t>
      </w:r>
      <w:r w:rsidR="008E7F78" w:rsidRPr="00FC67EE">
        <w:rPr>
          <w:szCs w:val="24"/>
          <w:lang w:val="en-GB"/>
        </w:rPr>
        <w:t>f the innovation project</w:t>
      </w:r>
      <w:r w:rsidR="00230BBB" w:rsidRPr="00FC67EE">
        <w:rPr>
          <w:szCs w:val="24"/>
          <w:lang w:val="en-GB"/>
        </w:rPr>
        <w:t xml:space="preserve"> as it </w:t>
      </w:r>
      <w:r w:rsidR="00354219" w:rsidRPr="00FC67EE">
        <w:rPr>
          <w:szCs w:val="24"/>
          <w:lang w:val="en-GB"/>
        </w:rPr>
        <w:t>was</w:t>
      </w:r>
      <w:r w:rsidR="00230BBB" w:rsidRPr="00FC67EE">
        <w:rPr>
          <w:szCs w:val="24"/>
          <w:lang w:val="en-GB"/>
        </w:rPr>
        <w:t xml:space="preserve"> easier</w:t>
      </w:r>
      <w:r w:rsidR="00727F68" w:rsidRPr="00FC67EE">
        <w:rPr>
          <w:szCs w:val="24"/>
          <w:lang w:val="en-GB"/>
        </w:rPr>
        <w:t xml:space="preserve"> to get the various parties</w:t>
      </w:r>
      <w:r w:rsidR="008E7F78" w:rsidRPr="00FC67EE">
        <w:rPr>
          <w:szCs w:val="24"/>
          <w:lang w:val="en-GB"/>
        </w:rPr>
        <w:t xml:space="preserve"> involved</w:t>
      </w:r>
      <w:r w:rsidR="00727F68" w:rsidRPr="00FC67EE">
        <w:rPr>
          <w:szCs w:val="24"/>
          <w:lang w:val="en-GB"/>
        </w:rPr>
        <w:t xml:space="preserve">. </w:t>
      </w:r>
      <w:r w:rsidR="00230BBB" w:rsidRPr="00FC67EE">
        <w:rPr>
          <w:szCs w:val="24"/>
          <w:lang w:val="en-GB"/>
        </w:rPr>
        <w:t>B</w:t>
      </w:r>
      <w:r w:rsidR="00727F68" w:rsidRPr="00FC67EE">
        <w:rPr>
          <w:szCs w:val="24"/>
          <w:lang w:val="en-GB"/>
        </w:rPr>
        <w:t xml:space="preserve">eing part of something bigger and leveraging the past accomplishments were seen as ways </w:t>
      </w:r>
      <w:r w:rsidR="0035024B" w:rsidRPr="00FC67EE">
        <w:rPr>
          <w:szCs w:val="24"/>
          <w:lang w:val="en-GB"/>
        </w:rPr>
        <w:t xml:space="preserve">of </w:t>
      </w:r>
      <w:r w:rsidR="00727F68" w:rsidRPr="00FC67EE">
        <w:rPr>
          <w:szCs w:val="24"/>
          <w:lang w:val="en-GB"/>
        </w:rPr>
        <w:t>enhanc</w:t>
      </w:r>
      <w:r w:rsidR="0035024B" w:rsidRPr="00FC67EE">
        <w:rPr>
          <w:szCs w:val="24"/>
          <w:lang w:val="en-GB"/>
        </w:rPr>
        <w:t>ing</w:t>
      </w:r>
      <w:r w:rsidR="00727F68" w:rsidRPr="00FC67EE">
        <w:rPr>
          <w:szCs w:val="24"/>
          <w:lang w:val="en-GB"/>
        </w:rPr>
        <w:t xml:space="preserve"> the credibility of the project</w:t>
      </w:r>
      <w:r w:rsidR="003C557C" w:rsidRPr="00FC67EE">
        <w:rPr>
          <w:szCs w:val="24"/>
          <w:lang w:val="en-GB"/>
        </w:rPr>
        <w:t xml:space="preserve"> and avoiding being </w:t>
      </w:r>
      <w:r w:rsidR="0035024B" w:rsidRPr="00FC67EE">
        <w:rPr>
          <w:szCs w:val="24"/>
          <w:lang w:val="en-GB"/>
        </w:rPr>
        <w:t>overly</w:t>
      </w:r>
      <w:r w:rsidR="00727F68" w:rsidRPr="00FC67EE">
        <w:rPr>
          <w:szCs w:val="24"/>
          <w:lang w:val="en-GB"/>
        </w:rPr>
        <w:t xml:space="preserve"> </w:t>
      </w:r>
      <w:r w:rsidR="007A08FE" w:rsidRPr="00FC67EE">
        <w:rPr>
          <w:szCs w:val="24"/>
          <w:lang w:val="en-GB"/>
        </w:rPr>
        <w:t>reliant</w:t>
      </w:r>
      <w:r w:rsidR="00727F68" w:rsidRPr="00FC67EE">
        <w:rPr>
          <w:szCs w:val="24"/>
          <w:lang w:val="en-GB"/>
        </w:rPr>
        <w:t xml:space="preserve"> on one or two pe</w:t>
      </w:r>
      <w:r w:rsidR="0035024B" w:rsidRPr="00FC67EE">
        <w:rPr>
          <w:szCs w:val="24"/>
          <w:lang w:val="en-GB"/>
        </w:rPr>
        <w:t>ople</w:t>
      </w:r>
      <w:r w:rsidR="007A08FE" w:rsidRPr="00FC67EE">
        <w:rPr>
          <w:szCs w:val="24"/>
          <w:lang w:val="en-GB"/>
        </w:rPr>
        <w:t>.</w:t>
      </w:r>
    </w:p>
    <w:p w14:paraId="7C9FE4B7" w14:textId="1C8DFC30" w:rsidR="007A08FE" w:rsidRPr="00FC67EE" w:rsidRDefault="00727F68" w:rsidP="007A08FE">
      <w:pPr>
        <w:spacing w:line="240" w:lineRule="auto"/>
        <w:ind w:left="720" w:right="720"/>
        <w:rPr>
          <w:szCs w:val="24"/>
          <w:lang w:val="en-GB" w:eastAsia="fi-FI"/>
        </w:rPr>
      </w:pPr>
      <w:r w:rsidRPr="00FC67EE">
        <w:rPr>
          <w:i/>
          <w:szCs w:val="24"/>
          <w:lang w:val="en-GB" w:eastAsia="fi-FI"/>
        </w:rPr>
        <w:t>“We felt it was important to have the R</w:t>
      </w:r>
      <w:r w:rsidR="00354219" w:rsidRPr="00FC67EE">
        <w:rPr>
          <w:i/>
          <w:szCs w:val="24"/>
          <w:lang w:val="en-GB" w:eastAsia="fi-FI"/>
        </w:rPr>
        <w:t>eal-Time Economy</w:t>
      </w:r>
      <w:r w:rsidRPr="00FC67EE">
        <w:rPr>
          <w:i/>
          <w:szCs w:val="24"/>
          <w:lang w:val="en-GB" w:eastAsia="fi-FI"/>
        </w:rPr>
        <w:t xml:space="preserve"> program, leveraging from earlier projects of Full SEPA </w:t>
      </w:r>
      <w:r w:rsidR="007A08FE" w:rsidRPr="00FC67EE">
        <w:rPr>
          <w:i/>
          <w:szCs w:val="24"/>
          <w:lang w:val="en-GB" w:eastAsia="fi-FI"/>
        </w:rPr>
        <w:t>[</w:t>
      </w:r>
      <w:r w:rsidRPr="00FC67EE">
        <w:rPr>
          <w:i/>
          <w:szCs w:val="24"/>
          <w:lang w:val="en-GB" w:eastAsia="fi-FI"/>
        </w:rPr>
        <w:t>Single Euro Payments Area</w:t>
      </w:r>
      <w:r w:rsidR="007A08FE" w:rsidRPr="00FC67EE">
        <w:rPr>
          <w:i/>
          <w:szCs w:val="24"/>
          <w:lang w:val="en-GB" w:eastAsia="fi-FI"/>
        </w:rPr>
        <w:t>]</w:t>
      </w:r>
      <w:r w:rsidRPr="00FC67EE">
        <w:rPr>
          <w:i/>
          <w:szCs w:val="24"/>
          <w:lang w:val="en-GB" w:eastAsia="fi-FI"/>
        </w:rPr>
        <w:t xml:space="preserve">, FVC </w:t>
      </w:r>
      <w:r w:rsidR="007A08FE" w:rsidRPr="00FC67EE">
        <w:rPr>
          <w:i/>
          <w:szCs w:val="24"/>
          <w:lang w:val="en-GB" w:eastAsia="fi-FI"/>
        </w:rPr>
        <w:t>[</w:t>
      </w:r>
      <w:r w:rsidRPr="00FC67EE">
        <w:rPr>
          <w:i/>
          <w:szCs w:val="24"/>
          <w:lang w:val="en-GB" w:eastAsia="fi-FI"/>
        </w:rPr>
        <w:t>Full Value Chain</w:t>
      </w:r>
      <w:r w:rsidR="007A08FE" w:rsidRPr="00FC67EE">
        <w:rPr>
          <w:i/>
          <w:szCs w:val="24"/>
          <w:lang w:val="en-GB" w:eastAsia="fi-FI"/>
        </w:rPr>
        <w:t>], and FIA [</w:t>
      </w:r>
      <w:r w:rsidRPr="00FC67EE">
        <w:rPr>
          <w:i/>
          <w:szCs w:val="24"/>
          <w:lang w:val="en-GB" w:eastAsia="fi-FI"/>
        </w:rPr>
        <w:t>Fully Integrated Accounting</w:t>
      </w:r>
      <w:r w:rsidR="007A08FE" w:rsidRPr="00FC67EE">
        <w:rPr>
          <w:i/>
          <w:szCs w:val="24"/>
          <w:lang w:val="en-GB" w:eastAsia="fi-FI"/>
        </w:rPr>
        <w:t>]</w:t>
      </w:r>
      <w:r w:rsidR="008C6A79" w:rsidRPr="00FC67EE">
        <w:rPr>
          <w:i/>
          <w:szCs w:val="24"/>
          <w:lang w:val="en-GB" w:eastAsia="fi-FI"/>
        </w:rPr>
        <w:t>.</w:t>
      </w:r>
      <w:r w:rsidRPr="00FC67EE">
        <w:rPr>
          <w:i/>
          <w:szCs w:val="24"/>
          <w:lang w:val="en-GB" w:eastAsia="fi-FI"/>
        </w:rPr>
        <w:t>”</w:t>
      </w:r>
      <w:r w:rsidRPr="00FC67EE">
        <w:rPr>
          <w:szCs w:val="24"/>
          <w:lang w:val="en-GB" w:eastAsia="fi-FI"/>
        </w:rPr>
        <w:t xml:space="preserve"> (Director</w:t>
      </w:r>
      <w:r w:rsidR="008C6A79" w:rsidRPr="00FC67EE">
        <w:rPr>
          <w:szCs w:val="24"/>
          <w:lang w:val="en-GB" w:eastAsia="fi-FI"/>
        </w:rPr>
        <w:t xml:space="preserve"> B</w:t>
      </w:r>
      <w:r w:rsidRPr="00FC67EE">
        <w:rPr>
          <w:szCs w:val="24"/>
          <w:lang w:val="en-GB" w:eastAsia="fi-FI"/>
        </w:rPr>
        <w:t xml:space="preserve">, </w:t>
      </w:r>
      <w:r w:rsidR="007A08FE" w:rsidRPr="00FC67EE">
        <w:rPr>
          <w:szCs w:val="24"/>
          <w:lang w:val="en-GB" w:eastAsia="fi-FI"/>
        </w:rPr>
        <w:t>l</w:t>
      </w:r>
      <w:r w:rsidR="008C6A79" w:rsidRPr="00FC67EE">
        <w:rPr>
          <w:color w:val="000000"/>
          <w:szCs w:val="24"/>
          <w:lang w:val="en-GB"/>
        </w:rPr>
        <w:t>arge publicly listed IT company</w:t>
      </w:r>
      <w:r w:rsidRPr="00FC67EE">
        <w:rPr>
          <w:szCs w:val="24"/>
          <w:lang w:val="en-GB" w:eastAsia="fi-FI"/>
        </w:rPr>
        <w:t>)</w:t>
      </w:r>
    </w:p>
    <w:p w14:paraId="766FD566" w14:textId="0E108D8A" w:rsidR="007A08FE" w:rsidRPr="00FC67EE" w:rsidRDefault="00313842" w:rsidP="007A08FE">
      <w:pPr>
        <w:spacing w:line="240" w:lineRule="auto"/>
        <w:ind w:left="720" w:right="720"/>
        <w:rPr>
          <w:szCs w:val="24"/>
          <w:lang w:val="en-GB" w:eastAsia="fi-FI"/>
        </w:rPr>
      </w:pPr>
      <w:r w:rsidRPr="00FC67EE">
        <w:rPr>
          <w:i/>
          <w:szCs w:val="24"/>
          <w:lang w:val="en-GB" w:eastAsia="fi-FI"/>
        </w:rPr>
        <w:t>“SEPA was one kind of trigger in the beginning and electronic invoicing</w:t>
      </w:r>
      <w:r w:rsidR="007A08FE" w:rsidRPr="00FC67EE">
        <w:rPr>
          <w:i/>
          <w:szCs w:val="24"/>
          <w:lang w:val="en-GB" w:eastAsia="fi-FI"/>
        </w:rPr>
        <w:t>,</w:t>
      </w:r>
      <w:r w:rsidRPr="00FC67EE">
        <w:rPr>
          <w:i/>
          <w:szCs w:val="24"/>
          <w:lang w:val="en-GB" w:eastAsia="fi-FI"/>
        </w:rPr>
        <w:t xml:space="preserve"> and then it is an issue of how to build on success, how to build on existing practices and so forth.”</w:t>
      </w:r>
      <w:r w:rsidRPr="00FC67EE">
        <w:rPr>
          <w:szCs w:val="24"/>
          <w:lang w:val="en-GB" w:eastAsia="fi-FI"/>
        </w:rPr>
        <w:t xml:space="preserve"> (Director</w:t>
      </w:r>
      <w:r w:rsidR="008C6A79" w:rsidRPr="00FC67EE">
        <w:rPr>
          <w:szCs w:val="24"/>
          <w:lang w:val="en-GB" w:eastAsia="fi-FI"/>
        </w:rPr>
        <w:t xml:space="preserve"> A</w:t>
      </w:r>
      <w:r w:rsidRPr="00FC67EE">
        <w:rPr>
          <w:szCs w:val="24"/>
          <w:lang w:val="en-GB" w:eastAsia="fi-FI"/>
        </w:rPr>
        <w:t xml:space="preserve">, </w:t>
      </w:r>
      <w:r w:rsidR="007A08FE" w:rsidRPr="00FC67EE">
        <w:rPr>
          <w:szCs w:val="24"/>
          <w:lang w:val="en-GB" w:eastAsia="fi-FI"/>
        </w:rPr>
        <w:t>l</w:t>
      </w:r>
      <w:r w:rsidR="008C6A79" w:rsidRPr="00FC67EE">
        <w:rPr>
          <w:szCs w:val="24"/>
          <w:lang w:val="en-GB" w:eastAsia="fi-FI"/>
        </w:rPr>
        <w:t>arge publicly listed IT company</w:t>
      </w:r>
      <w:r w:rsidRPr="00FC67EE">
        <w:rPr>
          <w:szCs w:val="24"/>
          <w:lang w:val="en-GB" w:eastAsia="fi-FI"/>
        </w:rPr>
        <w:t>)</w:t>
      </w:r>
    </w:p>
    <w:p w14:paraId="5E9EFDB0" w14:textId="2C12A147" w:rsidR="007A08FE" w:rsidRPr="00FC67EE" w:rsidRDefault="00313842" w:rsidP="007745F3">
      <w:pPr>
        <w:spacing w:line="240" w:lineRule="auto"/>
        <w:ind w:left="720" w:right="720"/>
        <w:rPr>
          <w:szCs w:val="24"/>
          <w:lang w:val="en-GB" w:eastAsia="fi-FI"/>
        </w:rPr>
      </w:pPr>
      <w:r w:rsidRPr="00FC67EE">
        <w:rPr>
          <w:i/>
          <w:szCs w:val="24"/>
          <w:lang w:val="en-GB" w:eastAsia="fi-FI"/>
        </w:rPr>
        <w:t>“</w:t>
      </w:r>
      <w:r w:rsidR="00B3185E" w:rsidRPr="00FC67EE">
        <w:rPr>
          <w:i/>
          <w:szCs w:val="24"/>
          <w:lang w:val="en-GB" w:eastAsia="fi-FI"/>
        </w:rPr>
        <w:t>I</w:t>
      </w:r>
      <w:r w:rsidRPr="00FC67EE">
        <w:rPr>
          <w:i/>
          <w:szCs w:val="24"/>
          <w:lang w:val="en-GB" w:eastAsia="fi-FI"/>
        </w:rPr>
        <w:t xml:space="preserve">t was important </w:t>
      </w:r>
      <w:r w:rsidR="00B3185E" w:rsidRPr="00FC67EE">
        <w:rPr>
          <w:i/>
          <w:szCs w:val="24"/>
          <w:lang w:val="en-GB" w:eastAsia="fi-FI"/>
        </w:rPr>
        <w:t xml:space="preserve">to us </w:t>
      </w:r>
      <w:r w:rsidRPr="00FC67EE">
        <w:rPr>
          <w:i/>
          <w:szCs w:val="24"/>
          <w:lang w:val="en-GB" w:eastAsia="fi-FI"/>
        </w:rPr>
        <w:t>that the pe</w:t>
      </w:r>
      <w:r w:rsidR="007A08FE" w:rsidRPr="00FC67EE">
        <w:rPr>
          <w:i/>
          <w:szCs w:val="24"/>
          <w:lang w:val="en-GB" w:eastAsia="fi-FI"/>
        </w:rPr>
        <w:t>ople</w:t>
      </w:r>
      <w:r w:rsidRPr="00FC67EE">
        <w:rPr>
          <w:i/>
          <w:szCs w:val="24"/>
          <w:lang w:val="en-GB" w:eastAsia="fi-FI"/>
        </w:rPr>
        <w:t xml:space="preserve"> involved in the project were credible</w:t>
      </w:r>
      <w:r w:rsidR="00B3185E" w:rsidRPr="00FC67EE">
        <w:rPr>
          <w:i/>
          <w:szCs w:val="24"/>
          <w:lang w:val="en-GB" w:eastAsia="fi-FI"/>
        </w:rPr>
        <w:t xml:space="preserve"> and had a</w:t>
      </w:r>
      <w:r w:rsidRPr="00FC67EE">
        <w:rPr>
          <w:i/>
          <w:szCs w:val="24"/>
          <w:lang w:val="en-GB" w:eastAsia="fi-FI"/>
        </w:rPr>
        <w:t xml:space="preserve"> strong background in similar development projects. It made us </w:t>
      </w:r>
      <w:r w:rsidR="007A08FE" w:rsidRPr="00FC67EE">
        <w:rPr>
          <w:i/>
          <w:szCs w:val="24"/>
          <w:lang w:val="en-GB" w:eastAsia="fi-FI"/>
        </w:rPr>
        <w:t>take</w:t>
      </w:r>
      <w:r w:rsidRPr="00FC67EE">
        <w:rPr>
          <w:i/>
          <w:szCs w:val="24"/>
          <w:lang w:val="en-GB" w:eastAsia="fi-FI"/>
        </w:rPr>
        <w:t xml:space="preserve"> the project more seriously.”</w:t>
      </w:r>
      <w:r w:rsidRPr="00FC67EE">
        <w:rPr>
          <w:szCs w:val="24"/>
          <w:lang w:val="en-GB" w:eastAsia="fi-FI"/>
        </w:rPr>
        <w:t xml:space="preserve"> (</w:t>
      </w:r>
      <w:r w:rsidR="00CA5255" w:rsidRPr="00FC67EE">
        <w:rPr>
          <w:szCs w:val="24"/>
          <w:lang w:val="en-GB" w:eastAsia="fi-FI"/>
        </w:rPr>
        <w:t>CEO, Association of Accounting Firms</w:t>
      </w:r>
      <w:r w:rsidRPr="00FC67EE">
        <w:rPr>
          <w:szCs w:val="24"/>
          <w:lang w:val="en-GB" w:eastAsia="fi-FI"/>
        </w:rPr>
        <w:t>)</w:t>
      </w:r>
    </w:p>
    <w:p w14:paraId="315A7A70" w14:textId="6973EDA0" w:rsidR="0017108A" w:rsidRPr="00FC67EE" w:rsidRDefault="0073712F" w:rsidP="00654C74">
      <w:pPr>
        <w:rPr>
          <w:szCs w:val="24"/>
          <w:lang w:val="en-GB" w:eastAsia="fi-FI"/>
        </w:rPr>
      </w:pPr>
      <w:r w:rsidRPr="00FC67EE">
        <w:rPr>
          <w:szCs w:val="24"/>
          <w:lang w:val="en-GB" w:eastAsia="fi-FI"/>
        </w:rPr>
        <w:t>In order to ensure funding for the SBR project, the project team prepared two extensive project plans, which were used in successful funding requests from the Finnish Funding Agency for Technology and Innovation. The</w:t>
      </w:r>
      <w:r w:rsidR="004B1077" w:rsidRPr="00FC67EE">
        <w:rPr>
          <w:szCs w:val="24"/>
          <w:lang w:val="en-GB" w:eastAsia="fi-FI"/>
        </w:rPr>
        <w:t xml:space="preserve"> requests included</w:t>
      </w:r>
      <w:r w:rsidRPr="00FC67EE">
        <w:rPr>
          <w:szCs w:val="24"/>
          <w:lang w:val="en-GB" w:eastAsia="fi-FI"/>
        </w:rPr>
        <w:t xml:space="preserve"> predefined spending areas of the project</w:t>
      </w:r>
      <w:r w:rsidR="004B1077" w:rsidRPr="00FC67EE">
        <w:rPr>
          <w:szCs w:val="24"/>
          <w:lang w:val="en-GB" w:eastAsia="fi-FI"/>
        </w:rPr>
        <w:t>, which were subsequently followed up by</w:t>
      </w:r>
      <w:r w:rsidRPr="00FC67EE">
        <w:rPr>
          <w:szCs w:val="24"/>
          <w:lang w:val="en-GB" w:eastAsia="fi-FI"/>
        </w:rPr>
        <w:t xml:space="preserve"> the project manager and the steering group in the project meetings.</w:t>
      </w:r>
    </w:p>
    <w:p w14:paraId="7717F1C1" w14:textId="170358A1" w:rsidR="00727F68" w:rsidRPr="00FC67EE" w:rsidRDefault="009A09D5" w:rsidP="00654C74">
      <w:pPr>
        <w:rPr>
          <w:b/>
          <w:szCs w:val="24"/>
          <w:lang w:val="en-GB" w:eastAsia="fi-FI"/>
        </w:rPr>
      </w:pPr>
      <w:r w:rsidRPr="00FC67EE">
        <w:rPr>
          <w:b/>
          <w:szCs w:val="24"/>
          <w:lang w:val="en-GB" w:eastAsia="fi-FI"/>
        </w:rPr>
        <w:t xml:space="preserve">4.7 </w:t>
      </w:r>
      <w:r w:rsidR="00727F68" w:rsidRPr="00FC67EE">
        <w:rPr>
          <w:b/>
          <w:szCs w:val="24"/>
          <w:lang w:val="en-GB" w:eastAsia="fi-FI"/>
        </w:rPr>
        <w:t>Co-creation</w:t>
      </w:r>
    </w:p>
    <w:p w14:paraId="0ABB30CD" w14:textId="1F7002B2" w:rsidR="00D705D7" w:rsidRPr="00FC67EE" w:rsidRDefault="00B3185E" w:rsidP="00654C74">
      <w:pPr>
        <w:rPr>
          <w:szCs w:val="24"/>
          <w:lang w:val="en-GB" w:eastAsia="fi-FI"/>
        </w:rPr>
      </w:pPr>
      <w:r w:rsidRPr="00FC67EE">
        <w:rPr>
          <w:szCs w:val="24"/>
          <w:lang w:val="en-GB" w:eastAsia="fi-FI"/>
        </w:rPr>
        <w:t xml:space="preserve">The final </w:t>
      </w:r>
      <w:r w:rsidR="00943A93" w:rsidRPr="00FC67EE">
        <w:rPr>
          <w:szCs w:val="24"/>
          <w:lang w:val="en-GB" w:eastAsia="fi-FI"/>
        </w:rPr>
        <w:t>design principle</w:t>
      </w:r>
      <w:r w:rsidRPr="00FC67EE">
        <w:rPr>
          <w:szCs w:val="24"/>
          <w:lang w:val="en-GB" w:eastAsia="fi-FI"/>
        </w:rPr>
        <w:t xml:space="preserve"> identified is labelled ‘co-creation’ and this construct has three components: network, teamwork, and integration of resources. Based on th</w:t>
      </w:r>
      <w:r w:rsidR="003C557C" w:rsidRPr="00FC67EE">
        <w:rPr>
          <w:szCs w:val="24"/>
          <w:lang w:val="en-GB" w:eastAsia="fi-FI"/>
        </w:rPr>
        <w:t>e interview data, we define co-c</w:t>
      </w:r>
      <w:r w:rsidRPr="00FC67EE">
        <w:rPr>
          <w:szCs w:val="24"/>
          <w:lang w:val="en-GB" w:eastAsia="fi-FI"/>
        </w:rPr>
        <w:t xml:space="preserve">reation as creating the deliverables in collaboration with a large network of experts from several organizations. </w:t>
      </w:r>
      <w:r w:rsidR="00D705D7" w:rsidRPr="00FC67EE">
        <w:rPr>
          <w:szCs w:val="24"/>
          <w:lang w:val="en-GB" w:eastAsia="fi-FI"/>
        </w:rPr>
        <w:t xml:space="preserve">The involvement of a </w:t>
      </w:r>
      <w:r w:rsidR="00354219" w:rsidRPr="00FC67EE">
        <w:rPr>
          <w:szCs w:val="24"/>
          <w:lang w:val="en-GB" w:eastAsia="fi-FI"/>
        </w:rPr>
        <w:t xml:space="preserve">network of organizations and </w:t>
      </w:r>
      <w:r w:rsidR="00D705D7" w:rsidRPr="00FC67EE">
        <w:rPr>
          <w:szCs w:val="24"/>
          <w:lang w:val="en-GB" w:eastAsia="fi-FI"/>
        </w:rPr>
        <w:t xml:space="preserve">working together </w:t>
      </w:r>
      <w:r w:rsidR="004B1077" w:rsidRPr="00FC67EE">
        <w:rPr>
          <w:szCs w:val="24"/>
          <w:lang w:val="en-GB" w:eastAsia="fi-FI"/>
        </w:rPr>
        <w:t xml:space="preserve">was </w:t>
      </w:r>
      <w:r w:rsidR="00D705D7" w:rsidRPr="00FC67EE">
        <w:rPr>
          <w:szCs w:val="24"/>
          <w:lang w:val="en-GB" w:eastAsia="fi-FI"/>
        </w:rPr>
        <w:t xml:space="preserve">considered to be </w:t>
      </w:r>
      <w:r w:rsidR="00354219" w:rsidRPr="00FC67EE">
        <w:rPr>
          <w:szCs w:val="24"/>
          <w:lang w:val="en-GB" w:eastAsia="fi-FI"/>
        </w:rPr>
        <w:t>important</w:t>
      </w:r>
      <w:r w:rsidR="00D705D7" w:rsidRPr="00FC67EE">
        <w:rPr>
          <w:szCs w:val="24"/>
          <w:lang w:val="en-GB" w:eastAsia="fi-FI"/>
        </w:rPr>
        <w:t xml:space="preserve"> to the </w:t>
      </w:r>
      <w:r w:rsidR="00354219" w:rsidRPr="00FC67EE">
        <w:rPr>
          <w:szCs w:val="24"/>
          <w:lang w:val="en-GB" w:eastAsia="fi-FI"/>
        </w:rPr>
        <w:t>success of the project</w:t>
      </w:r>
      <w:r w:rsidR="00D705D7" w:rsidRPr="00FC67EE">
        <w:rPr>
          <w:szCs w:val="24"/>
          <w:lang w:val="en-GB" w:eastAsia="fi-FI"/>
        </w:rPr>
        <w:t xml:space="preserve"> as illustrated by the f</w:t>
      </w:r>
      <w:r w:rsidR="00727F68" w:rsidRPr="00FC67EE">
        <w:rPr>
          <w:szCs w:val="24"/>
          <w:lang w:val="en-GB" w:eastAsia="fi-FI"/>
        </w:rPr>
        <w:t>ollowing quot</w:t>
      </w:r>
      <w:r w:rsidR="00D705D7" w:rsidRPr="00FC67EE">
        <w:rPr>
          <w:szCs w:val="24"/>
          <w:lang w:val="en-GB" w:eastAsia="fi-FI"/>
        </w:rPr>
        <w:t>ations.</w:t>
      </w:r>
    </w:p>
    <w:p w14:paraId="0321F6B0" w14:textId="27242BE6" w:rsidR="00D705D7" w:rsidRPr="00FC67EE" w:rsidRDefault="00786310" w:rsidP="00D705D7">
      <w:pPr>
        <w:spacing w:line="240" w:lineRule="auto"/>
        <w:ind w:left="720" w:right="720"/>
        <w:rPr>
          <w:szCs w:val="24"/>
          <w:lang w:val="en-GB" w:eastAsia="fi-FI"/>
        </w:rPr>
      </w:pPr>
      <w:r w:rsidRPr="00FC67EE">
        <w:rPr>
          <w:i/>
          <w:szCs w:val="24"/>
          <w:lang w:val="en-GB" w:eastAsia="fi-FI"/>
        </w:rPr>
        <w:t>“</w:t>
      </w:r>
      <w:r w:rsidR="00BC5E1D" w:rsidRPr="00FC67EE">
        <w:rPr>
          <w:i/>
          <w:szCs w:val="24"/>
          <w:lang w:val="en-GB" w:eastAsia="fi-FI"/>
        </w:rPr>
        <w:t>[To be successful] y</w:t>
      </w:r>
      <w:r w:rsidR="00D705D7" w:rsidRPr="00FC67EE">
        <w:rPr>
          <w:i/>
          <w:szCs w:val="24"/>
          <w:lang w:val="en-GB" w:eastAsia="fi-FI"/>
        </w:rPr>
        <w:t>ou need to have a c</w:t>
      </w:r>
      <w:r w:rsidRPr="00FC67EE">
        <w:rPr>
          <w:i/>
          <w:szCs w:val="24"/>
          <w:lang w:val="en-GB" w:eastAsia="fi-FI"/>
        </w:rPr>
        <w:t>ritical mass of participants, enough people to be convincing and interesting</w:t>
      </w:r>
      <w:r w:rsidR="00D705D7" w:rsidRPr="00FC67EE">
        <w:rPr>
          <w:i/>
          <w:szCs w:val="24"/>
          <w:lang w:val="en-GB" w:eastAsia="fi-FI"/>
        </w:rPr>
        <w:t>.</w:t>
      </w:r>
      <w:r w:rsidRPr="00FC67EE">
        <w:rPr>
          <w:i/>
          <w:szCs w:val="24"/>
          <w:lang w:val="en-GB" w:eastAsia="fi-FI"/>
        </w:rPr>
        <w:t>”</w:t>
      </w:r>
      <w:r w:rsidRPr="00FC67EE">
        <w:rPr>
          <w:szCs w:val="24"/>
          <w:lang w:val="en-GB" w:eastAsia="fi-FI"/>
        </w:rPr>
        <w:t xml:space="preserve"> (Director, </w:t>
      </w:r>
      <w:r w:rsidR="00D705D7" w:rsidRPr="00FC67EE">
        <w:rPr>
          <w:szCs w:val="24"/>
          <w:lang w:val="en-GB" w:eastAsia="fi-FI"/>
        </w:rPr>
        <w:t>b</w:t>
      </w:r>
      <w:r w:rsidR="008C6A79" w:rsidRPr="00FC67EE">
        <w:rPr>
          <w:color w:val="000000"/>
          <w:szCs w:val="24"/>
          <w:lang w:val="en-GB"/>
        </w:rPr>
        <w:t>ookkeeping software company</w:t>
      </w:r>
      <w:r w:rsidRPr="00FC67EE">
        <w:rPr>
          <w:szCs w:val="24"/>
          <w:lang w:val="en-GB" w:eastAsia="fi-FI"/>
        </w:rPr>
        <w:t>)</w:t>
      </w:r>
    </w:p>
    <w:p w14:paraId="2A5C3250" w14:textId="31B4EA1A" w:rsidR="00D705D7" w:rsidRPr="00FC67EE" w:rsidRDefault="00163285" w:rsidP="00D705D7">
      <w:pPr>
        <w:spacing w:line="240" w:lineRule="auto"/>
        <w:ind w:left="720" w:right="720"/>
        <w:rPr>
          <w:szCs w:val="24"/>
          <w:lang w:val="en-GB" w:eastAsia="fi-FI"/>
        </w:rPr>
      </w:pPr>
      <w:r w:rsidRPr="00FC67EE">
        <w:rPr>
          <w:i/>
          <w:szCs w:val="24"/>
          <w:lang w:val="en-GB" w:eastAsia="fi-FI"/>
        </w:rPr>
        <w:t>“The first step is to get the critical organizations and people on-board. If some important organizations are missing then they might throw a spanner in the works</w:t>
      </w:r>
      <w:r w:rsidR="00D705D7" w:rsidRPr="00FC67EE">
        <w:rPr>
          <w:i/>
          <w:szCs w:val="24"/>
          <w:lang w:val="en-GB" w:eastAsia="fi-FI"/>
        </w:rPr>
        <w:t xml:space="preserve"> and</w:t>
      </w:r>
      <w:r w:rsidRPr="00FC67EE">
        <w:rPr>
          <w:i/>
          <w:szCs w:val="24"/>
          <w:lang w:val="en-GB" w:eastAsia="fi-FI"/>
        </w:rPr>
        <w:t xml:space="preserve"> prevent the project from going forward.”</w:t>
      </w:r>
      <w:r w:rsidRPr="00FC67EE">
        <w:rPr>
          <w:szCs w:val="24"/>
          <w:lang w:val="en-GB" w:eastAsia="fi-FI"/>
        </w:rPr>
        <w:t xml:space="preserve"> (CEO, Association of Accounting Firms)</w:t>
      </w:r>
    </w:p>
    <w:p w14:paraId="3BCA612B" w14:textId="0485AF3B" w:rsidR="00D705D7" w:rsidRPr="00FC67EE" w:rsidRDefault="00727F68" w:rsidP="00D705D7">
      <w:pPr>
        <w:spacing w:line="240" w:lineRule="auto"/>
        <w:ind w:left="720" w:right="720"/>
        <w:rPr>
          <w:szCs w:val="24"/>
          <w:lang w:val="en-GB" w:eastAsia="fi-FI"/>
        </w:rPr>
      </w:pPr>
      <w:r w:rsidRPr="00FC67EE">
        <w:rPr>
          <w:i/>
          <w:szCs w:val="24"/>
          <w:lang w:val="en-GB" w:eastAsia="fi-FI"/>
        </w:rPr>
        <w:t>“</w:t>
      </w:r>
      <w:r w:rsidR="00D705D7" w:rsidRPr="00FC67EE">
        <w:rPr>
          <w:i/>
          <w:szCs w:val="24"/>
          <w:lang w:val="en-GB" w:eastAsia="fi-FI"/>
        </w:rPr>
        <w:t>Y</w:t>
      </w:r>
      <w:r w:rsidRPr="00FC67EE">
        <w:rPr>
          <w:i/>
          <w:szCs w:val="24"/>
          <w:lang w:val="en-GB" w:eastAsia="fi-FI"/>
        </w:rPr>
        <w:t>ou have to get a lot of people involved</w:t>
      </w:r>
      <w:r w:rsidR="00D705D7" w:rsidRPr="00FC67EE">
        <w:rPr>
          <w:i/>
          <w:szCs w:val="24"/>
          <w:lang w:val="en-GB" w:eastAsia="fi-FI"/>
        </w:rPr>
        <w:t xml:space="preserve"> – players</w:t>
      </w:r>
      <w:r w:rsidRPr="00FC67EE">
        <w:rPr>
          <w:i/>
          <w:szCs w:val="24"/>
          <w:lang w:val="en-GB" w:eastAsia="fi-FI"/>
        </w:rPr>
        <w:t>, regulators</w:t>
      </w:r>
      <w:r w:rsidR="00D705D7" w:rsidRPr="00FC67EE">
        <w:rPr>
          <w:i/>
          <w:szCs w:val="24"/>
          <w:lang w:val="en-GB" w:eastAsia="fi-FI"/>
        </w:rPr>
        <w:t xml:space="preserve"> and </w:t>
      </w:r>
      <w:r w:rsidRPr="00FC67EE">
        <w:rPr>
          <w:i/>
          <w:szCs w:val="24"/>
          <w:lang w:val="en-GB" w:eastAsia="fi-FI"/>
        </w:rPr>
        <w:t>research</w:t>
      </w:r>
      <w:r w:rsidR="00D705D7" w:rsidRPr="00FC67EE">
        <w:rPr>
          <w:i/>
          <w:szCs w:val="24"/>
          <w:lang w:val="en-GB" w:eastAsia="fi-FI"/>
        </w:rPr>
        <w:t xml:space="preserve">ers – and </w:t>
      </w:r>
      <w:r w:rsidRPr="00FC67EE">
        <w:rPr>
          <w:i/>
          <w:szCs w:val="24"/>
          <w:lang w:val="en-GB" w:eastAsia="fi-FI"/>
        </w:rPr>
        <w:t>you can go a little bit further</w:t>
      </w:r>
      <w:r w:rsidR="00BC5E1D" w:rsidRPr="00FC67EE">
        <w:rPr>
          <w:i/>
          <w:szCs w:val="24"/>
          <w:lang w:val="en-GB" w:eastAsia="fi-FI"/>
        </w:rPr>
        <w:t xml:space="preserve">… </w:t>
      </w:r>
      <w:r w:rsidR="001B3FD5" w:rsidRPr="00FC67EE">
        <w:rPr>
          <w:i/>
          <w:szCs w:val="24"/>
          <w:lang w:val="en-GB" w:eastAsia="fi-FI"/>
        </w:rPr>
        <w:t>and include</w:t>
      </w:r>
      <w:r w:rsidRPr="00FC67EE">
        <w:rPr>
          <w:i/>
          <w:szCs w:val="24"/>
          <w:lang w:val="en-GB" w:eastAsia="fi-FI"/>
        </w:rPr>
        <w:t xml:space="preserve"> education, which grabs what you are creating so that even the young people who are studying th</w:t>
      </w:r>
      <w:r w:rsidR="004B1077" w:rsidRPr="00FC67EE">
        <w:rPr>
          <w:i/>
          <w:szCs w:val="24"/>
          <w:lang w:val="en-GB" w:eastAsia="fi-FI"/>
        </w:rPr>
        <w:t>ese</w:t>
      </w:r>
      <w:r w:rsidRPr="00FC67EE">
        <w:rPr>
          <w:i/>
          <w:szCs w:val="24"/>
          <w:lang w:val="en-GB" w:eastAsia="fi-FI"/>
        </w:rPr>
        <w:t xml:space="preserve"> things engage with </w:t>
      </w:r>
      <w:r w:rsidR="00D705D7" w:rsidRPr="00FC67EE">
        <w:rPr>
          <w:i/>
          <w:szCs w:val="24"/>
          <w:lang w:val="en-GB" w:eastAsia="fi-FI"/>
        </w:rPr>
        <w:t>it</w:t>
      </w:r>
      <w:r w:rsidRPr="00FC67EE">
        <w:rPr>
          <w:i/>
          <w:szCs w:val="24"/>
          <w:lang w:val="en-GB" w:eastAsia="fi-FI"/>
        </w:rPr>
        <w:t>.”</w:t>
      </w:r>
      <w:r w:rsidRPr="00FC67EE">
        <w:rPr>
          <w:szCs w:val="24"/>
          <w:lang w:val="en-GB" w:eastAsia="fi-FI"/>
        </w:rPr>
        <w:t xml:space="preserve"> (Director A, </w:t>
      </w:r>
      <w:r w:rsidR="00D705D7" w:rsidRPr="00FC67EE">
        <w:rPr>
          <w:color w:val="000000"/>
          <w:szCs w:val="24"/>
          <w:lang w:val="en-GB"/>
        </w:rPr>
        <w:t>l</w:t>
      </w:r>
      <w:r w:rsidR="008C6A79" w:rsidRPr="00FC67EE">
        <w:rPr>
          <w:color w:val="000000"/>
          <w:szCs w:val="24"/>
          <w:lang w:val="en-GB"/>
        </w:rPr>
        <w:t>arge publicly listed IT company</w:t>
      </w:r>
      <w:r w:rsidRPr="00FC67EE">
        <w:rPr>
          <w:szCs w:val="24"/>
          <w:lang w:val="en-GB" w:eastAsia="fi-FI"/>
        </w:rPr>
        <w:t>)</w:t>
      </w:r>
    </w:p>
    <w:p w14:paraId="0453F22A" w14:textId="62F1BE69" w:rsidR="001B3FD5" w:rsidRPr="00FC67EE" w:rsidRDefault="00163285" w:rsidP="00D705D7">
      <w:pPr>
        <w:spacing w:line="240" w:lineRule="auto"/>
        <w:ind w:left="720" w:right="720"/>
        <w:rPr>
          <w:szCs w:val="24"/>
          <w:lang w:val="en-GB" w:eastAsia="fi-FI"/>
        </w:rPr>
      </w:pPr>
      <w:r w:rsidRPr="00FC67EE">
        <w:rPr>
          <w:i/>
          <w:szCs w:val="24"/>
          <w:lang w:val="en-GB" w:eastAsia="fi-FI"/>
        </w:rPr>
        <w:t>“Combining the e</w:t>
      </w:r>
      <w:r w:rsidR="00517799" w:rsidRPr="00FC67EE">
        <w:rPr>
          <w:i/>
          <w:szCs w:val="24"/>
          <w:lang w:val="en-GB" w:eastAsia="fi-FI"/>
        </w:rPr>
        <w:t>fforts of business and academia; cre</w:t>
      </w:r>
      <w:r w:rsidRPr="00FC67EE">
        <w:rPr>
          <w:i/>
          <w:szCs w:val="24"/>
          <w:lang w:val="en-GB" w:eastAsia="fi-FI"/>
        </w:rPr>
        <w:t>di</w:t>
      </w:r>
      <w:r w:rsidR="00517799" w:rsidRPr="00FC67EE">
        <w:rPr>
          <w:i/>
          <w:szCs w:val="24"/>
          <w:lang w:val="en-GB" w:eastAsia="fi-FI"/>
        </w:rPr>
        <w:t>bility aspect and</w:t>
      </w:r>
      <w:r w:rsidRPr="00FC67EE">
        <w:rPr>
          <w:i/>
          <w:szCs w:val="24"/>
          <w:lang w:val="en-GB" w:eastAsia="fi-FI"/>
        </w:rPr>
        <w:t xml:space="preserve"> education aspect</w:t>
      </w:r>
      <w:r w:rsidR="00D705D7" w:rsidRPr="00FC67EE">
        <w:rPr>
          <w:i/>
          <w:szCs w:val="24"/>
          <w:lang w:val="en-GB" w:eastAsia="fi-FI"/>
        </w:rPr>
        <w:t>.</w:t>
      </w:r>
      <w:r w:rsidRPr="00FC67EE">
        <w:rPr>
          <w:i/>
          <w:szCs w:val="24"/>
          <w:lang w:val="en-GB" w:eastAsia="fi-FI"/>
        </w:rPr>
        <w:t>”</w:t>
      </w:r>
      <w:r w:rsidRPr="00FC67EE">
        <w:rPr>
          <w:szCs w:val="24"/>
          <w:lang w:val="en-GB" w:eastAsia="fi-FI"/>
        </w:rPr>
        <w:t xml:space="preserve"> (Director A, </w:t>
      </w:r>
      <w:r w:rsidR="00BC5E1D" w:rsidRPr="00FC67EE">
        <w:rPr>
          <w:szCs w:val="24"/>
          <w:lang w:val="en-GB" w:eastAsia="fi-FI"/>
        </w:rPr>
        <w:t>l</w:t>
      </w:r>
      <w:r w:rsidRPr="00FC67EE">
        <w:rPr>
          <w:color w:val="000000"/>
          <w:szCs w:val="24"/>
          <w:lang w:val="en-GB"/>
        </w:rPr>
        <w:t>arge publicly listed IT company</w:t>
      </w:r>
      <w:r w:rsidRPr="00FC67EE">
        <w:rPr>
          <w:szCs w:val="24"/>
          <w:lang w:val="en-GB" w:eastAsia="fi-FI"/>
        </w:rPr>
        <w:t>)</w:t>
      </w:r>
    </w:p>
    <w:p w14:paraId="0E89851D" w14:textId="7B75ED11" w:rsidR="00727F68" w:rsidRPr="00FC67EE" w:rsidRDefault="00727F68" w:rsidP="00D705D7">
      <w:pPr>
        <w:spacing w:line="240" w:lineRule="auto"/>
        <w:ind w:left="720" w:right="720"/>
        <w:rPr>
          <w:szCs w:val="24"/>
          <w:lang w:val="en-GB" w:eastAsia="fi-FI"/>
        </w:rPr>
      </w:pPr>
      <w:r w:rsidRPr="00FC67EE">
        <w:rPr>
          <w:i/>
          <w:szCs w:val="24"/>
          <w:lang w:val="en-GB" w:eastAsia="fi-FI"/>
        </w:rPr>
        <w:t>“The networking aspect is one thing that follows from the common vision</w:t>
      </w:r>
      <w:r w:rsidR="00872526" w:rsidRPr="00FC67EE">
        <w:rPr>
          <w:i/>
          <w:szCs w:val="24"/>
          <w:lang w:val="en-GB" w:eastAsia="fi-FI"/>
        </w:rPr>
        <w:t>..</w:t>
      </w:r>
      <w:r w:rsidR="00BC5E1D" w:rsidRPr="00FC67EE">
        <w:rPr>
          <w:i/>
          <w:szCs w:val="24"/>
          <w:lang w:val="en-GB" w:eastAsia="fi-FI"/>
        </w:rPr>
        <w:t>. [You need] to develop</w:t>
      </w:r>
      <w:r w:rsidRPr="00FC67EE">
        <w:rPr>
          <w:i/>
          <w:szCs w:val="24"/>
          <w:lang w:val="en-GB" w:eastAsia="fi-FI"/>
        </w:rPr>
        <w:t xml:space="preserve"> the markets gradually from the vision</w:t>
      </w:r>
      <w:r w:rsidR="00BC5E1D" w:rsidRPr="00FC67EE">
        <w:rPr>
          <w:i/>
          <w:szCs w:val="24"/>
          <w:lang w:val="en-GB" w:eastAsia="fi-FI"/>
        </w:rPr>
        <w:t xml:space="preserve"> and </w:t>
      </w:r>
      <w:r w:rsidRPr="00FC67EE">
        <w:rPr>
          <w:i/>
          <w:szCs w:val="24"/>
          <w:lang w:val="en-GB" w:eastAsia="fi-FI"/>
        </w:rPr>
        <w:t>create the network that will deliver the solution, the innovation and the ideas. You cannot do these things alone.”</w:t>
      </w:r>
      <w:r w:rsidRPr="00FC67EE">
        <w:rPr>
          <w:szCs w:val="24"/>
          <w:lang w:val="en-GB" w:eastAsia="fi-FI"/>
        </w:rPr>
        <w:t xml:space="preserve"> (Director A, </w:t>
      </w:r>
      <w:r w:rsidR="00BC5E1D" w:rsidRPr="00FC67EE">
        <w:rPr>
          <w:szCs w:val="24"/>
          <w:lang w:val="en-GB" w:eastAsia="fi-FI"/>
        </w:rPr>
        <w:t>l</w:t>
      </w:r>
      <w:r w:rsidR="008C6A79" w:rsidRPr="00FC67EE">
        <w:rPr>
          <w:color w:val="000000"/>
          <w:szCs w:val="24"/>
          <w:lang w:val="en-GB"/>
        </w:rPr>
        <w:t>arge publicly listed IT company</w:t>
      </w:r>
      <w:r w:rsidRPr="00FC67EE">
        <w:rPr>
          <w:szCs w:val="24"/>
          <w:lang w:val="en-GB" w:eastAsia="fi-FI"/>
        </w:rPr>
        <w:t xml:space="preserve">) </w:t>
      </w:r>
    </w:p>
    <w:p w14:paraId="05F867D7" w14:textId="74B9848A" w:rsidR="00E311F4" w:rsidRPr="00FC67EE" w:rsidRDefault="008577E3" w:rsidP="00654C74">
      <w:pPr>
        <w:rPr>
          <w:b/>
          <w:sz w:val="24"/>
          <w:szCs w:val="24"/>
          <w:lang w:val="en-GB" w:eastAsia="fi-FI"/>
        </w:rPr>
      </w:pPr>
      <w:r w:rsidRPr="00FC67EE">
        <w:rPr>
          <w:b/>
          <w:sz w:val="24"/>
          <w:szCs w:val="24"/>
          <w:lang w:val="en-GB" w:eastAsia="fi-FI"/>
        </w:rPr>
        <w:t>5</w:t>
      </w:r>
      <w:r w:rsidR="003D15C7" w:rsidRPr="00FC67EE">
        <w:rPr>
          <w:b/>
          <w:sz w:val="24"/>
          <w:szCs w:val="24"/>
          <w:lang w:val="en-GB" w:eastAsia="fi-FI"/>
        </w:rPr>
        <w:t>. Discussion</w:t>
      </w:r>
      <w:r w:rsidR="0017108A" w:rsidRPr="00FC67EE">
        <w:rPr>
          <w:b/>
          <w:sz w:val="24"/>
          <w:szCs w:val="24"/>
          <w:lang w:val="en-GB" w:eastAsia="fi-FI"/>
        </w:rPr>
        <w:t xml:space="preserve"> and </w:t>
      </w:r>
      <w:r w:rsidRPr="00FC67EE">
        <w:rPr>
          <w:b/>
          <w:sz w:val="24"/>
          <w:szCs w:val="24"/>
          <w:lang w:val="en-GB" w:eastAsia="fi-FI"/>
        </w:rPr>
        <w:t>c</w:t>
      </w:r>
      <w:r w:rsidR="0017108A" w:rsidRPr="00FC67EE">
        <w:rPr>
          <w:b/>
          <w:sz w:val="24"/>
          <w:szCs w:val="24"/>
          <w:lang w:val="en-GB" w:eastAsia="fi-FI"/>
        </w:rPr>
        <w:t>onclusions</w:t>
      </w:r>
    </w:p>
    <w:p w14:paraId="25B46379" w14:textId="54AD962C" w:rsidR="00F017CF" w:rsidRPr="00FC67EE" w:rsidRDefault="009A09D5" w:rsidP="00654C74">
      <w:pPr>
        <w:rPr>
          <w:b/>
          <w:szCs w:val="24"/>
          <w:lang w:val="en-GB" w:eastAsia="fi-FI"/>
        </w:rPr>
      </w:pPr>
      <w:r w:rsidRPr="00FC67EE">
        <w:rPr>
          <w:b/>
          <w:szCs w:val="24"/>
          <w:lang w:val="en-GB" w:eastAsia="fi-FI"/>
        </w:rPr>
        <w:t xml:space="preserve">5.1 </w:t>
      </w:r>
      <w:r w:rsidR="00F017CF" w:rsidRPr="00FC67EE">
        <w:rPr>
          <w:b/>
          <w:szCs w:val="24"/>
          <w:lang w:val="en-GB" w:eastAsia="fi-FI"/>
        </w:rPr>
        <w:t>Theoretical implications</w:t>
      </w:r>
    </w:p>
    <w:p w14:paraId="2DD2AE0F" w14:textId="731C6B80" w:rsidR="00966F7D" w:rsidRPr="00FC67EE" w:rsidRDefault="000128A3" w:rsidP="00654C74">
      <w:pPr>
        <w:rPr>
          <w:szCs w:val="24"/>
          <w:lang w:val="en-GB" w:eastAsia="fi-FI"/>
        </w:rPr>
      </w:pPr>
      <w:r w:rsidRPr="00FC67EE">
        <w:rPr>
          <w:szCs w:val="24"/>
          <w:lang w:val="en-GB" w:eastAsia="fi-FI"/>
        </w:rPr>
        <w:t>W</w:t>
      </w:r>
      <w:r w:rsidR="00406C19" w:rsidRPr="00FC67EE">
        <w:rPr>
          <w:szCs w:val="24"/>
          <w:lang w:val="en-GB" w:eastAsia="fi-FI"/>
        </w:rPr>
        <w:t xml:space="preserve">e </w:t>
      </w:r>
      <w:r w:rsidR="00A70A51" w:rsidRPr="00FC67EE">
        <w:rPr>
          <w:szCs w:val="24"/>
          <w:lang w:val="en-GB" w:eastAsia="fi-FI"/>
        </w:rPr>
        <w:t xml:space="preserve">classify </w:t>
      </w:r>
      <w:r w:rsidR="00A01BBC" w:rsidRPr="00FC67EE">
        <w:rPr>
          <w:szCs w:val="24"/>
          <w:lang w:val="en-GB" w:eastAsia="fi-FI"/>
        </w:rPr>
        <w:t>the con</w:t>
      </w:r>
      <w:r w:rsidRPr="00FC67EE">
        <w:rPr>
          <w:szCs w:val="24"/>
          <w:lang w:val="en-GB" w:eastAsia="fi-FI"/>
        </w:rPr>
        <w:t>cepts</w:t>
      </w:r>
      <w:r w:rsidR="00A01BBC" w:rsidRPr="00FC67EE">
        <w:rPr>
          <w:szCs w:val="24"/>
          <w:lang w:val="en-GB" w:eastAsia="fi-FI"/>
        </w:rPr>
        <w:t xml:space="preserve"> </w:t>
      </w:r>
      <w:r w:rsidR="00A70A51" w:rsidRPr="00FC67EE">
        <w:rPr>
          <w:szCs w:val="24"/>
          <w:lang w:val="en-GB" w:eastAsia="fi-FI"/>
        </w:rPr>
        <w:t xml:space="preserve">identified </w:t>
      </w:r>
      <w:r w:rsidR="00A01BBC" w:rsidRPr="00FC67EE">
        <w:rPr>
          <w:szCs w:val="24"/>
          <w:lang w:val="en-GB" w:eastAsia="fi-FI"/>
        </w:rPr>
        <w:t>in th</w:t>
      </w:r>
      <w:r w:rsidR="003A5167" w:rsidRPr="00FC67EE">
        <w:rPr>
          <w:szCs w:val="24"/>
          <w:lang w:val="en-GB" w:eastAsia="fi-FI"/>
        </w:rPr>
        <w:t>is</w:t>
      </w:r>
      <w:r w:rsidR="00A01BBC" w:rsidRPr="00FC67EE">
        <w:rPr>
          <w:szCs w:val="24"/>
          <w:lang w:val="en-GB" w:eastAsia="fi-FI"/>
        </w:rPr>
        <w:t xml:space="preserve"> study into</w:t>
      </w:r>
      <w:r w:rsidR="00A70A51" w:rsidRPr="00FC67EE">
        <w:rPr>
          <w:szCs w:val="24"/>
          <w:lang w:val="en-GB" w:eastAsia="fi-FI"/>
        </w:rPr>
        <w:t xml:space="preserve"> </w:t>
      </w:r>
      <w:r w:rsidR="00B324E0" w:rsidRPr="00FC67EE">
        <w:rPr>
          <w:szCs w:val="24"/>
          <w:lang w:val="en-GB" w:eastAsia="fi-FI"/>
        </w:rPr>
        <w:t xml:space="preserve">fundamental </w:t>
      </w:r>
      <w:r w:rsidR="00A01BBC" w:rsidRPr="00FC67EE">
        <w:rPr>
          <w:szCs w:val="24"/>
          <w:lang w:val="en-GB" w:eastAsia="fi-FI"/>
        </w:rPr>
        <w:t xml:space="preserve">and enhancing </w:t>
      </w:r>
      <w:r w:rsidRPr="00FC67EE">
        <w:rPr>
          <w:szCs w:val="24"/>
          <w:lang w:val="en-GB" w:eastAsia="fi-FI"/>
        </w:rPr>
        <w:t xml:space="preserve">design </w:t>
      </w:r>
      <w:r w:rsidR="00A01BBC" w:rsidRPr="00FC67EE">
        <w:rPr>
          <w:szCs w:val="24"/>
          <w:lang w:val="en-GB" w:eastAsia="fi-FI"/>
        </w:rPr>
        <w:t>principles</w:t>
      </w:r>
      <w:r w:rsidR="00B324E0" w:rsidRPr="00FC67EE">
        <w:rPr>
          <w:szCs w:val="24"/>
          <w:lang w:val="en-GB" w:eastAsia="fi-FI"/>
        </w:rPr>
        <w:t xml:space="preserve">. We </w:t>
      </w:r>
      <w:r w:rsidR="00482DC0" w:rsidRPr="00FC67EE">
        <w:rPr>
          <w:szCs w:val="24"/>
          <w:lang w:val="en-GB" w:eastAsia="fi-FI"/>
        </w:rPr>
        <w:t>identify</w:t>
      </w:r>
      <w:r w:rsidR="00406C19" w:rsidRPr="00FC67EE">
        <w:rPr>
          <w:szCs w:val="24"/>
          <w:lang w:val="en-GB" w:eastAsia="fi-FI"/>
        </w:rPr>
        <w:t xml:space="preserve"> </w:t>
      </w:r>
      <w:r w:rsidR="00314B79" w:rsidRPr="00FC67EE">
        <w:rPr>
          <w:i/>
          <w:szCs w:val="24"/>
          <w:lang w:val="en-GB" w:eastAsia="fi-FI"/>
        </w:rPr>
        <w:t>leadership</w:t>
      </w:r>
      <w:r w:rsidR="00BF0EE6" w:rsidRPr="00FC67EE">
        <w:rPr>
          <w:szCs w:val="24"/>
          <w:lang w:val="en-GB" w:eastAsia="fi-FI"/>
        </w:rPr>
        <w:t xml:space="preserve"> (factor 1)</w:t>
      </w:r>
      <w:r w:rsidR="00B324E0" w:rsidRPr="00FC67EE">
        <w:rPr>
          <w:szCs w:val="24"/>
          <w:lang w:val="en-GB" w:eastAsia="fi-FI"/>
        </w:rPr>
        <w:t>,</w:t>
      </w:r>
      <w:r w:rsidR="00BF0EE6" w:rsidRPr="00FC67EE">
        <w:rPr>
          <w:szCs w:val="24"/>
          <w:lang w:val="en-GB" w:eastAsia="fi-FI"/>
        </w:rPr>
        <w:t xml:space="preserve"> </w:t>
      </w:r>
      <w:r w:rsidR="00BF0EE6" w:rsidRPr="00FC67EE">
        <w:rPr>
          <w:i/>
          <w:szCs w:val="24"/>
          <w:lang w:val="en-GB" w:eastAsia="fi-FI"/>
        </w:rPr>
        <w:t>expertise commitment</w:t>
      </w:r>
      <w:r w:rsidR="00BF0EE6" w:rsidRPr="00FC67EE">
        <w:rPr>
          <w:szCs w:val="24"/>
          <w:lang w:val="en-GB" w:eastAsia="fi-FI"/>
        </w:rPr>
        <w:t xml:space="preserve"> (factor 5) and </w:t>
      </w:r>
      <w:r w:rsidR="00BF0EE6" w:rsidRPr="00FC67EE">
        <w:rPr>
          <w:i/>
          <w:szCs w:val="24"/>
          <w:lang w:val="en-GB" w:eastAsia="fi-FI"/>
        </w:rPr>
        <w:t>c</w:t>
      </w:r>
      <w:r w:rsidR="00B324E0" w:rsidRPr="00FC67EE">
        <w:rPr>
          <w:i/>
          <w:szCs w:val="24"/>
          <w:lang w:val="en-GB" w:eastAsia="fi-FI"/>
        </w:rPr>
        <w:t>o-</w:t>
      </w:r>
      <w:r w:rsidR="00BF0EE6" w:rsidRPr="00FC67EE">
        <w:rPr>
          <w:i/>
          <w:szCs w:val="24"/>
          <w:lang w:val="en-GB" w:eastAsia="fi-FI"/>
        </w:rPr>
        <w:t>c</w:t>
      </w:r>
      <w:r w:rsidR="00B324E0" w:rsidRPr="00FC67EE">
        <w:rPr>
          <w:i/>
          <w:szCs w:val="24"/>
          <w:lang w:val="en-GB" w:eastAsia="fi-FI"/>
        </w:rPr>
        <w:t>reation</w:t>
      </w:r>
      <w:r w:rsidR="00BF0EE6" w:rsidRPr="00FC67EE">
        <w:rPr>
          <w:szCs w:val="24"/>
          <w:lang w:val="en-GB" w:eastAsia="fi-FI"/>
        </w:rPr>
        <w:t xml:space="preserve"> (factor 7) as</w:t>
      </w:r>
      <w:r w:rsidR="00B324E0" w:rsidRPr="00FC67EE">
        <w:rPr>
          <w:szCs w:val="24"/>
          <w:lang w:val="en-GB" w:eastAsia="fi-FI"/>
        </w:rPr>
        <w:t xml:space="preserve"> </w:t>
      </w:r>
      <w:r w:rsidR="00482DC0" w:rsidRPr="00FC67EE">
        <w:rPr>
          <w:szCs w:val="24"/>
          <w:lang w:val="en-GB" w:eastAsia="fi-FI"/>
        </w:rPr>
        <w:t xml:space="preserve">being </w:t>
      </w:r>
      <w:r w:rsidR="00B324E0" w:rsidRPr="00FC67EE">
        <w:rPr>
          <w:szCs w:val="24"/>
          <w:lang w:val="en-GB" w:eastAsia="fi-FI"/>
        </w:rPr>
        <w:t xml:space="preserve">fundamental </w:t>
      </w:r>
      <w:r w:rsidR="00BF0EE6" w:rsidRPr="00FC67EE">
        <w:rPr>
          <w:szCs w:val="24"/>
          <w:lang w:val="en-GB" w:eastAsia="fi-FI"/>
        </w:rPr>
        <w:t xml:space="preserve">to </w:t>
      </w:r>
      <w:r w:rsidR="00482DC0" w:rsidRPr="00FC67EE">
        <w:rPr>
          <w:szCs w:val="24"/>
          <w:lang w:val="en-GB" w:eastAsia="fi-FI"/>
        </w:rPr>
        <w:t xml:space="preserve">the </w:t>
      </w:r>
      <w:r w:rsidR="00B324E0" w:rsidRPr="00FC67EE">
        <w:rPr>
          <w:szCs w:val="24"/>
          <w:lang w:val="en-GB" w:eastAsia="fi-FI"/>
        </w:rPr>
        <w:t>success</w:t>
      </w:r>
      <w:r w:rsidR="00482DC0" w:rsidRPr="00FC67EE">
        <w:rPr>
          <w:szCs w:val="24"/>
          <w:lang w:val="en-GB" w:eastAsia="fi-FI"/>
        </w:rPr>
        <w:t xml:space="preserve"> of the project</w:t>
      </w:r>
      <w:r w:rsidR="001A1725" w:rsidRPr="00FC67EE">
        <w:rPr>
          <w:szCs w:val="24"/>
          <w:lang w:val="en-GB" w:eastAsia="fi-FI"/>
        </w:rPr>
        <w:t xml:space="preserve">; </w:t>
      </w:r>
      <w:r w:rsidR="00BF0EE6" w:rsidRPr="00FC67EE">
        <w:rPr>
          <w:szCs w:val="24"/>
          <w:lang w:val="en-GB" w:eastAsia="fi-FI"/>
        </w:rPr>
        <w:t xml:space="preserve">and </w:t>
      </w:r>
      <w:r w:rsidR="00BF0EE6" w:rsidRPr="00FC67EE">
        <w:rPr>
          <w:i/>
          <w:szCs w:val="24"/>
          <w:lang w:val="en-GB" w:eastAsia="fi-FI"/>
        </w:rPr>
        <w:t>win-w</w:t>
      </w:r>
      <w:r w:rsidR="00B324E0" w:rsidRPr="00FC67EE">
        <w:rPr>
          <w:i/>
          <w:szCs w:val="24"/>
          <w:lang w:val="en-GB" w:eastAsia="fi-FI"/>
        </w:rPr>
        <w:t>in-</w:t>
      </w:r>
      <w:r w:rsidR="00BF0EE6" w:rsidRPr="00FC67EE">
        <w:rPr>
          <w:i/>
          <w:szCs w:val="24"/>
          <w:lang w:val="en-GB" w:eastAsia="fi-FI"/>
        </w:rPr>
        <w:t>w</w:t>
      </w:r>
      <w:r w:rsidR="00B324E0" w:rsidRPr="00FC67EE">
        <w:rPr>
          <w:i/>
          <w:szCs w:val="24"/>
          <w:lang w:val="en-GB" w:eastAsia="fi-FI"/>
        </w:rPr>
        <w:t xml:space="preserve">in </w:t>
      </w:r>
      <w:r w:rsidR="00BF0EE6" w:rsidRPr="00FC67EE">
        <w:rPr>
          <w:i/>
          <w:szCs w:val="24"/>
          <w:lang w:val="en-GB" w:eastAsia="fi-FI"/>
        </w:rPr>
        <w:t>v</w:t>
      </w:r>
      <w:r w:rsidR="00B324E0" w:rsidRPr="00FC67EE">
        <w:rPr>
          <w:i/>
          <w:szCs w:val="24"/>
          <w:lang w:val="en-GB" w:eastAsia="fi-FI"/>
        </w:rPr>
        <w:t>ision</w:t>
      </w:r>
      <w:r w:rsidR="00BF0EE6" w:rsidRPr="00FC67EE">
        <w:rPr>
          <w:szCs w:val="24"/>
          <w:lang w:val="en-GB" w:eastAsia="fi-FI"/>
        </w:rPr>
        <w:t xml:space="preserve"> (factor 2)</w:t>
      </w:r>
      <w:r w:rsidR="00B324E0" w:rsidRPr="00FC67EE">
        <w:rPr>
          <w:szCs w:val="24"/>
          <w:lang w:val="en-GB" w:eastAsia="fi-FI"/>
        </w:rPr>
        <w:t>,</w:t>
      </w:r>
      <w:r w:rsidR="00BF0EE6" w:rsidRPr="00FC67EE">
        <w:rPr>
          <w:szCs w:val="24"/>
          <w:lang w:val="en-GB" w:eastAsia="fi-FI"/>
        </w:rPr>
        <w:t xml:space="preserve"> </w:t>
      </w:r>
      <w:r w:rsidR="00BF0EE6" w:rsidRPr="00FC67EE">
        <w:rPr>
          <w:i/>
          <w:szCs w:val="24"/>
          <w:lang w:val="en-GB" w:eastAsia="fi-FI"/>
        </w:rPr>
        <w:t>multi-channel communication</w:t>
      </w:r>
      <w:r w:rsidR="00BF0EE6" w:rsidRPr="00FC67EE">
        <w:rPr>
          <w:szCs w:val="24"/>
          <w:lang w:val="en-GB" w:eastAsia="fi-FI"/>
        </w:rPr>
        <w:t xml:space="preserve"> (</w:t>
      </w:r>
      <w:r w:rsidR="001A1725" w:rsidRPr="00FC67EE">
        <w:rPr>
          <w:szCs w:val="24"/>
          <w:lang w:val="en-GB" w:eastAsia="fi-FI"/>
        </w:rPr>
        <w:t xml:space="preserve">factor </w:t>
      </w:r>
      <w:r w:rsidR="00BF0EE6" w:rsidRPr="00FC67EE">
        <w:rPr>
          <w:szCs w:val="24"/>
          <w:lang w:val="en-GB" w:eastAsia="fi-FI"/>
        </w:rPr>
        <w:t>3)</w:t>
      </w:r>
      <w:r w:rsidR="00B324E0" w:rsidRPr="00FC67EE">
        <w:rPr>
          <w:szCs w:val="24"/>
          <w:lang w:val="en-GB" w:eastAsia="fi-FI"/>
        </w:rPr>
        <w:t xml:space="preserve">, </w:t>
      </w:r>
      <w:r w:rsidR="00BF0EE6" w:rsidRPr="00FC67EE">
        <w:rPr>
          <w:i/>
          <w:szCs w:val="24"/>
          <w:lang w:val="en-GB" w:eastAsia="fi-FI"/>
        </w:rPr>
        <w:t>intelligent scope</w:t>
      </w:r>
      <w:r w:rsidR="00BF0EE6" w:rsidRPr="00FC67EE">
        <w:rPr>
          <w:szCs w:val="24"/>
          <w:lang w:val="en-GB" w:eastAsia="fi-FI"/>
        </w:rPr>
        <w:t xml:space="preserve"> (factor 4) </w:t>
      </w:r>
      <w:r w:rsidR="00B324E0" w:rsidRPr="00FC67EE">
        <w:rPr>
          <w:szCs w:val="24"/>
          <w:lang w:val="en-GB" w:eastAsia="fi-FI"/>
        </w:rPr>
        <w:t xml:space="preserve">and </w:t>
      </w:r>
      <w:r w:rsidR="00BF0EE6" w:rsidRPr="00FC67EE">
        <w:rPr>
          <w:i/>
          <w:szCs w:val="24"/>
          <w:lang w:val="en-GB" w:eastAsia="fi-FI"/>
        </w:rPr>
        <w:t>t</w:t>
      </w:r>
      <w:r w:rsidR="00B324E0" w:rsidRPr="00FC67EE">
        <w:rPr>
          <w:i/>
          <w:szCs w:val="24"/>
          <w:lang w:val="en-GB" w:eastAsia="fi-FI"/>
        </w:rPr>
        <w:t>rack</w:t>
      </w:r>
      <w:r w:rsidR="000F6245" w:rsidRPr="00FC67EE">
        <w:rPr>
          <w:i/>
          <w:szCs w:val="24"/>
          <w:lang w:val="en-GB" w:eastAsia="fi-FI"/>
        </w:rPr>
        <w:t xml:space="preserve"> </w:t>
      </w:r>
      <w:r w:rsidR="00BF0EE6" w:rsidRPr="00FC67EE">
        <w:rPr>
          <w:i/>
          <w:szCs w:val="24"/>
          <w:lang w:val="en-GB" w:eastAsia="fi-FI"/>
        </w:rPr>
        <w:t>r</w:t>
      </w:r>
      <w:r w:rsidR="00B324E0" w:rsidRPr="00FC67EE">
        <w:rPr>
          <w:i/>
          <w:szCs w:val="24"/>
          <w:lang w:val="en-GB" w:eastAsia="fi-FI"/>
        </w:rPr>
        <w:t>ecord</w:t>
      </w:r>
      <w:r w:rsidR="00B324E0" w:rsidRPr="00FC67EE">
        <w:rPr>
          <w:szCs w:val="24"/>
          <w:lang w:val="en-GB" w:eastAsia="fi-FI"/>
        </w:rPr>
        <w:t xml:space="preserve"> </w:t>
      </w:r>
      <w:r w:rsidR="00BF0EE6" w:rsidRPr="00FC67EE">
        <w:rPr>
          <w:szCs w:val="24"/>
          <w:lang w:val="en-GB" w:eastAsia="fi-FI"/>
        </w:rPr>
        <w:t xml:space="preserve">(factor 6) as </w:t>
      </w:r>
      <w:r w:rsidR="00A70A51" w:rsidRPr="00FC67EE">
        <w:rPr>
          <w:szCs w:val="24"/>
          <w:lang w:val="en-GB" w:eastAsia="fi-FI"/>
        </w:rPr>
        <w:t xml:space="preserve">enhancing </w:t>
      </w:r>
      <w:r w:rsidRPr="00FC67EE">
        <w:rPr>
          <w:szCs w:val="24"/>
          <w:lang w:val="en-GB" w:eastAsia="fi-FI"/>
        </w:rPr>
        <w:t>design principles</w:t>
      </w:r>
      <w:r w:rsidR="00966F7D" w:rsidRPr="00FC67EE">
        <w:rPr>
          <w:szCs w:val="24"/>
          <w:lang w:val="en-GB" w:eastAsia="fi-FI"/>
        </w:rPr>
        <w:t>.</w:t>
      </w:r>
      <w:r w:rsidR="00B324E0" w:rsidRPr="00FC67EE">
        <w:rPr>
          <w:szCs w:val="24"/>
          <w:lang w:val="en-GB" w:eastAsia="fi-FI"/>
        </w:rPr>
        <w:t xml:space="preserve"> The</w:t>
      </w:r>
      <w:r w:rsidR="00A70A51" w:rsidRPr="00FC67EE">
        <w:rPr>
          <w:szCs w:val="24"/>
          <w:lang w:val="en-GB" w:eastAsia="fi-FI"/>
        </w:rPr>
        <w:t>se</w:t>
      </w:r>
      <w:r w:rsidR="00B324E0" w:rsidRPr="00FC67EE">
        <w:rPr>
          <w:szCs w:val="24"/>
          <w:lang w:val="en-GB" w:eastAsia="fi-FI"/>
        </w:rPr>
        <w:t xml:space="preserve"> </w:t>
      </w:r>
      <w:r w:rsidR="00BC21BE" w:rsidRPr="00FC67EE">
        <w:rPr>
          <w:szCs w:val="24"/>
          <w:lang w:val="en-GB" w:eastAsia="fi-FI"/>
        </w:rPr>
        <w:t>hierarchical</w:t>
      </w:r>
      <w:r w:rsidR="00A70A51" w:rsidRPr="00FC67EE">
        <w:rPr>
          <w:szCs w:val="24"/>
          <w:lang w:val="en-GB" w:eastAsia="fi-FI"/>
        </w:rPr>
        <w:t xml:space="preserve"> </w:t>
      </w:r>
      <w:r w:rsidR="00CD6B6E" w:rsidRPr="00FC67EE">
        <w:rPr>
          <w:szCs w:val="24"/>
          <w:lang w:val="en-GB" w:eastAsia="fi-FI"/>
        </w:rPr>
        <w:t>relationships</w:t>
      </w:r>
      <w:r w:rsidR="00B324E0" w:rsidRPr="00FC67EE">
        <w:rPr>
          <w:szCs w:val="24"/>
          <w:lang w:val="en-GB" w:eastAsia="fi-FI"/>
        </w:rPr>
        <w:t xml:space="preserve"> are d</w:t>
      </w:r>
      <w:r w:rsidR="00A66BA2" w:rsidRPr="00FC67EE">
        <w:rPr>
          <w:szCs w:val="24"/>
          <w:lang w:val="en-GB" w:eastAsia="fi-FI"/>
        </w:rPr>
        <w:t xml:space="preserve">epicted in </w:t>
      </w:r>
      <w:r w:rsidR="006F3E8D" w:rsidRPr="00FC67EE">
        <w:rPr>
          <w:szCs w:val="24"/>
          <w:lang w:val="en-GB" w:eastAsia="fi-FI"/>
        </w:rPr>
        <w:t>Figure</w:t>
      </w:r>
      <w:r w:rsidR="00416E3D" w:rsidRPr="00FC67EE">
        <w:rPr>
          <w:szCs w:val="24"/>
          <w:lang w:val="en-GB" w:eastAsia="fi-FI"/>
        </w:rPr>
        <w:t xml:space="preserve"> </w:t>
      </w:r>
      <w:r w:rsidR="001A35A2" w:rsidRPr="00FC67EE">
        <w:rPr>
          <w:szCs w:val="24"/>
          <w:lang w:val="en-GB" w:eastAsia="fi-FI"/>
        </w:rPr>
        <w:t>4</w:t>
      </w:r>
      <w:r w:rsidRPr="00FC67EE">
        <w:rPr>
          <w:szCs w:val="24"/>
          <w:lang w:val="en-GB" w:eastAsia="fi-FI"/>
        </w:rPr>
        <w:t xml:space="preserve"> and discussed next</w:t>
      </w:r>
      <w:r w:rsidR="00B324E0" w:rsidRPr="00FC67EE">
        <w:rPr>
          <w:szCs w:val="24"/>
          <w:lang w:val="en-GB" w:eastAsia="fi-FI"/>
        </w:rPr>
        <w:t>.</w:t>
      </w:r>
    </w:p>
    <w:p w14:paraId="1046021F" w14:textId="312CC3F5" w:rsidR="00932200" w:rsidRPr="00FC67EE" w:rsidRDefault="00932200" w:rsidP="001A35A2">
      <w:pPr>
        <w:jc w:val="center"/>
        <w:rPr>
          <w:i/>
          <w:szCs w:val="24"/>
          <w:lang w:val="en-GB" w:eastAsia="fi-FI"/>
        </w:rPr>
      </w:pPr>
      <w:r w:rsidRPr="00FC67EE">
        <w:rPr>
          <w:i/>
          <w:szCs w:val="24"/>
          <w:lang w:val="en-GB" w:eastAsia="fi-FI"/>
        </w:rPr>
        <w:t xml:space="preserve">Insert Figure </w:t>
      </w:r>
      <w:r w:rsidR="001A35A2" w:rsidRPr="00FC67EE">
        <w:rPr>
          <w:i/>
          <w:szCs w:val="24"/>
          <w:lang w:val="en-GB" w:eastAsia="fi-FI"/>
        </w:rPr>
        <w:t>4 here</w:t>
      </w:r>
    </w:p>
    <w:p w14:paraId="7936E2E8" w14:textId="2E990A04" w:rsidR="00BC21BE" w:rsidRPr="00FC67EE" w:rsidRDefault="00943A93" w:rsidP="00BC21BE">
      <w:pPr>
        <w:pStyle w:val="Paragraph"/>
        <w:rPr>
          <w:rFonts w:ascii="Times New Roman" w:hAnsi="Times New Roman"/>
          <w:b/>
          <w:sz w:val="24"/>
          <w:szCs w:val="24"/>
          <w:lang w:val="en-GB" w:eastAsia="fi-FI"/>
        </w:rPr>
      </w:pPr>
      <w:r w:rsidRPr="00FC67EE">
        <w:rPr>
          <w:rFonts w:ascii="Times New Roman" w:hAnsi="Times New Roman"/>
          <w:b/>
          <w:i/>
          <w:sz w:val="24"/>
          <w:szCs w:val="24"/>
          <w:lang w:val="en-GB" w:eastAsia="fi-FI"/>
        </w:rPr>
        <w:t>Leadership</w:t>
      </w:r>
    </w:p>
    <w:p w14:paraId="2D71326D" w14:textId="6A6C4D35" w:rsidR="001F013E" w:rsidRPr="00FC67EE" w:rsidRDefault="00E02E6A" w:rsidP="00654C74">
      <w:pPr>
        <w:rPr>
          <w:szCs w:val="24"/>
          <w:lang w:val="en-GB" w:eastAsia="fi-FI"/>
        </w:rPr>
      </w:pPr>
      <w:r w:rsidRPr="00FC67EE">
        <w:rPr>
          <w:szCs w:val="24"/>
          <w:lang w:val="en-GB" w:eastAsia="fi-FI"/>
        </w:rPr>
        <w:t xml:space="preserve">Our interview data supports </w:t>
      </w:r>
      <w:r w:rsidR="001023E0" w:rsidRPr="00FC67EE">
        <w:rPr>
          <w:szCs w:val="24"/>
          <w:lang w:val="en-GB" w:eastAsia="fi-FI"/>
        </w:rPr>
        <w:t xml:space="preserve">our contention </w:t>
      </w:r>
      <w:r w:rsidRPr="00FC67EE">
        <w:rPr>
          <w:szCs w:val="24"/>
          <w:lang w:val="en-GB" w:eastAsia="fi-FI"/>
        </w:rPr>
        <w:t xml:space="preserve">that </w:t>
      </w:r>
      <w:r w:rsidR="001023E0" w:rsidRPr="00FC67EE">
        <w:rPr>
          <w:i/>
          <w:szCs w:val="24"/>
          <w:lang w:val="en-GB" w:eastAsia="fi-FI"/>
        </w:rPr>
        <w:t>w</w:t>
      </w:r>
      <w:r w:rsidRPr="00FC67EE">
        <w:rPr>
          <w:i/>
          <w:szCs w:val="24"/>
          <w:lang w:val="en-GB" w:eastAsia="fi-FI"/>
        </w:rPr>
        <w:t>in-</w:t>
      </w:r>
      <w:r w:rsidR="001023E0" w:rsidRPr="00FC67EE">
        <w:rPr>
          <w:i/>
          <w:szCs w:val="24"/>
          <w:lang w:val="en-GB" w:eastAsia="fi-FI"/>
        </w:rPr>
        <w:t>w</w:t>
      </w:r>
      <w:r w:rsidRPr="00FC67EE">
        <w:rPr>
          <w:i/>
          <w:szCs w:val="24"/>
          <w:lang w:val="en-GB" w:eastAsia="fi-FI"/>
        </w:rPr>
        <w:t>in-</w:t>
      </w:r>
      <w:r w:rsidR="001023E0" w:rsidRPr="00FC67EE">
        <w:rPr>
          <w:i/>
          <w:szCs w:val="24"/>
          <w:lang w:val="en-GB" w:eastAsia="fi-FI"/>
        </w:rPr>
        <w:t>w</w:t>
      </w:r>
      <w:r w:rsidRPr="00FC67EE">
        <w:rPr>
          <w:i/>
          <w:szCs w:val="24"/>
          <w:lang w:val="en-GB" w:eastAsia="fi-FI"/>
        </w:rPr>
        <w:t xml:space="preserve">in </w:t>
      </w:r>
      <w:r w:rsidR="001023E0" w:rsidRPr="00FC67EE">
        <w:rPr>
          <w:i/>
          <w:szCs w:val="24"/>
          <w:lang w:val="en-GB" w:eastAsia="fi-FI"/>
        </w:rPr>
        <w:t>v</w:t>
      </w:r>
      <w:r w:rsidRPr="00FC67EE">
        <w:rPr>
          <w:i/>
          <w:szCs w:val="24"/>
          <w:lang w:val="en-GB" w:eastAsia="fi-FI"/>
        </w:rPr>
        <w:t xml:space="preserve">ision, </w:t>
      </w:r>
      <w:r w:rsidR="001023E0" w:rsidRPr="00FC67EE">
        <w:rPr>
          <w:i/>
          <w:szCs w:val="24"/>
          <w:lang w:val="en-GB" w:eastAsia="fi-FI"/>
        </w:rPr>
        <w:t>multi-channel communication, i</w:t>
      </w:r>
      <w:r w:rsidRPr="00FC67EE">
        <w:rPr>
          <w:i/>
          <w:szCs w:val="24"/>
          <w:lang w:val="en-GB" w:eastAsia="fi-FI"/>
        </w:rPr>
        <w:t xml:space="preserve">ntelligent </w:t>
      </w:r>
      <w:r w:rsidR="001023E0" w:rsidRPr="00FC67EE">
        <w:rPr>
          <w:i/>
          <w:szCs w:val="24"/>
          <w:lang w:val="en-GB" w:eastAsia="fi-FI"/>
        </w:rPr>
        <w:t>s</w:t>
      </w:r>
      <w:r w:rsidRPr="00FC67EE">
        <w:rPr>
          <w:i/>
          <w:szCs w:val="24"/>
          <w:lang w:val="en-GB" w:eastAsia="fi-FI"/>
        </w:rPr>
        <w:t>cope</w:t>
      </w:r>
      <w:r w:rsidR="001023E0" w:rsidRPr="00FC67EE">
        <w:rPr>
          <w:szCs w:val="24"/>
          <w:lang w:val="en-GB" w:eastAsia="fi-FI"/>
        </w:rPr>
        <w:t xml:space="preserve"> and </w:t>
      </w:r>
      <w:r w:rsidR="001023E0" w:rsidRPr="00FC67EE">
        <w:rPr>
          <w:i/>
          <w:szCs w:val="24"/>
          <w:lang w:val="en-GB" w:eastAsia="fi-FI"/>
        </w:rPr>
        <w:t>t</w:t>
      </w:r>
      <w:r w:rsidRPr="00FC67EE">
        <w:rPr>
          <w:i/>
          <w:szCs w:val="24"/>
          <w:lang w:val="en-GB" w:eastAsia="fi-FI"/>
        </w:rPr>
        <w:t xml:space="preserve">rack </w:t>
      </w:r>
      <w:r w:rsidR="001023E0" w:rsidRPr="00FC67EE">
        <w:rPr>
          <w:i/>
          <w:szCs w:val="24"/>
          <w:lang w:val="en-GB" w:eastAsia="fi-FI"/>
        </w:rPr>
        <w:t>r</w:t>
      </w:r>
      <w:r w:rsidRPr="00FC67EE">
        <w:rPr>
          <w:i/>
          <w:szCs w:val="24"/>
          <w:lang w:val="en-GB" w:eastAsia="fi-FI"/>
        </w:rPr>
        <w:t>ecord</w:t>
      </w:r>
      <w:r w:rsidR="001023E0" w:rsidRPr="00FC67EE">
        <w:rPr>
          <w:szCs w:val="24"/>
          <w:lang w:val="en-GB" w:eastAsia="fi-FI"/>
        </w:rPr>
        <w:t xml:space="preserve"> </w:t>
      </w:r>
      <w:r w:rsidR="00A70A51" w:rsidRPr="00FC67EE">
        <w:rPr>
          <w:szCs w:val="24"/>
          <w:lang w:val="en-GB" w:eastAsia="fi-FI"/>
        </w:rPr>
        <w:t xml:space="preserve">enhance the </w:t>
      </w:r>
      <w:r w:rsidR="00D16023" w:rsidRPr="00FC67EE">
        <w:rPr>
          <w:szCs w:val="24"/>
          <w:lang w:val="en-GB" w:eastAsia="fi-FI"/>
        </w:rPr>
        <w:t xml:space="preserve">first fundamental </w:t>
      </w:r>
      <w:r w:rsidR="000128A3" w:rsidRPr="00FC67EE">
        <w:rPr>
          <w:szCs w:val="24"/>
          <w:lang w:val="en-GB" w:eastAsia="fi-FI"/>
        </w:rPr>
        <w:t>design principle</w:t>
      </w:r>
      <w:r w:rsidR="00D16023" w:rsidRPr="00FC67EE">
        <w:rPr>
          <w:szCs w:val="24"/>
          <w:lang w:val="en-GB" w:eastAsia="fi-FI"/>
        </w:rPr>
        <w:t xml:space="preserve">: </w:t>
      </w:r>
      <w:r w:rsidR="00314B79" w:rsidRPr="00FC67EE">
        <w:rPr>
          <w:i/>
          <w:szCs w:val="24"/>
          <w:lang w:val="en-GB" w:eastAsia="fi-FI"/>
        </w:rPr>
        <w:t>leadership</w:t>
      </w:r>
      <w:r w:rsidRPr="00FC67EE">
        <w:rPr>
          <w:szCs w:val="24"/>
          <w:lang w:val="en-GB" w:eastAsia="fi-FI"/>
        </w:rPr>
        <w:t xml:space="preserve">. </w:t>
      </w:r>
      <w:r w:rsidR="001F013E" w:rsidRPr="00FC67EE">
        <w:rPr>
          <w:szCs w:val="24"/>
          <w:lang w:val="en-GB" w:eastAsia="fi-FI"/>
        </w:rPr>
        <w:t>Previous research shows that</w:t>
      </w:r>
      <w:r w:rsidRPr="00FC67EE">
        <w:rPr>
          <w:szCs w:val="24"/>
          <w:lang w:val="en-GB" w:eastAsia="fi-FI"/>
        </w:rPr>
        <w:t xml:space="preserve"> product and process development projects draw on equipment</w:t>
      </w:r>
      <w:r w:rsidR="001F013E" w:rsidRPr="00FC67EE">
        <w:rPr>
          <w:szCs w:val="24"/>
          <w:lang w:val="en-GB" w:eastAsia="fi-FI"/>
        </w:rPr>
        <w:t>,</w:t>
      </w:r>
      <w:r w:rsidRPr="00FC67EE">
        <w:rPr>
          <w:szCs w:val="24"/>
          <w:lang w:val="en-GB" w:eastAsia="fi-FI"/>
        </w:rPr>
        <w:t xml:space="preserve"> </w:t>
      </w:r>
      <w:r w:rsidR="001F013E" w:rsidRPr="00FC67EE">
        <w:rPr>
          <w:szCs w:val="24"/>
          <w:lang w:val="en-GB" w:eastAsia="fi-FI"/>
        </w:rPr>
        <w:t>skills, resources</w:t>
      </w:r>
      <w:r w:rsidRPr="00FC67EE">
        <w:rPr>
          <w:szCs w:val="24"/>
          <w:lang w:val="en-GB" w:eastAsia="fi-FI"/>
        </w:rPr>
        <w:t xml:space="preserve"> and personnel from diverse functional areas </w:t>
      </w:r>
      <w:r w:rsidR="001F013E" w:rsidRPr="00FC67EE">
        <w:rPr>
          <w:szCs w:val="24"/>
          <w:lang w:val="en-GB" w:eastAsia="fi-FI"/>
        </w:rPr>
        <w:t>who</w:t>
      </w:r>
      <w:r w:rsidRPr="00FC67EE">
        <w:rPr>
          <w:szCs w:val="24"/>
          <w:lang w:val="en-GB" w:eastAsia="fi-FI"/>
        </w:rPr>
        <w:t xml:space="preserve"> must work together to achieve the objectives of the project </w:t>
      </w:r>
      <w:r w:rsidR="001F013E" w:rsidRPr="00FC67EE">
        <w:rPr>
          <w:szCs w:val="24"/>
          <w:lang w:val="en-GB" w:eastAsia="fi-FI"/>
        </w:rPr>
        <w:t>(Tatikonda and Rosenthal, 2000) and h</w:t>
      </w:r>
      <w:r w:rsidR="00867AE0" w:rsidRPr="00FC67EE">
        <w:rPr>
          <w:szCs w:val="24"/>
          <w:lang w:val="en-GB" w:eastAsia="fi-FI"/>
        </w:rPr>
        <w:t>iring inexperienced consultants has been identified as a failure factor</w:t>
      </w:r>
      <w:r w:rsidR="001F013E" w:rsidRPr="00FC67EE">
        <w:rPr>
          <w:szCs w:val="24"/>
          <w:lang w:val="en-GB" w:eastAsia="fi-FI"/>
        </w:rPr>
        <w:t xml:space="preserve"> (Kaplan and Norton, 2001).</w:t>
      </w:r>
      <w:r w:rsidR="00867AE0" w:rsidRPr="00FC67EE">
        <w:rPr>
          <w:szCs w:val="24"/>
          <w:lang w:val="en-GB" w:eastAsia="fi-FI"/>
        </w:rPr>
        <w:t xml:space="preserve"> </w:t>
      </w:r>
      <w:r w:rsidR="00FE7F84" w:rsidRPr="00FC67EE">
        <w:rPr>
          <w:szCs w:val="24"/>
          <w:lang w:val="en-GB" w:eastAsia="fi-FI"/>
        </w:rPr>
        <w:t xml:space="preserve">Based on Simons (2010), all possible resources should be allocated to meet and exceed the primary customer’s needs. Companies that execute strategy well should define their core values to reflect the relative importance of shareholders, employees and customers. Core values must indicate whose interests come first when difficult </w:t>
      </w:r>
      <w:r w:rsidR="00195BDC" w:rsidRPr="00FC67EE">
        <w:rPr>
          <w:szCs w:val="24"/>
          <w:lang w:val="en-GB" w:eastAsia="fi-FI"/>
        </w:rPr>
        <w:t xml:space="preserve">decisions must be made about </w:t>
      </w:r>
      <w:r w:rsidR="00FE7F84" w:rsidRPr="00FC67EE">
        <w:rPr>
          <w:szCs w:val="24"/>
          <w:lang w:val="en-GB" w:eastAsia="fi-FI"/>
        </w:rPr>
        <w:t>trade-offs.</w:t>
      </w:r>
    </w:p>
    <w:p w14:paraId="0E99E731" w14:textId="388CFD9D" w:rsidR="005B71C5" w:rsidRPr="00FC67EE" w:rsidRDefault="001F013E" w:rsidP="00654C74">
      <w:pPr>
        <w:rPr>
          <w:szCs w:val="24"/>
          <w:lang w:val="en-GB" w:eastAsia="fi-FI"/>
        </w:rPr>
      </w:pPr>
      <w:r w:rsidRPr="00FC67EE">
        <w:rPr>
          <w:szCs w:val="24"/>
          <w:lang w:val="en-GB" w:eastAsia="fi-FI"/>
        </w:rPr>
        <w:t xml:space="preserve">Our study </w:t>
      </w:r>
      <w:r w:rsidR="005B71C5" w:rsidRPr="00FC67EE">
        <w:rPr>
          <w:szCs w:val="24"/>
          <w:lang w:val="en-GB" w:eastAsia="fi-FI"/>
        </w:rPr>
        <w:t>suggest</w:t>
      </w:r>
      <w:r w:rsidRPr="00FC67EE">
        <w:rPr>
          <w:szCs w:val="24"/>
          <w:lang w:val="en-GB" w:eastAsia="fi-FI"/>
        </w:rPr>
        <w:t>s</w:t>
      </w:r>
      <w:r w:rsidR="005B71C5" w:rsidRPr="00FC67EE">
        <w:rPr>
          <w:szCs w:val="24"/>
          <w:lang w:val="en-GB" w:eastAsia="fi-FI"/>
        </w:rPr>
        <w:t xml:space="preserve"> that a</w:t>
      </w:r>
      <w:r w:rsidR="00E02E6A" w:rsidRPr="00FC67EE">
        <w:rPr>
          <w:szCs w:val="24"/>
          <w:lang w:val="en-GB" w:eastAsia="fi-FI"/>
        </w:rPr>
        <w:t xml:space="preserve">rticulating the vision and benefits </w:t>
      </w:r>
      <w:r w:rsidR="00195BDC" w:rsidRPr="00FC67EE">
        <w:rPr>
          <w:szCs w:val="24"/>
          <w:lang w:val="en-GB" w:eastAsia="fi-FI"/>
        </w:rPr>
        <w:t xml:space="preserve">of the project </w:t>
      </w:r>
      <w:r w:rsidR="00E02E6A" w:rsidRPr="00FC67EE">
        <w:rPr>
          <w:szCs w:val="24"/>
          <w:lang w:val="en-GB" w:eastAsia="fi-FI"/>
        </w:rPr>
        <w:t>(</w:t>
      </w:r>
      <w:r w:rsidR="00195BDC" w:rsidRPr="00FC67EE">
        <w:rPr>
          <w:i/>
          <w:szCs w:val="24"/>
          <w:lang w:val="en-GB" w:eastAsia="fi-FI"/>
        </w:rPr>
        <w:t>win-win-win v</w:t>
      </w:r>
      <w:r w:rsidR="00E02E6A" w:rsidRPr="00FC67EE">
        <w:rPr>
          <w:i/>
          <w:szCs w:val="24"/>
          <w:lang w:val="en-GB" w:eastAsia="fi-FI"/>
        </w:rPr>
        <w:t>ision</w:t>
      </w:r>
      <w:r w:rsidR="00E02E6A" w:rsidRPr="00FC67EE">
        <w:rPr>
          <w:szCs w:val="24"/>
          <w:lang w:val="en-GB" w:eastAsia="fi-FI"/>
        </w:rPr>
        <w:t xml:space="preserve">) gives direction and motivation to the project team to execute the tasks. </w:t>
      </w:r>
      <w:r w:rsidR="00195BDC" w:rsidRPr="00FC67EE">
        <w:rPr>
          <w:szCs w:val="24"/>
          <w:lang w:val="en-GB" w:eastAsia="fi-FI"/>
        </w:rPr>
        <w:t>Efficient communication using various channels (</w:t>
      </w:r>
      <w:r w:rsidR="00195BDC" w:rsidRPr="00FC67EE">
        <w:rPr>
          <w:i/>
          <w:szCs w:val="24"/>
          <w:lang w:val="en-GB" w:eastAsia="fi-FI"/>
        </w:rPr>
        <w:t>multi-channel communication</w:t>
      </w:r>
      <w:r w:rsidR="00195BDC" w:rsidRPr="00FC67EE">
        <w:rPr>
          <w:szCs w:val="24"/>
          <w:lang w:val="en-GB" w:eastAsia="fi-FI"/>
        </w:rPr>
        <w:t xml:space="preserve">) helps build awareness, create motivation and open doors to new meetings and events that are needed for efficient </w:t>
      </w:r>
      <w:r w:rsidR="00314B79" w:rsidRPr="00FC67EE">
        <w:rPr>
          <w:szCs w:val="24"/>
          <w:lang w:val="en-GB" w:eastAsia="fi-FI"/>
        </w:rPr>
        <w:t>leadership</w:t>
      </w:r>
      <w:r w:rsidR="00195BDC" w:rsidRPr="00FC67EE">
        <w:rPr>
          <w:szCs w:val="24"/>
          <w:lang w:val="en-GB" w:eastAsia="fi-FI"/>
        </w:rPr>
        <w:t xml:space="preserve"> of the project. In addition, c</w:t>
      </w:r>
      <w:r w:rsidR="00E02E6A" w:rsidRPr="00FC67EE">
        <w:rPr>
          <w:szCs w:val="24"/>
          <w:lang w:val="en-GB" w:eastAsia="fi-FI"/>
        </w:rPr>
        <w:t>areful scoping</w:t>
      </w:r>
      <w:r w:rsidR="005B71C5" w:rsidRPr="00FC67EE">
        <w:rPr>
          <w:szCs w:val="24"/>
          <w:lang w:val="en-GB" w:eastAsia="fi-FI"/>
        </w:rPr>
        <w:t xml:space="preserve"> </w:t>
      </w:r>
      <w:r w:rsidR="00E02E6A" w:rsidRPr="00FC67EE">
        <w:rPr>
          <w:szCs w:val="24"/>
          <w:lang w:val="en-GB" w:eastAsia="fi-FI"/>
        </w:rPr>
        <w:t>of the project (</w:t>
      </w:r>
      <w:r w:rsidR="00195BDC" w:rsidRPr="00FC67EE">
        <w:rPr>
          <w:i/>
          <w:szCs w:val="24"/>
          <w:lang w:val="en-GB" w:eastAsia="fi-FI"/>
        </w:rPr>
        <w:t>i</w:t>
      </w:r>
      <w:r w:rsidR="00E02E6A" w:rsidRPr="00FC67EE">
        <w:rPr>
          <w:i/>
          <w:szCs w:val="24"/>
          <w:lang w:val="en-GB" w:eastAsia="fi-FI"/>
        </w:rPr>
        <w:t xml:space="preserve">ntelligent </w:t>
      </w:r>
      <w:r w:rsidR="00195BDC" w:rsidRPr="00FC67EE">
        <w:rPr>
          <w:i/>
          <w:szCs w:val="24"/>
          <w:lang w:val="en-GB" w:eastAsia="fi-FI"/>
        </w:rPr>
        <w:t>s</w:t>
      </w:r>
      <w:r w:rsidR="00E02E6A" w:rsidRPr="00FC67EE">
        <w:rPr>
          <w:i/>
          <w:szCs w:val="24"/>
          <w:lang w:val="en-GB" w:eastAsia="fi-FI"/>
        </w:rPr>
        <w:t>cope</w:t>
      </w:r>
      <w:r w:rsidR="00E02E6A" w:rsidRPr="00FC67EE">
        <w:rPr>
          <w:szCs w:val="24"/>
          <w:lang w:val="en-GB" w:eastAsia="fi-FI"/>
        </w:rPr>
        <w:t>)</w:t>
      </w:r>
      <w:r w:rsidR="005B71C5" w:rsidRPr="00FC67EE">
        <w:rPr>
          <w:szCs w:val="24"/>
          <w:lang w:val="en-GB" w:eastAsia="fi-FI"/>
        </w:rPr>
        <w:t xml:space="preserve">, </w:t>
      </w:r>
      <w:r w:rsidR="00E02E6A" w:rsidRPr="00FC67EE">
        <w:rPr>
          <w:szCs w:val="24"/>
          <w:lang w:val="en-GB" w:eastAsia="fi-FI"/>
        </w:rPr>
        <w:t xml:space="preserve">makes it </w:t>
      </w:r>
      <w:r w:rsidR="00195BDC" w:rsidRPr="00FC67EE">
        <w:rPr>
          <w:szCs w:val="24"/>
          <w:lang w:val="en-GB" w:eastAsia="fi-FI"/>
        </w:rPr>
        <w:t>ea</w:t>
      </w:r>
      <w:r w:rsidR="00E02E6A" w:rsidRPr="00FC67EE">
        <w:rPr>
          <w:szCs w:val="24"/>
          <w:lang w:val="en-GB" w:eastAsia="fi-FI"/>
        </w:rPr>
        <w:t xml:space="preserve">sier </w:t>
      </w:r>
      <w:r w:rsidR="00195BDC" w:rsidRPr="00FC67EE">
        <w:rPr>
          <w:szCs w:val="24"/>
          <w:lang w:val="en-GB" w:eastAsia="fi-FI"/>
        </w:rPr>
        <w:t>for</w:t>
      </w:r>
      <w:r w:rsidR="00E02E6A" w:rsidRPr="00FC67EE">
        <w:rPr>
          <w:szCs w:val="24"/>
          <w:lang w:val="en-GB" w:eastAsia="fi-FI"/>
        </w:rPr>
        <w:t xml:space="preserve"> the project team to </w:t>
      </w:r>
      <w:r w:rsidR="005B71C5" w:rsidRPr="00FC67EE">
        <w:rPr>
          <w:szCs w:val="24"/>
          <w:lang w:val="en-GB" w:eastAsia="fi-FI"/>
        </w:rPr>
        <w:t xml:space="preserve">find resources to </w:t>
      </w:r>
      <w:r w:rsidR="00E02E6A" w:rsidRPr="00FC67EE">
        <w:rPr>
          <w:szCs w:val="24"/>
          <w:lang w:val="en-GB" w:eastAsia="fi-FI"/>
        </w:rPr>
        <w:t xml:space="preserve">execute the tasks. </w:t>
      </w:r>
      <w:r w:rsidR="00195BDC" w:rsidRPr="00FC67EE">
        <w:rPr>
          <w:szCs w:val="24"/>
          <w:lang w:val="en-GB" w:eastAsia="fi-FI"/>
        </w:rPr>
        <w:t>All three sub-categories of track r</w:t>
      </w:r>
      <w:r w:rsidR="00E02E6A" w:rsidRPr="00FC67EE">
        <w:rPr>
          <w:szCs w:val="24"/>
          <w:lang w:val="en-GB" w:eastAsia="fi-FI"/>
        </w:rPr>
        <w:t>ecord (</w:t>
      </w:r>
      <w:r w:rsidR="00195BDC" w:rsidRPr="00FC67EE">
        <w:rPr>
          <w:i/>
          <w:szCs w:val="24"/>
          <w:lang w:val="en-GB" w:eastAsia="fi-FI"/>
        </w:rPr>
        <w:t>p</w:t>
      </w:r>
      <w:r w:rsidR="00E02E6A" w:rsidRPr="00FC67EE">
        <w:rPr>
          <w:i/>
          <w:szCs w:val="24"/>
          <w:lang w:val="en-GB" w:eastAsia="fi-FI"/>
        </w:rPr>
        <w:t xml:space="preserve">roven </w:t>
      </w:r>
      <w:r w:rsidR="00195BDC" w:rsidRPr="00FC67EE">
        <w:rPr>
          <w:i/>
          <w:szCs w:val="24"/>
          <w:lang w:val="en-GB" w:eastAsia="fi-FI"/>
        </w:rPr>
        <w:t>a</w:t>
      </w:r>
      <w:r w:rsidR="00E02E6A" w:rsidRPr="00FC67EE">
        <w:rPr>
          <w:i/>
          <w:szCs w:val="24"/>
          <w:lang w:val="en-GB" w:eastAsia="fi-FI"/>
        </w:rPr>
        <w:t xml:space="preserve">bility to </w:t>
      </w:r>
      <w:r w:rsidR="00195BDC" w:rsidRPr="00FC67EE">
        <w:rPr>
          <w:i/>
          <w:szCs w:val="24"/>
          <w:lang w:val="en-GB" w:eastAsia="fi-FI"/>
        </w:rPr>
        <w:t>d</w:t>
      </w:r>
      <w:r w:rsidR="00E02E6A" w:rsidRPr="00FC67EE">
        <w:rPr>
          <w:i/>
          <w:szCs w:val="24"/>
          <w:lang w:val="en-GB" w:eastAsia="fi-FI"/>
        </w:rPr>
        <w:t xml:space="preserve">eliver, </w:t>
      </w:r>
      <w:r w:rsidR="00195BDC" w:rsidRPr="00FC67EE">
        <w:rPr>
          <w:i/>
          <w:szCs w:val="24"/>
          <w:lang w:val="en-GB" w:eastAsia="fi-FI"/>
        </w:rPr>
        <w:t>existing p</w:t>
      </w:r>
      <w:r w:rsidR="00E02E6A" w:rsidRPr="00FC67EE">
        <w:rPr>
          <w:i/>
          <w:szCs w:val="24"/>
          <w:lang w:val="en-GB" w:eastAsia="fi-FI"/>
        </w:rPr>
        <w:t>latform</w:t>
      </w:r>
      <w:r w:rsidR="00195BDC" w:rsidRPr="00FC67EE">
        <w:rPr>
          <w:szCs w:val="24"/>
          <w:lang w:val="en-GB" w:eastAsia="fi-FI"/>
        </w:rPr>
        <w:t xml:space="preserve"> and </w:t>
      </w:r>
      <w:r w:rsidR="00195BDC" w:rsidRPr="00FC67EE">
        <w:rPr>
          <w:i/>
          <w:szCs w:val="24"/>
          <w:lang w:val="en-GB" w:eastAsia="fi-FI"/>
        </w:rPr>
        <w:t>a</w:t>
      </w:r>
      <w:r w:rsidR="00E02E6A" w:rsidRPr="00FC67EE">
        <w:rPr>
          <w:i/>
          <w:szCs w:val="24"/>
          <w:lang w:val="en-GB" w:eastAsia="fi-FI"/>
        </w:rPr>
        <w:t xml:space="preserve">ccess to </w:t>
      </w:r>
      <w:r w:rsidR="00195BDC" w:rsidRPr="00FC67EE">
        <w:rPr>
          <w:i/>
          <w:szCs w:val="24"/>
          <w:lang w:val="en-GB" w:eastAsia="fi-FI"/>
        </w:rPr>
        <w:t>f</w:t>
      </w:r>
      <w:r w:rsidR="00E02E6A" w:rsidRPr="00FC67EE">
        <w:rPr>
          <w:i/>
          <w:szCs w:val="24"/>
          <w:lang w:val="en-GB" w:eastAsia="fi-FI"/>
        </w:rPr>
        <w:t>unding</w:t>
      </w:r>
      <w:r w:rsidR="00E02E6A" w:rsidRPr="00FC67EE">
        <w:rPr>
          <w:szCs w:val="24"/>
          <w:lang w:val="en-GB" w:eastAsia="fi-FI"/>
        </w:rPr>
        <w:t xml:space="preserve">) provide obvious basis for a successful execution of the project. </w:t>
      </w:r>
    </w:p>
    <w:p w14:paraId="3FBA2631" w14:textId="5F6D4760" w:rsidR="00D16023" w:rsidRPr="00FC67EE" w:rsidRDefault="00D16023" w:rsidP="007745F3">
      <w:pPr>
        <w:pStyle w:val="Paragraph"/>
        <w:rPr>
          <w:rFonts w:ascii="Times New Roman" w:hAnsi="Times New Roman"/>
          <w:b/>
          <w:i/>
          <w:sz w:val="24"/>
          <w:szCs w:val="24"/>
          <w:lang w:val="en-GB" w:eastAsia="fi-FI"/>
        </w:rPr>
      </w:pPr>
      <w:r w:rsidRPr="00FC67EE">
        <w:rPr>
          <w:rFonts w:ascii="Times New Roman" w:hAnsi="Times New Roman"/>
          <w:b/>
          <w:i/>
          <w:sz w:val="24"/>
          <w:szCs w:val="24"/>
          <w:lang w:val="en-GB" w:eastAsia="fi-FI"/>
        </w:rPr>
        <w:t>Expertise commitment</w:t>
      </w:r>
    </w:p>
    <w:p w14:paraId="19101E8C" w14:textId="32BB02A3" w:rsidR="004067E6" w:rsidRPr="00FC67EE" w:rsidRDefault="00E07462" w:rsidP="00D16023">
      <w:pPr>
        <w:rPr>
          <w:szCs w:val="24"/>
          <w:lang w:val="en-GB" w:eastAsia="fi-FI"/>
        </w:rPr>
      </w:pPr>
      <w:r w:rsidRPr="00FC67EE">
        <w:rPr>
          <w:szCs w:val="24"/>
          <w:lang w:val="en-GB" w:eastAsia="fi-FI"/>
        </w:rPr>
        <w:t xml:space="preserve">We find evidence that </w:t>
      </w:r>
      <w:r w:rsidRPr="00FC67EE">
        <w:rPr>
          <w:i/>
          <w:szCs w:val="24"/>
          <w:lang w:val="en-GB" w:eastAsia="fi-FI"/>
        </w:rPr>
        <w:t>win-win-win vision, multi-channel communication, intelligent scope</w:t>
      </w:r>
      <w:r w:rsidRPr="00FC67EE">
        <w:rPr>
          <w:szCs w:val="24"/>
          <w:lang w:val="en-GB" w:eastAsia="fi-FI"/>
        </w:rPr>
        <w:t xml:space="preserve"> and </w:t>
      </w:r>
      <w:r w:rsidRPr="00FC67EE">
        <w:rPr>
          <w:i/>
          <w:szCs w:val="24"/>
          <w:lang w:val="en-GB" w:eastAsia="fi-FI"/>
        </w:rPr>
        <w:t>track record</w:t>
      </w:r>
      <w:r w:rsidRPr="00FC67EE">
        <w:rPr>
          <w:szCs w:val="24"/>
          <w:lang w:val="en-GB" w:eastAsia="fi-FI"/>
        </w:rPr>
        <w:t xml:space="preserve"> </w:t>
      </w:r>
      <w:r w:rsidR="00A70A51" w:rsidRPr="00FC67EE">
        <w:rPr>
          <w:szCs w:val="24"/>
          <w:lang w:val="en-GB" w:eastAsia="fi-FI"/>
        </w:rPr>
        <w:t xml:space="preserve">enhance </w:t>
      </w:r>
      <w:r w:rsidR="00D16023" w:rsidRPr="00FC67EE">
        <w:rPr>
          <w:szCs w:val="24"/>
          <w:lang w:val="en-GB" w:eastAsia="fi-FI"/>
        </w:rPr>
        <w:t xml:space="preserve">our second fundamental </w:t>
      </w:r>
      <w:r w:rsidR="000128A3" w:rsidRPr="00FC67EE">
        <w:rPr>
          <w:szCs w:val="24"/>
          <w:lang w:val="en-GB" w:eastAsia="fi-FI"/>
        </w:rPr>
        <w:t>design principle</w:t>
      </w:r>
      <w:r w:rsidR="00D16023" w:rsidRPr="00FC67EE">
        <w:rPr>
          <w:szCs w:val="24"/>
          <w:lang w:val="en-GB" w:eastAsia="fi-FI"/>
        </w:rPr>
        <w:t xml:space="preserve">: </w:t>
      </w:r>
      <w:r w:rsidR="00D16023" w:rsidRPr="00FC67EE">
        <w:rPr>
          <w:i/>
          <w:szCs w:val="24"/>
          <w:lang w:val="en-GB" w:eastAsia="fi-FI"/>
        </w:rPr>
        <w:t>expertise commitment</w:t>
      </w:r>
      <w:r w:rsidR="00D16023" w:rsidRPr="00FC67EE">
        <w:rPr>
          <w:szCs w:val="24"/>
          <w:lang w:val="en-GB" w:eastAsia="fi-FI"/>
        </w:rPr>
        <w:t>. Innovation projects demand long-term commitment (Brenner, 1994) and support from top management (Doll, 1985). Morgan and Hunt (1994) define relational commitment as existing when an exchange partner believes that an on</w:t>
      </w:r>
      <w:r w:rsidR="004067E6" w:rsidRPr="00FC67EE">
        <w:rPr>
          <w:szCs w:val="24"/>
          <w:lang w:val="en-GB" w:eastAsia="fi-FI"/>
        </w:rPr>
        <w:t>-</w:t>
      </w:r>
      <w:r w:rsidR="00D16023" w:rsidRPr="00FC67EE">
        <w:rPr>
          <w:szCs w:val="24"/>
          <w:lang w:val="en-GB" w:eastAsia="fi-FI"/>
        </w:rPr>
        <w:t>going relationship with another is sufficiently important to warrant maximum effort</w:t>
      </w:r>
      <w:r w:rsidR="004067E6" w:rsidRPr="00FC67EE">
        <w:rPr>
          <w:szCs w:val="24"/>
          <w:lang w:val="en-GB" w:eastAsia="fi-FI"/>
        </w:rPr>
        <w:t xml:space="preserve"> to </w:t>
      </w:r>
      <w:r w:rsidR="00D16023" w:rsidRPr="00FC67EE">
        <w:rPr>
          <w:szCs w:val="24"/>
          <w:lang w:val="en-GB" w:eastAsia="fi-FI"/>
        </w:rPr>
        <w:t xml:space="preserve">maintain the relationship. Moorman </w:t>
      </w:r>
      <w:r w:rsidR="00D16023" w:rsidRPr="00FC67EE">
        <w:rPr>
          <w:i/>
          <w:szCs w:val="24"/>
          <w:lang w:val="en-GB" w:eastAsia="fi-FI"/>
        </w:rPr>
        <w:t>et al</w:t>
      </w:r>
      <w:r w:rsidR="00D16023" w:rsidRPr="00FC67EE">
        <w:rPr>
          <w:szCs w:val="24"/>
          <w:lang w:val="en-GB" w:eastAsia="fi-FI"/>
        </w:rPr>
        <w:t xml:space="preserve">. (1992) contend that commitment infers an enduring desire and willingness to work at maintaining the relationship. Commitment can be a result of emotional attachment or cognitive calculation (Randall </w:t>
      </w:r>
      <w:r w:rsidR="00D16023" w:rsidRPr="00FC67EE">
        <w:rPr>
          <w:i/>
          <w:szCs w:val="24"/>
          <w:lang w:val="en-GB" w:eastAsia="fi-FI"/>
        </w:rPr>
        <w:t>et al</w:t>
      </w:r>
      <w:r w:rsidR="00D16023" w:rsidRPr="00FC67EE">
        <w:rPr>
          <w:szCs w:val="24"/>
          <w:lang w:val="en-GB" w:eastAsia="fi-FI"/>
        </w:rPr>
        <w:t>., 2011). P</w:t>
      </w:r>
      <w:r w:rsidR="004067E6" w:rsidRPr="00FC67EE">
        <w:rPr>
          <w:szCs w:val="24"/>
          <w:lang w:val="en-GB" w:eastAsia="fi-FI"/>
        </w:rPr>
        <w:t xml:space="preserve">revious studies </w:t>
      </w:r>
      <w:r w:rsidR="00D16023" w:rsidRPr="00FC67EE">
        <w:rPr>
          <w:szCs w:val="24"/>
          <w:lang w:val="en-GB" w:eastAsia="fi-FI"/>
        </w:rPr>
        <w:t>have identified several constructs that provide insights into the co-creation process</w:t>
      </w:r>
      <w:r w:rsidR="004067E6" w:rsidRPr="00FC67EE">
        <w:rPr>
          <w:szCs w:val="24"/>
          <w:lang w:val="en-GB" w:eastAsia="fi-FI"/>
        </w:rPr>
        <w:t>,</w:t>
      </w:r>
      <w:r w:rsidR="00D16023" w:rsidRPr="00FC67EE">
        <w:rPr>
          <w:szCs w:val="24"/>
          <w:lang w:val="en-GB" w:eastAsia="fi-FI"/>
        </w:rPr>
        <w:t xml:space="preserve"> such as satisfaction and intention as well as trust and commitment (</w:t>
      </w:r>
      <w:r w:rsidR="00917C7B" w:rsidRPr="00FC67EE">
        <w:rPr>
          <w:szCs w:val="24"/>
          <w:lang w:val="en-GB" w:eastAsia="fi-FI"/>
        </w:rPr>
        <w:t>see for example,</w:t>
      </w:r>
      <w:r w:rsidR="00D16023" w:rsidRPr="00FC67EE">
        <w:rPr>
          <w:szCs w:val="24"/>
          <w:lang w:val="en-GB" w:eastAsia="fi-FI"/>
        </w:rPr>
        <w:t xml:space="preserve"> Garbarino and Johnson, 1999</w:t>
      </w:r>
      <w:r w:rsidR="004067E6" w:rsidRPr="00FC67EE">
        <w:rPr>
          <w:szCs w:val="24"/>
          <w:lang w:val="en-GB" w:eastAsia="fi-FI"/>
        </w:rPr>
        <w:t>;</w:t>
      </w:r>
      <w:r w:rsidR="00D16023" w:rsidRPr="00FC67EE">
        <w:rPr>
          <w:szCs w:val="24"/>
          <w:lang w:val="en-GB" w:eastAsia="fi-FI"/>
        </w:rPr>
        <w:t xml:space="preserve"> Gruen </w:t>
      </w:r>
      <w:r w:rsidR="00D16023" w:rsidRPr="00FC67EE">
        <w:rPr>
          <w:i/>
          <w:szCs w:val="24"/>
          <w:lang w:val="en-GB" w:eastAsia="fi-FI"/>
        </w:rPr>
        <w:t>et al</w:t>
      </w:r>
      <w:r w:rsidR="00D16023" w:rsidRPr="00FC67EE">
        <w:rPr>
          <w:szCs w:val="24"/>
          <w:lang w:val="en-GB" w:eastAsia="fi-FI"/>
        </w:rPr>
        <w:t>., 2000).</w:t>
      </w:r>
      <w:r w:rsidR="00D16023" w:rsidRPr="00FC67EE">
        <w:rPr>
          <w:lang w:val="en-GB"/>
        </w:rPr>
        <w:t xml:space="preserve"> </w:t>
      </w:r>
    </w:p>
    <w:p w14:paraId="417BA6C8" w14:textId="7098BD0A" w:rsidR="00D16023" w:rsidRPr="00FC67EE" w:rsidRDefault="004067E6" w:rsidP="00654C74">
      <w:pPr>
        <w:rPr>
          <w:szCs w:val="24"/>
          <w:lang w:val="en-GB" w:eastAsia="fi-FI"/>
        </w:rPr>
      </w:pPr>
      <w:r w:rsidRPr="00FC67EE">
        <w:rPr>
          <w:szCs w:val="24"/>
          <w:lang w:val="en-GB" w:eastAsia="fi-FI"/>
        </w:rPr>
        <w:t xml:space="preserve">Our findings show that it </w:t>
      </w:r>
      <w:r w:rsidR="00D16023" w:rsidRPr="00FC67EE">
        <w:rPr>
          <w:szCs w:val="24"/>
          <w:lang w:val="en-GB" w:eastAsia="fi-FI"/>
        </w:rPr>
        <w:t>is essential to have an access to high-level expertise from the participating organizations. Articulating the vision and the benefits (</w:t>
      </w:r>
      <w:r w:rsidRPr="00FC67EE">
        <w:rPr>
          <w:szCs w:val="24"/>
          <w:lang w:val="en-GB" w:eastAsia="fi-FI"/>
        </w:rPr>
        <w:t>win-win-w</w:t>
      </w:r>
      <w:r w:rsidR="00D16023" w:rsidRPr="00FC67EE">
        <w:rPr>
          <w:szCs w:val="24"/>
          <w:lang w:val="en-GB" w:eastAsia="fi-FI"/>
        </w:rPr>
        <w:t xml:space="preserve">in </w:t>
      </w:r>
      <w:r w:rsidRPr="00FC67EE">
        <w:rPr>
          <w:szCs w:val="24"/>
          <w:lang w:val="en-GB" w:eastAsia="fi-FI"/>
        </w:rPr>
        <w:t>v</w:t>
      </w:r>
      <w:r w:rsidR="00D16023" w:rsidRPr="00FC67EE">
        <w:rPr>
          <w:szCs w:val="24"/>
          <w:lang w:val="en-GB" w:eastAsia="fi-FI"/>
        </w:rPr>
        <w:t xml:space="preserve">ision) to the high-level decision-makers in the organizations helped </w:t>
      </w:r>
      <w:r w:rsidRPr="00FC67EE">
        <w:rPr>
          <w:szCs w:val="24"/>
          <w:lang w:val="en-GB" w:eastAsia="fi-FI"/>
        </w:rPr>
        <w:t>create</w:t>
      </w:r>
      <w:r w:rsidR="00D16023" w:rsidRPr="00FC67EE">
        <w:rPr>
          <w:szCs w:val="24"/>
          <w:lang w:val="en-GB" w:eastAsia="fi-FI"/>
        </w:rPr>
        <w:t xml:space="preserve"> top-level sponsorship and thereby committ</w:t>
      </w:r>
      <w:r w:rsidRPr="00FC67EE">
        <w:rPr>
          <w:szCs w:val="24"/>
          <w:lang w:val="en-GB" w:eastAsia="fi-FI"/>
        </w:rPr>
        <w:t>ed</w:t>
      </w:r>
      <w:r w:rsidR="00D16023" w:rsidRPr="00FC67EE">
        <w:rPr>
          <w:szCs w:val="24"/>
          <w:lang w:val="en-GB" w:eastAsia="fi-FI"/>
        </w:rPr>
        <w:t xml:space="preserve"> competent resources to the project. Similarly, being able to rely on an established development project with successful </w:t>
      </w:r>
      <w:r w:rsidRPr="00FC67EE">
        <w:rPr>
          <w:szCs w:val="24"/>
          <w:lang w:val="en-GB" w:eastAsia="fi-FI"/>
        </w:rPr>
        <w:t>track r</w:t>
      </w:r>
      <w:r w:rsidR="00D16023" w:rsidRPr="00FC67EE">
        <w:rPr>
          <w:szCs w:val="24"/>
          <w:lang w:val="en-GB" w:eastAsia="fi-FI"/>
        </w:rPr>
        <w:t>ecord (</w:t>
      </w:r>
      <w:r w:rsidRPr="00FC67EE">
        <w:rPr>
          <w:szCs w:val="24"/>
          <w:lang w:val="en-GB" w:eastAsia="fi-FI"/>
        </w:rPr>
        <w:t>t</w:t>
      </w:r>
      <w:r w:rsidR="00D16023" w:rsidRPr="00FC67EE">
        <w:rPr>
          <w:szCs w:val="24"/>
          <w:lang w:val="en-GB" w:eastAsia="fi-FI"/>
        </w:rPr>
        <w:t xml:space="preserve">rack </w:t>
      </w:r>
      <w:r w:rsidRPr="00FC67EE">
        <w:rPr>
          <w:szCs w:val="24"/>
          <w:lang w:val="en-GB" w:eastAsia="fi-FI"/>
        </w:rPr>
        <w:t>r</w:t>
      </w:r>
      <w:r w:rsidR="00D16023" w:rsidRPr="00FC67EE">
        <w:rPr>
          <w:szCs w:val="24"/>
          <w:lang w:val="en-GB" w:eastAsia="fi-FI"/>
        </w:rPr>
        <w:t xml:space="preserve">ecord) helped </w:t>
      </w:r>
      <w:r w:rsidRPr="00FC67EE">
        <w:rPr>
          <w:szCs w:val="24"/>
          <w:lang w:val="en-GB" w:eastAsia="fi-FI"/>
        </w:rPr>
        <w:t>attract</w:t>
      </w:r>
      <w:r w:rsidR="00D16023" w:rsidRPr="00FC67EE">
        <w:rPr>
          <w:szCs w:val="24"/>
          <w:lang w:val="en-GB" w:eastAsia="fi-FI"/>
        </w:rPr>
        <w:t xml:space="preserve"> top-level sponsorship. Access to professional and business press (</w:t>
      </w:r>
      <w:r w:rsidRPr="00FC67EE">
        <w:rPr>
          <w:szCs w:val="24"/>
          <w:lang w:val="en-GB" w:eastAsia="fi-FI"/>
        </w:rPr>
        <w:t>m</w:t>
      </w:r>
      <w:r w:rsidR="00D16023" w:rsidRPr="00FC67EE">
        <w:rPr>
          <w:szCs w:val="24"/>
          <w:lang w:val="en-GB" w:eastAsia="fi-FI"/>
        </w:rPr>
        <w:t>ulti-</w:t>
      </w:r>
      <w:r w:rsidRPr="00FC67EE">
        <w:rPr>
          <w:szCs w:val="24"/>
          <w:lang w:val="en-GB" w:eastAsia="fi-FI"/>
        </w:rPr>
        <w:t>c</w:t>
      </w:r>
      <w:r w:rsidR="00D16023" w:rsidRPr="00FC67EE">
        <w:rPr>
          <w:szCs w:val="24"/>
          <w:lang w:val="en-GB" w:eastAsia="fi-FI"/>
        </w:rPr>
        <w:t xml:space="preserve">hannel </w:t>
      </w:r>
      <w:r w:rsidRPr="00FC67EE">
        <w:rPr>
          <w:szCs w:val="24"/>
          <w:lang w:val="en-GB" w:eastAsia="fi-FI"/>
        </w:rPr>
        <w:t>c</w:t>
      </w:r>
      <w:r w:rsidR="00D16023" w:rsidRPr="00FC67EE">
        <w:rPr>
          <w:szCs w:val="24"/>
          <w:lang w:val="en-GB" w:eastAsia="fi-FI"/>
        </w:rPr>
        <w:t xml:space="preserve">ommunication) helped </w:t>
      </w:r>
      <w:r w:rsidRPr="00FC67EE">
        <w:rPr>
          <w:szCs w:val="24"/>
          <w:lang w:val="en-GB" w:eastAsia="fi-FI"/>
        </w:rPr>
        <w:t>put</w:t>
      </w:r>
      <w:r w:rsidR="00D16023" w:rsidRPr="00FC67EE">
        <w:rPr>
          <w:szCs w:val="24"/>
          <w:lang w:val="en-GB" w:eastAsia="fi-FI"/>
        </w:rPr>
        <w:t xml:space="preserve"> positive pressure</w:t>
      </w:r>
      <w:r w:rsidRPr="00FC67EE">
        <w:rPr>
          <w:szCs w:val="24"/>
          <w:lang w:val="en-GB" w:eastAsia="fi-FI"/>
        </w:rPr>
        <w:t xml:space="preserve"> on</w:t>
      </w:r>
      <w:r w:rsidR="00D16023" w:rsidRPr="00FC67EE">
        <w:rPr>
          <w:szCs w:val="24"/>
          <w:lang w:val="en-GB" w:eastAsia="fi-FI"/>
        </w:rPr>
        <w:t xml:space="preserve"> </w:t>
      </w:r>
      <w:r w:rsidRPr="00FC67EE">
        <w:rPr>
          <w:szCs w:val="24"/>
          <w:lang w:val="en-GB" w:eastAsia="fi-FI"/>
        </w:rPr>
        <w:t xml:space="preserve">decision-makers in </w:t>
      </w:r>
      <w:r w:rsidR="00D16023" w:rsidRPr="00FC67EE">
        <w:rPr>
          <w:szCs w:val="24"/>
          <w:lang w:val="en-GB" w:eastAsia="fi-FI"/>
        </w:rPr>
        <w:t xml:space="preserve">the participating organizations so that they </w:t>
      </w:r>
      <w:r w:rsidRPr="00FC67EE">
        <w:rPr>
          <w:szCs w:val="24"/>
          <w:lang w:val="en-GB" w:eastAsia="fi-FI"/>
        </w:rPr>
        <w:t>almost felt</w:t>
      </w:r>
      <w:r w:rsidR="00D16023" w:rsidRPr="00FC67EE">
        <w:rPr>
          <w:szCs w:val="24"/>
          <w:lang w:val="en-GB" w:eastAsia="fi-FI"/>
        </w:rPr>
        <w:t xml:space="preserve"> obliged to commit resources to the project. Fear of overloading resources was mitigated by intelligently scoping </w:t>
      </w:r>
      <w:r w:rsidRPr="00FC67EE">
        <w:rPr>
          <w:szCs w:val="24"/>
          <w:lang w:val="en-GB" w:eastAsia="fi-FI"/>
        </w:rPr>
        <w:t xml:space="preserve">of the objectives of the project </w:t>
      </w:r>
      <w:r w:rsidR="00D16023" w:rsidRPr="00FC67EE">
        <w:rPr>
          <w:szCs w:val="24"/>
          <w:lang w:val="en-GB" w:eastAsia="fi-FI"/>
        </w:rPr>
        <w:t>(</w:t>
      </w:r>
      <w:r w:rsidRPr="00FC67EE">
        <w:rPr>
          <w:szCs w:val="24"/>
          <w:lang w:val="en-GB" w:eastAsia="fi-FI"/>
        </w:rPr>
        <w:t>i</w:t>
      </w:r>
      <w:r w:rsidR="00D16023" w:rsidRPr="00FC67EE">
        <w:rPr>
          <w:szCs w:val="24"/>
          <w:lang w:val="en-GB" w:eastAsia="fi-FI"/>
        </w:rPr>
        <w:t xml:space="preserve">ntelligent </w:t>
      </w:r>
      <w:r w:rsidRPr="00FC67EE">
        <w:rPr>
          <w:szCs w:val="24"/>
          <w:lang w:val="en-GB" w:eastAsia="fi-FI"/>
        </w:rPr>
        <w:t>s</w:t>
      </w:r>
      <w:r w:rsidR="00D16023" w:rsidRPr="00FC67EE">
        <w:rPr>
          <w:szCs w:val="24"/>
          <w:lang w:val="en-GB" w:eastAsia="fi-FI"/>
        </w:rPr>
        <w:t>cope). This was perceived as an important factor in committing resources to the project.</w:t>
      </w:r>
    </w:p>
    <w:p w14:paraId="3988C421" w14:textId="0452BCED" w:rsidR="00E02E6A" w:rsidRPr="00FC67EE" w:rsidRDefault="00F54419" w:rsidP="007745F3">
      <w:pPr>
        <w:pStyle w:val="Paragraph"/>
        <w:rPr>
          <w:rFonts w:ascii="Times New Roman" w:hAnsi="Times New Roman"/>
          <w:b/>
          <w:i/>
          <w:sz w:val="24"/>
          <w:szCs w:val="24"/>
          <w:lang w:val="en-GB" w:eastAsia="fi-FI"/>
        </w:rPr>
      </w:pPr>
      <w:r w:rsidRPr="00FC67EE">
        <w:rPr>
          <w:rFonts w:ascii="Times New Roman" w:hAnsi="Times New Roman"/>
          <w:b/>
          <w:i/>
          <w:sz w:val="24"/>
          <w:szCs w:val="24"/>
          <w:lang w:val="en-GB" w:eastAsia="fi-FI"/>
        </w:rPr>
        <w:t>Co-</w:t>
      </w:r>
      <w:r w:rsidR="00D16023" w:rsidRPr="00FC67EE">
        <w:rPr>
          <w:rFonts w:ascii="Times New Roman" w:hAnsi="Times New Roman"/>
          <w:b/>
          <w:i/>
          <w:sz w:val="24"/>
          <w:szCs w:val="24"/>
          <w:lang w:val="en-GB" w:eastAsia="fi-FI"/>
        </w:rPr>
        <w:t>c</w:t>
      </w:r>
      <w:r w:rsidRPr="00FC67EE">
        <w:rPr>
          <w:rFonts w:ascii="Times New Roman" w:hAnsi="Times New Roman"/>
          <w:b/>
          <w:i/>
          <w:sz w:val="24"/>
          <w:szCs w:val="24"/>
          <w:lang w:val="en-GB" w:eastAsia="fi-FI"/>
        </w:rPr>
        <w:t>reation</w:t>
      </w:r>
    </w:p>
    <w:p w14:paraId="6C3A7738" w14:textId="373F1D34" w:rsidR="00060DEA" w:rsidRPr="00FC67EE" w:rsidRDefault="00CF587E" w:rsidP="00654C74">
      <w:pPr>
        <w:rPr>
          <w:szCs w:val="24"/>
          <w:lang w:val="en-GB" w:eastAsia="fi-FI"/>
        </w:rPr>
      </w:pPr>
      <w:r w:rsidRPr="00FC67EE">
        <w:rPr>
          <w:szCs w:val="24"/>
          <w:lang w:val="en-GB" w:eastAsia="fi-FI"/>
        </w:rPr>
        <w:t xml:space="preserve">We also find that all the </w:t>
      </w:r>
      <w:r w:rsidR="00A70A51" w:rsidRPr="00FC67EE">
        <w:rPr>
          <w:szCs w:val="24"/>
          <w:lang w:val="en-GB" w:eastAsia="fi-FI"/>
        </w:rPr>
        <w:t xml:space="preserve">enhancing </w:t>
      </w:r>
      <w:r w:rsidR="000128A3" w:rsidRPr="00FC67EE">
        <w:rPr>
          <w:szCs w:val="24"/>
          <w:lang w:val="en-GB" w:eastAsia="fi-FI"/>
        </w:rPr>
        <w:t>principles</w:t>
      </w:r>
      <w:r w:rsidRPr="00FC67EE">
        <w:rPr>
          <w:szCs w:val="24"/>
          <w:lang w:val="en-GB" w:eastAsia="fi-FI"/>
        </w:rPr>
        <w:t xml:space="preserve"> </w:t>
      </w:r>
      <w:r w:rsidR="00060DEA" w:rsidRPr="00FC67EE">
        <w:rPr>
          <w:szCs w:val="24"/>
          <w:lang w:val="en-GB" w:eastAsia="fi-FI"/>
        </w:rPr>
        <w:t>(</w:t>
      </w:r>
      <w:r w:rsidR="00060DEA" w:rsidRPr="00FC67EE">
        <w:rPr>
          <w:i/>
          <w:szCs w:val="24"/>
          <w:lang w:val="en-GB" w:eastAsia="fi-FI"/>
        </w:rPr>
        <w:t>win-win-win vision, multi-channel communication, intelligent scope</w:t>
      </w:r>
      <w:r w:rsidR="00060DEA" w:rsidRPr="00FC67EE">
        <w:rPr>
          <w:szCs w:val="24"/>
          <w:lang w:val="en-GB" w:eastAsia="fi-FI"/>
        </w:rPr>
        <w:t xml:space="preserve"> and </w:t>
      </w:r>
      <w:r w:rsidR="00060DEA" w:rsidRPr="00FC67EE">
        <w:rPr>
          <w:i/>
          <w:szCs w:val="24"/>
          <w:lang w:val="en-GB" w:eastAsia="fi-FI"/>
        </w:rPr>
        <w:t>track record</w:t>
      </w:r>
      <w:r w:rsidR="00060DEA" w:rsidRPr="00FC67EE">
        <w:rPr>
          <w:szCs w:val="24"/>
          <w:lang w:val="en-GB" w:eastAsia="fi-FI"/>
        </w:rPr>
        <w:t xml:space="preserve">) facilitate our third fundamental </w:t>
      </w:r>
      <w:r w:rsidR="000128A3" w:rsidRPr="00FC67EE">
        <w:rPr>
          <w:szCs w:val="24"/>
          <w:lang w:val="en-GB" w:eastAsia="fi-FI"/>
        </w:rPr>
        <w:t>design principle</w:t>
      </w:r>
      <w:r w:rsidRPr="00FC67EE">
        <w:rPr>
          <w:szCs w:val="24"/>
          <w:lang w:val="en-GB" w:eastAsia="fi-FI"/>
        </w:rPr>
        <w:t xml:space="preserve">: </w:t>
      </w:r>
      <w:r w:rsidRPr="00FC67EE">
        <w:rPr>
          <w:i/>
          <w:szCs w:val="24"/>
          <w:lang w:val="en-GB" w:eastAsia="fi-FI"/>
        </w:rPr>
        <w:t>co-c</w:t>
      </w:r>
      <w:r w:rsidR="005B71C5" w:rsidRPr="00FC67EE">
        <w:rPr>
          <w:i/>
          <w:szCs w:val="24"/>
          <w:lang w:val="en-GB" w:eastAsia="fi-FI"/>
        </w:rPr>
        <w:t>reation</w:t>
      </w:r>
      <w:r w:rsidR="005B71C5" w:rsidRPr="00FC67EE">
        <w:rPr>
          <w:szCs w:val="24"/>
          <w:lang w:val="en-GB" w:eastAsia="fi-FI"/>
        </w:rPr>
        <w:t xml:space="preserve">. In the process of value-creation, parties integrate resources and combine their capabilities to generate what is valuable for them (Lusch </w:t>
      </w:r>
      <w:r w:rsidR="00917C7B" w:rsidRPr="00FC67EE">
        <w:rPr>
          <w:i/>
          <w:szCs w:val="24"/>
          <w:lang w:val="en-GB" w:eastAsia="fi-FI"/>
        </w:rPr>
        <w:t>et al</w:t>
      </w:r>
      <w:r w:rsidR="005B71C5" w:rsidRPr="00FC67EE">
        <w:rPr>
          <w:i/>
          <w:szCs w:val="24"/>
          <w:lang w:val="en-GB" w:eastAsia="fi-FI"/>
        </w:rPr>
        <w:t>,</w:t>
      </w:r>
      <w:r w:rsidR="005B71C5" w:rsidRPr="00FC67EE">
        <w:rPr>
          <w:szCs w:val="24"/>
          <w:lang w:val="en-GB" w:eastAsia="fi-FI"/>
        </w:rPr>
        <w:t xml:space="preserve"> 2010). In addition, Gummesson and Mele (2010) stress</w:t>
      </w:r>
      <w:r w:rsidR="00060DEA" w:rsidRPr="00FC67EE">
        <w:rPr>
          <w:szCs w:val="24"/>
          <w:lang w:val="en-GB" w:eastAsia="fi-FI"/>
        </w:rPr>
        <w:t xml:space="preserve"> the importance of</w:t>
      </w:r>
      <w:r w:rsidR="005B71C5" w:rsidRPr="00FC67EE">
        <w:rPr>
          <w:szCs w:val="24"/>
          <w:lang w:val="en-GB" w:eastAsia="fi-FI"/>
        </w:rPr>
        <w:t xml:space="preserve"> multi-party interaction in the co-creation of value. </w:t>
      </w:r>
      <w:r w:rsidR="00060DEA" w:rsidRPr="00FC67EE">
        <w:rPr>
          <w:szCs w:val="24"/>
          <w:lang w:val="en-GB" w:eastAsia="fi-FI"/>
        </w:rPr>
        <w:t>According to Bardy (2006), w</w:t>
      </w:r>
      <w:r w:rsidR="005B71C5" w:rsidRPr="00FC67EE">
        <w:rPr>
          <w:szCs w:val="24"/>
          <w:lang w:val="en-GB" w:eastAsia="fi-FI"/>
        </w:rPr>
        <w:t xml:space="preserve">hen all network partners have equal power, there should be a </w:t>
      </w:r>
      <w:r w:rsidR="00060DEA" w:rsidRPr="00FC67EE">
        <w:rPr>
          <w:szCs w:val="24"/>
          <w:lang w:val="en-GB" w:eastAsia="fi-FI"/>
        </w:rPr>
        <w:t>‘</w:t>
      </w:r>
      <w:r w:rsidR="005B71C5" w:rsidRPr="00FC67EE">
        <w:rPr>
          <w:szCs w:val="24"/>
          <w:lang w:val="en-GB" w:eastAsia="fi-FI"/>
        </w:rPr>
        <w:t>win-win…-win</w:t>
      </w:r>
      <w:r w:rsidR="00060DEA" w:rsidRPr="00FC67EE">
        <w:rPr>
          <w:szCs w:val="24"/>
          <w:lang w:val="en-GB" w:eastAsia="fi-FI"/>
        </w:rPr>
        <w:t>’</w:t>
      </w:r>
      <w:r w:rsidR="005B71C5" w:rsidRPr="00FC67EE">
        <w:rPr>
          <w:szCs w:val="24"/>
          <w:lang w:val="en-GB" w:eastAsia="fi-FI"/>
        </w:rPr>
        <w:t xml:space="preserve"> situation for all. However, all parties need to endow resources </w:t>
      </w:r>
      <w:r w:rsidR="008C3E7B" w:rsidRPr="00FC67EE">
        <w:rPr>
          <w:szCs w:val="24"/>
          <w:lang w:val="en-GB" w:eastAsia="fi-FI"/>
        </w:rPr>
        <w:t xml:space="preserve">equally </w:t>
      </w:r>
      <w:r w:rsidR="005B71C5" w:rsidRPr="00FC67EE">
        <w:rPr>
          <w:szCs w:val="24"/>
          <w:lang w:val="en-GB" w:eastAsia="fi-FI"/>
        </w:rPr>
        <w:t xml:space="preserve">and engage in joint efforts to establish the network’s strategy and business plans, and to shape the configuration of value chains. </w:t>
      </w:r>
      <w:r w:rsidR="008C3E7B" w:rsidRPr="00FC67EE">
        <w:rPr>
          <w:szCs w:val="24"/>
          <w:lang w:val="en-GB" w:eastAsia="fi-FI"/>
        </w:rPr>
        <w:t xml:space="preserve">The </w:t>
      </w:r>
      <w:r w:rsidR="00FE7F84" w:rsidRPr="00FC67EE">
        <w:rPr>
          <w:szCs w:val="24"/>
          <w:lang w:val="en-GB" w:eastAsia="fi-FI"/>
        </w:rPr>
        <w:t xml:space="preserve">success of a project often depends on recognizing and addressing roles and role conflicts (Graham and Bois, 1997). </w:t>
      </w:r>
    </w:p>
    <w:p w14:paraId="223825D2" w14:textId="31892EBB" w:rsidR="008C3E7B" w:rsidRPr="00FC67EE" w:rsidRDefault="00060DEA" w:rsidP="00654C74">
      <w:pPr>
        <w:rPr>
          <w:szCs w:val="24"/>
          <w:lang w:val="en-GB" w:eastAsia="fi-FI"/>
        </w:rPr>
      </w:pPr>
      <w:r w:rsidRPr="00FC67EE">
        <w:rPr>
          <w:szCs w:val="24"/>
          <w:lang w:val="en-GB" w:eastAsia="fi-FI"/>
        </w:rPr>
        <w:t xml:space="preserve">Lievens </w:t>
      </w:r>
      <w:r w:rsidRPr="00FC67EE">
        <w:rPr>
          <w:i/>
          <w:szCs w:val="24"/>
          <w:lang w:val="en-GB" w:eastAsia="fi-FI"/>
        </w:rPr>
        <w:t>et al.</w:t>
      </w:r>
      <w:r w:rsidRPr="00FC67EE">
        <w:rPr>
          <w:szCs w:val="24"/>
          <w:lang w:val="en-GB" w:eastAsia="fi-FI"/>
        </w:rPr>
        <w:t xml:space="preserve"> (1999) suggest that through the transfer of information, innovation team members share their understanding and learn from each other about customer needs, technological specifications and opportunities, competitive strategies and the required information resources. Many scholars in the field of innovation management have argued that innovation processes are essentially communication and information processing activities (e.g. </w:t>
      </w:r>
      <w:r w:rsidR="00245370" w:rsidRPr="00FC67EE">
        <w:rPr>
          <w:szCs w:val="24"/>
          <w:lang w:val="en-GB" w:eastAsia="fi-FI"/>
        </w:rPr>
        <w:t xml:space="preserve">Tushman and Nadler, 1980; Ebadi and Utterback, 1984; </w:t>
      </w:r>
      <w:r w:rsidRPr="00FC67EE">
        <w:rPr>
          <w:szCs w:val="24"/>
          <w:lang w:val="en-GB" w:eastAsia="fi-FI"/>
        </w:rPr>
        <w:t xml:space="preserve">Brown and Utterback, 1985). </w:t>
      </w:r>
      <w:r w:rsidR="008C3E7B" w:rsidRPr="00FC67EE">
        <w:rPr>
          <w:szCs w:val="24"/>
          <w:lang w:val="en-GB" w:eastAsia="fi-FI"/>
        </w:rPr>
        <w:t xml:space="preserve">Previous research has found that inventors with superior track records are more likely to form collaborative ties that enhance brokerage, thereby occupying positions that allow them to broker across network boundaries (Lee, 2010). </w:t>
      </w:r>
    </w:p>
    <w:p w14:paraId="35B21566" w14:textId="76D27C85" w:rsidR="00060DEA" w:rsidRPr="00FC67EE" w:rsidRDefault="008C3E7B" w:rsidP="00654C74">
      <w:pPr>
        <w:rPr>
          <w:szCs w:val="24"/>
          <w:lang w:val="en-GB" w:eastAsia="fi-FI"/>
        </w:rPr>
      </w:pPr>
      <w:r w:rsidRPr="00FC67EE">
        <w:rPr>
          <w:szCs w:val="24"/>
          <w:lang w:val="en-GB" w:eastAsia="fi-FI"/>
        </w:rPr>
        <w:t>T</w:t>
      </w:r>
      <w:r w:rsidR="00060DEA" w:rsidRPr="00FC67EE">
        <w:rPr>
          <w:szCs w:val="24"/>
          <w:lang w:val="en-GB" w:eastAsia="fi-FI"/>
        </w:rPr>
        <w:t>he service management literature has emphasized the role of effective internal and external communication (e.g. Grönroos, 2000; Gummesson, 1987). Networks and alliances of customers, suppliers, competitors and other non-market participants are a key source of innovations (Lawson and Samson, 2001).</w:t>
      </w:r>
      <w:r w:rsidRPr="00FC67EE">
        <w:rPr>
          <w:szCs w:val="24"/>
          <w:lang w:val="en-GB" w:eastAsia="fi-FI"/>
        </w:rPr>
        <w:t xml:space="preserve"> </w:t>
      </w:r>
      <w:r w:rsidR="00060DEA" w:rsidRPr="00FC67EE">
        <w:rPr>
          <w:szCs w:val="24"/>
          <w:lang w:val="en-GB" w:eastAsia="fi-FI"/>
        </w:rPr>
        <w:t xml:space="preserve">According to Moliner </w:t>
      </w:r>
      <w:r w:rsidR="00060DEA" w:rsidRPr="00FC67EE">
        <w:rPr>
          <w:i/>
          <w:szCs w:val="24"/>
          <w:lang w:val="en-GB" w:eastAsia="fi-FI"/>
        </w:rPr>
        <w:t>et al.</w:t>
      </w:r>
      <w:r w:rsidR="00060DEA" w:rsidRPr="00FC67EE">
        <w:rPr>
          <w:szCs w:val="24"/>
          <w:lang w:val="en-GB" w:eastAsia="fi-FI"/>
        </w:rPr>
        <w:t xml:space="preserve"> (2007) co-creation and a sense of connection constitute part of a mega-construct consisting primarily of trust, commitment and satisfaction as indicators of the degree to which an exchange relationship moderates </w:t>
      </w:r>
      <w:r w:rsidRPr="00FC67EE">
        <w:rPr>
          <w:szCs w:val="24"/>
          <w:lang w:val="en-GB" w:eastAsia="fi-FI"/>
        </w:rPr>
        <w:t xml:space="preserve">the </w:t>
      </w:r>
      <w:r w:rsidR="00060DEA" w:rsidRPr="00FC67EE">
        <w:rPr>
          <w:szCs w:val="24"/>
          <w:lang w:val="en-GB" w:eastAsia="fi-FI"/>
        </w:rPr>
        <w:t>customer</w:t>
      </w:r>
      <w:r w:rsidRPr="00FC67EE">
        <w:rPr>
          <w:szCs w:val="24"/>
          <w:lang w:val="en-GB" w:eastAsia="fi-FI"/>
        </w:rPr>
        <w:t>’s</w:t>
      </w:r>
      <w:r w:rsidR="00060DEA" w:rsidRPr="00FC67EE">
        <w:rPr>
          <w:szCs w:val="24"/>
          <w:lang w:val="en-GB" w:eastAsia="fi-FI"/>
        </w:rPr>
        <w:t xml:space="preserve"> sense of value. </w:t>
      </w:r>
    </w:p>
    <w:p w14:paraId="36A0837C" w14:textId="08ABF93A" w:rsidR="00E311F4" w:rsidRPr="00FC67EE" w:rsidRDefault="00357F44" w:rsidP="00654C74">
      <w:pPr>
        <w:rPr>
          <w:szCs w:val="24"/>
          <w:lang w:val="en-GB" w:eastAsia="fi-FI"/>
        </w:rPr>
      </w:pPr>
      <w:r w:rsidRPr="00FC67EE">
        <w:rPr>
          <w:szCs w:val="24"/>
          <w:lang w:val="en-GB" w:eastAsia="fi-FI"/>
        </w:rPr>
        <w:t>O</w:t>
      </w:r>
      <w:r w:rsidR="008C3E7B" w:rsidRPr="00FC67EE">
        <w:rPr>
          <w:szCs w:val="24"/>
          <w:lang w:val="en-GB" w:eastAsia="fi-FI"/>
        </w:rPr>
        <w:t>ur</w:t>
      </w:r>
      <w:r w:rsidR="005B71C5" w:rsidRPr="00FC67EE">
        <w:rPr>
          <w:szCs w:val="24"/>
          <w:lang w:val="en-GB" w:eastAsia="fi-FI"/>
        </w:rPr>
        <w:t xml:space="preserve"> </w:t>
      </w:r>
      <w:r w:rsidRPr="00FC67EE">
        <w:rPr>
          <w:szCs w:val="24"/>
          <w:lang w:val="en-GB" w:eastAsia="fi-FI"/>
        </w:rPr>
        <w:t xml:space="preserve">analysis of the </w:t>
      </w:r>
      <w:r w:rsidR="005B71C5" w:rsidRPr="00FC67EE">
        <w:rPr>
          <w:szCs w:val="24"/>
          <w:lang w:val="en-GB" w:eastAsia="fi-FI"/>
        </w:rPr>
        <w:t>interview</w:t>
      </w:r>
      <w:r w:rsidRPr="00FC67EE">
        <w:rPr>
          <w:szCs w:val="24"/>
          <w:lang w:val="en-GB" w:eastAsia="fi-FI"/>
        </w:rPr>
        <w:t xml:space="preserve"> data reveal</w:t>
      </w:r>
      <w:r w:rsidR="000128A3" w:rsidRPr="00FC67EE">
        <w:rPr>
          <w:szCs w:val="24"/>
          <w:lang w:val="en-GB" w:eastAsia="fi-FI"/>
        </w:rPr>
        <w:t xml:space="preserve">s </w:t>
      </w:r>
      <w:r w:rsidR="008C3E7B" w:rsidRPr="00FC67EE">
        <w:rPr>
          <w:szCs w:val="24"/>
          <w:lang w:val="en-GB" w:eastAsia="fi-FI"/>
        </w:rPr>
        <w:t xml:space="preserve">the </w:t>
      </w:r>
      <w:r w:rsidR="005B71C5" w:rsidRPr="00FC67EE">
        <w:rPr>
          <w:szCs w:val="24"/>
          <w:lang w:val="en-GB" w:eastAsia="fi-FI"/>
        </w:rPr>
        <w:t>t</w:t>
      </w:r>
      <w:r w:rsidR="00067A7A" w:rsidRPr="00FC67EE">
        <w:rPr>
          <w:szCs w:val="24"/>
          <w:lang w:val="en-GB" w:eastAsia="fi-FI"/>
        </w:rPr>
        <w:t xml:space="preserve">ax authority </w:t>
      </w:r>
      <w:r w:rsidR="000128A3" w:rsidRPr="00FC67EE">
        <w:rPr>
          <w:szCs w:val="24"/>
          <w:lang w:val="en-GB" w:eastAsia="fi-FI"/>
        </w:rPr>
        <w:t>as</w:t>
      </w:r>
      <w:r w:rsidR="00067A7A" w:rsidRPr="00FC67EE">
        <w:rPr>
          <w:szCs w:val="24"/>
          <w:lang w:val="en-GB" w:eastAsia="fi-FI"/>
        </w:rPr>
        <w:t xml:space="preserve"> the key customer and there was a constant and continuous validation</w:t>
      </w:r>
      <w:r w:rsidR="008C3E7B" w:rsidRPr="00FC67EE">
        <w:rPr>
          <w:szCs w:val="24"/>
          <w:lang w:val="en-GB" w:eastAsia="fi-FI"/>
        </w:rPr>
        <w:t xml:space="preserve"> of the key deliverables</w:t>
      </w:r>
      <w:r w:rsidR="00C314A2" w:rsidRPr="00FC67EE">
        <w:rPr>
          <w:szCs w:val="24"/>
          <w:lang w:val="en-GB" w:eastAsia="fi-FI"/>
        </w:rPr>
        <w:t xml:space="preserve"> (</w:t>
      </w:r>
      <w:r w:rsidR="008C3E7B" w:rsidRPr="00FC67EE">
        <w:rPr>
          <w:i/>
          <w:szCs w:val="24"/>
          <w:lang w:val="en-GB" w:eastAsia="fi-FI"/>
        </w:rPr>
        <w:t>m</w:t>
      </w:r>
      <w:r w:rsidR="00C314A2" w:rsidRPr="00FC67EE">
        <w:rPr>
          <w:i/>
          <w:szCs w:val="24"/>
          <w:lang w:val="en-GB" w:eastAsia="fi-FI"/>
        </w:rPr>
        <w:t>ulti-</w:t>
      </w:r>
      <w:r w:rsidR="008C3E7B" w:rsidRPr="00FC67EE">
        <w:rPr>
          <w:i/>
          <w:szCs w:val="24"/>
          <w:lang w:val="en-GB" w:eastAsia="fi-FI"/>
        </w:rPr>
        <w:t>channel c</w:t>
      </w:r>
      <w:r w:rsidR="00C314A2" w:rsidRPr="00FC67EE">
        <w:rPr>
          <w:i/>
          <w:szCs w:val="24"/>
          <w:lang w:val="en-GB" w:eastAsia="fi-FI"/>
        </w:rPr>
        <w:t>ommunication</w:t>
      </w:r>
      <w:r w:rsidR="00C314A2" w:rsidRPr="00FC67EE">
        <w:rPr>
          <w:szCs w:val="24"/>
          <w:lang w:val="en-GB" w:eastAsia="fi-FI"/>
        </w:rPr>
        <w:t>)</w:t>
      </w:r>
      <w:r w:rsidR="00067A7A" w:rsidRPr="00FC67EE">
        <w:rPr>
          <w:szCs w:val="24"/>
          <w:lang w:val="en-GB" w:eastAsia="fi-FI"/>
        </w:rPr>
        <w:t xml:space="preserve"> with th</w:t>
      </w:r>
      <w:r w:rsidRPr="00FC67EE">
        <w:rPr>
          <w:szCs w:val="24"/>
          <w:lang w:val="en-GB" w:eastAsia="fi-FI"/>
        </w:rPr>
        <w:t>is</w:t>
      </w:r>
      <w:r w:rsidR="00067A7A" w:rsidRPr="00FC67EE">
        <w:rPr>
          <w:szCs w:val="24"/>
          <w:lang w:val="en-GB" w:eastAsia="fi-FI"/>
        </w:rPr>
        <w:t xml:space="preserve"> key customer (</w:t>
      </w:r>
      <w:r w:rsidR="008C3E7B" w:rsidRPr="00FC67EE">
        <w:rPr>
          <w:i/>
          <w:szCs w:val="24"/>
          <w:lang w:val="en-GB" w:eastAsia="fi-FI"/>
        </w:rPr>
        <w:t>i</w:t>
      </w:r>
      <w:r w:rsidR="00067A7A" w:rsidRPr="00FC67EE">
        <w:rPr>
          <w:i/>
          <w:szCs w:val="24"/>
          <w:lang w:val="en-GB" w:eastAsia="fi-FI"/>
        </w:rPr>
        <w:t xml:space="preserve">ntelligent </w:t>
      </w:r>
      <w:r w:rsidR="008C3E7B" w:rsidRPr="00FC67EE">
        <w:rPr>
          <w:i/>
          <w:szCs w:val="24"/>
          <w:lang w:val="en-GB" w:eastAsia="fi-FI"/>
        </w:rPr>
        <w:t>s</w:t>
      </w:r>
      <w:r w:rsidR="00067A7A" w:rsidRPr="00FC67EE">
        <w:rPr>
          <w:i/>
          <w:szCs w:val="24"/>
          <w:lang w:val="en-GB" w:eastAsia="fi-FI"/>
        </w:rPr>
        <w:t>cope</w:t>
      </w:r>
      <w:r w:rsidR="00067A7A" w:rsidRPr="00FC67EE">
        <w:rPr>
          <w:szCs w:val="24"/>
          <w:lang w:val="en-GB" w:eastAsia="fi-FI"/>
        </w:rPr>
        <w:t xml:space="preserve">). Creating the business case </w:t>
      </w:r>
      <w:r w:rsidR="00636979" w:rsidRPr="00FC67EE">
        <w:rPr>
          <w:szCs w:val="24"/>
          <w:lang w:val="en-GB" w:eastAsia="fi-FI"/>
        </w:rPr>
        <w:t>with</w:t>
      </w:r>
      <w:r w:rsidR="00067A7A" w:rsidRPr="00FC67EE">
        <w:rPr>
          <w:szCs w:val="24"/>
          <w:lang w:val="en-GB" w:eastAsia="fi-FI"/>
        </w:rPr>
        <w:t xml:space="preserve"> all stakeholders </w:t>
      </w:r>
      <w:r w:rsidR="008C3E7B" w:rsidRPr="00FC67EE">
        <w:rPr>
          <w:szCs w:val="24"/>
          <w:lang w:val="en-GB" w:eastAsia="fi-FI"/>
        </w:rPr>
        <w:t>(</w:t>
      </w:r>
      <w:r w:rsidR="008C3E7B" w:rsidRPr="00FC67EE">
        <w:rPr>
          <w:i/>
          <w:szCs w:val="24"/>
          <w:lang w:val="en-GB" w:eastAsia="fi-FI"/>
        </w:rPr>
        <w:t>win-win-win v</w:t>
      </w:r>
      <w:r w:rsidR="00067A7A" w:rsidRPr="00FC67EE">
        <w:rPr>
          <w:i/>
          <w:szCs w:val="24"/>
          <w:lang w:val="en-GB" w:eastAsia="fi-FI"/>
        </w:rPr>
        <w:t>ision</w:t>
      </w:r>
      <w:r w:rsidR="00067A7A" w:rsidRPr="00FC67EE">
        <w:rPr>
          <w:szCs w:val="24"/>
          <w:lang w:val="en-GB" w:eastAsia="fi-FI"/>
        </w:rPr>
        <w:t>) was perceived as an impor</w:t>
      </w:r>
      <w:r w:rsidR="008C3E7B" w:rsidRPr="00FC67EE">
        <w:rPr>
          <w:szCs w:val="24"/>
          <w:lang w:val="en-GB" w:eastAsia="fi-FI"/>
        </w:rPr>
        <w:t xml:space="preserve">tant mechanism </w:t>
      </w:r>
      <w:r w:rsidR="008211DC" w:rsidRPr="00FC67EE">
        <w:rPr>
          <w:szCs w:val="24"/>
          <w:lang w:val="en-GB" w:eastAsia="fi-FI"/>
        </w:rPr>
        <w:t>for</w:t>
      </w:r>
      <w:r w:rsidR="008C3E7B" w:rsidRPr="00FC67EE">
        <w:rPr>
          <w:szCs w:val="24"/>
          <w:lang w:val="en-GB" w:eastAsia="fi-FI"/>
        </w:rPr>
        <w:t xml:space="preserve"> ensuring the </w:t>
      </w:r>
      <w:r w:rsidR="008C3E7B" w:rsidRPr="00FC67EE">
        <w:rPr>
          <w:i/>
          <w:szCs w:val="24"/>
          <w:lang w:val="en-GB" w:eastAsia="fi-FI"/>
        </w:rPr>
        <w:t>co-c</w:t>
      </w:r>
      <w:r w:rsidR="00067A7A" w:rsidRPr="00FC67EE">
        <w:rPr>
          <w:i/>
          <w:szCs w:val="24"/>
          <w:lang w:val="en-GB" w:eastAsia="fi-FI"/>
        </w:rPr>
        <w:t>reation</w:t>
      </w:r>
      <w:r w:rsidR="00067A7A" w:rsidRPr="00FC67EE">
        <w:rPr>
          <w:szCs w:val="24"/>
          <w:lang w:val="en-GB" w:eastAsia="fi-FI"/>
        </w:rPr>
        <w:t xml:space="preserve"> of the innovation.</w:t>
      </w:r>
      <w:r w:rsidR="005B71C5" w:rsidRPr="00FC67EE">
        <w:rPr>
          <w:szCs w:val="24"/>
          <w:lang w:val="en-GB" w:eastAsia="fi-FI"/>
        </w:rPr>
        <w:t xml:space="preserve"> </w:t>
      </w:r>
      <w:r w:rsidR="00C314A2" w:rsidRPr="00FC67EE">
        <w:rPr>
          <w:szCs w:val="24"/>
          <w:lang w:val="en-GB" w:eastAsia="fi-FI"/>
        </w:rPr>
        <w:t xml:space="preserve">It was </w:t>
      </w:r>
      <w:r w:rsidRPr="00FC67EE">
        <w:rPr>
          <w:szCs w:val="24"/>
          <w:lang w:val="en-GB" w:eastAsia="fi-FI"/>
        </w:rPr>
        <w:t xml:space="preserve">also </w:t>
      </w:r>
      <w:r w:rsidR="00C314A2" w:rsidRPr="00FC67EE">
        <w:rPr>
          <w:szCs w:val="24"/>
          <w:lang w:val="en-GB" w:eastAsia="fi-FI"/>
        </w:rPr>
        <w:t>very important</w:t>
      </w:r>
      <w:r w:rsidR="008C3E7B" w:rsidRPr="00FC67EE">
        <w:rPr>
          <w:szCs w:val="24"/>
          <w:lang w:val="en-GB" w:eastAsia="fi-FI"/>
        </w:rPr>
        <w:t xml:space="preserve"> to have an existing </w:t>
      </w:r>
      <w:r w:rsidR="000128A3" w:rsidRPr="00FC67EE">
        <w:rPr>
          <w:szCs w:val="24"/>
          <w:lang w:val="en-GB" w:eastAsia="fi-FI"/>
        </w:rPr>
        <w:t>‘</w:t>
      </w:r>
      <w:r w:rsidR="00AC1901" w:rsidRPr="00FC67EE">
        <w:rPr>
          <w:szCs w:val="24"/>
          <w:lang w:val="en-GB" w:eastAsia="fi-FI"/>
        </w:rPr>
        <w:t>brand value</w:t>
      </w:r>
      <w:r w:rsidR="000128A3" w:rsidRPr="00FC67EE">
        <w:rPr>
          <w:szCs w:val="24"/>
          <w:lang w:val="en-GB" w:eastAsia="fi-FI"/>
        </w:rPr>
        <w:t>’</w:t>
      </w:r>
      <w:r w:rsidR="008C3E7B" w:rsidRPr="00FC67EE">
        <w:rPr>
          <w:szCs w:val="24"/>
          <w:lang w:val="en-GB" w:eastAsia="fi-FI"/>
        </w:rPr>
        <w:t xml:space="preserve"> (</w:t>
      </w:r>
      <w:r w:rsidR="008C3E7B" w:rsidRPr="00FC67EE">
        <w:rPr>
          <w:i/>
          <w:szCs w:val="24"/>
          <w:lang w:val="en-GB" w:eastAsia="fi-FI"/>
        </w:rPr>
        <w:t>t</w:t>
      </w:r>
      <w:r w:rsidR="00C314A2" w:rsidRPr="00FC67EE">
        <w:rPr>
          <w:i/>
          <w:szCs w:val="24"/>
          <w:lang w:val="en-GB" w:eastAsia="fi-FI"/>
        </w:rPr>
        <w:t>rack</w:t>
      </w:r>
      <w:r w:rsidR="00567DDA" w:rsidRPr="00FC67EE">
        <w:rPr>
          <w:i/>
          <w:szCs w:val="24"/>
          <w:lang w:val="en-GB" w:eastAsia="fi-FI"/>
        </w:rPr>
        <w:t xml:space="preserve"> </w:t>
      </w:r>
      <w:r w:rsidR="008C3E7B" w:rsidRPr="00FC67EE">
        <w:rPr>
          <w:i/>
          <w:szCs w:val="24"/>
          <w:lang w:val="en-GB" w:eastAsia="fi-FI"/>
        </w:rPr>
        <w:t>r</w:t>
      </w:r>
      <w:r w:rsidR="00C314A2" w:rsidRPr="00FC67EE">
        <w:rPr>
          <w:i/>
          <w:szCs w:val="24"/>
          <w:lang w:val="en-GB" w:eastAsia="fi-FI"/>
        </w:rPr>
        <w:t>ecord</w:t>
      </w:r>
      <w:r w:rsidR="00C314A2" w:rsidRPr="00FC67EE">
        <w:rPr>
          <w:szCs w:val="24"/>
          <w:lang w:val="en-GB" w:eastAsia="fi-FI"/>
        </w:rPr>
        <w:t>)</w:t>
      </w:r>
      <w:r w:rsidR="008211DC" w:rsidRPr="00FC67EE">
        <w:rPr>
          <w:szCs w:val="24"/>
          <w:lang w:val="en-GB" w:eastAsia="fi-FI"/>
        </w:rPr>
        <w:t xml:space="preserve"> (</w:t>
      </w:r>
      <w:r w:rsidR="00542C39" w:rsidRPr="00FC67EE">
        <w:rPr>
          <w:szCs w:val="24"/>
          <w:lang w:val="en-GB" w:eastAsia="fi-FI"/>
        </w:rPr>
        <w:t xml:space="preserve">i.e. </w:t>
      </w:r>
      <w:r w:rsidR="008211DC" w:rsidRPr="00FC67EE">
        <w:rPr>
          <w:szCs w:val="24"/>
          <w:lang w:val="en-GB" w:eastAsia="fi-FI"/>
        </w:rPr>
        <w:t xml:space="preserve">the </w:t>
      </w:r>
      <w:r w:rsidR="00457644" w:rsidRPr="00FC67EE">
        <w:rPr>
          <w:szCs w:val="24"/>
          <w:lang w:val="en-GB" w:eastAsia="fi-FI"/>
        </w:rPr>
        <w:t>R</w:t>
      </w:r>
      <w:r w:rsidR="00542C39" w:rsidRPr="00FC67EE">
        <w:rPr>
          <w:szCs w:val="24"/>
          <w:lang w:val="en-GB" w:eastAsia="fi-FI"/>
        </w:rPr>
        <w:t xml:space="preserve">eal </w:t>
      </w:r>
      <w:r w:rsidR="00457644" w:rsidRPr="00FC67EE">
        <w:rPr>
          <w:szCs w:val="24"/>
          <w:lang w:val="en-GB" w:eastAsia="fi-FI"/>
        </w:rPr>
        <w:t>T</w:t>
      </w:r>
      <w:r w:rsidR="00542C39" w:rsidRPr="00FC67EE">
        <w:rPr>
          <w:szCs w:val="24"/>
          <w:lang w:val="en-GB" w:eastAsia="fi-FI"/>
        </w:rPr>
        <w:t xml:space="preserve">ime </w:t>
      </w:r>
      <w:r w:rsidR="00457644" w:rsidRPr="00FC67EE">
        <w:rPr>
          <w:szCs w:val="24"/>
          <w:lang w:val="en-GB" w:eastAsia="fi-FI"/>
        </w:rPr>
        <w:t>E</w:t>
      </w:r>
      <w:r w:rsidR="00542C39" w:rsidRPr="00FC67EE">
        <w:rPr>
          <w:szCs w:val="24"/>
          <w:lang w:val="en-GB" w:eastAsia="fi-FI"/>
        </w:rPr>
        <w:t xml:space="preserve">conomy </w:t>
      </w:r>
      <w:r w:rsidR="00457644" w:rsidRPr="00FC67EE">
        <w:rPr>
          <w:szCs w:val="24"/>
          <w:lang w:val="en-GB" w:eastAsia="fi-FI"/>
        </w:rPr>
        <w:t>P</w:t>
      </w:r>
      <w:r w:rsidR="00542C39" w:rsidRPr="00FC67EE">
        <w:rPr>
          <w:szCs w:val="24"/>
          <w:lang w:val="en-GB" w:eastAsia="fi-FI"/>
        </w:rPr>
        <w:t>rogram</w:t>
      </w:r>
      <w:r w:rsidR="00AC1901" w:rsidRPr="00FC67EE">
        <w:rPr>
          <w:szCs w:val="24"/>
          <w:lang w:val="en-GB" w:eastAsia="fi-FI"/>
        </w:rPr>
        <w:t>’s past success</w:t>
      </w:r>
      <w:r w:rsidR="008211DC" w:rsidRPr="00FC67EE">
        <w:rPr>
          <w:szCs w:val="24"/>
          <w:lang w:val="en-GB" w:eastAsia="fi-FI"/>
        </w:rPr>
        <w:t xml:space="preserve">) as this </w:t>
      </w:r>
      <w:r w:rsidR="00AC1901" w:rsidRPr="00FC67EE">
        <w:rPr>
          <w:szCs w:val="24"/>
          <w:lang w:val="en-GB" w:eastAsia="fi-FI"/>
        </w:rPr>
        <w:t xml:space="preserve">attracted parties to join </w:t>
      </w:r>
      <w:r w:rsidR="00C314A2" w:rsidRPr="00FC67EE">
        <w:rPr>
          <w:szCs w:val="24"/>
          <w:lang w:val="en-GB" w:eastAsia="fi-FI"/>
        </w:rPr>
        <w:t>and co-create.</w:t>
      </w:r>
      <w:r w:rsidR="00E02E6A" w:rsidRPr="00FC67EE">
        <w:rPr>
          <w:szCs w:val="24"/>
          <w:lang w:val="en-GB" w:eastAsia="fi-FI"/>
        </w:rPr>
        <w:t xml:space="preserve"> </w:t>
      </w:r>
    </w:p>
    <w:p w14:paraId="46E0EC2F" w14:textId="72BFA940" w:rsidR="00F017CF" w:rsidRPr="00FC67EE" w:rsidRDefault="008C3E7B" w:rsidP="00654C74">
      <w:pPr>
        <w:rPr>
          <w:b/>
          <w:szCs w:val="24"/>
          <w:lang w:val="en-GB"/>
        </w:rPr>
      </w:pPr>
      <w:r w:rsidRPr="00FC67EE">
        <w:rPr>
          <w:b/>
          <w:szCs w:val="24"/>
          <w:lang w:val="en-GB"/>
        </w:rPr>
        <w:t>5</w:t>
      </w:r>
      <w:r w:rsidR="00F017CF" w:rsidRPr="00FC67EE">
        <w:rPr>
          <w:b/>
          <w:szCs w:val="24"/>
          <w:lang w:val="en-GB"/>
        </w:rPr>
        <w:t>.2 Practical implications</w:t>
      </w:r>
    </w:p>
    <w:p w14:paraId="3DD1B37F" w14:textId="0F70349B" w:rsidR="00953FB1" w:rsidRPr="00FC67EE" w:rsidRDefault="008C3E7B" w:rsidP="00654C74">
      <w:pPr>
        <w:rPr>
          <w:szCs w:val="24"/>
          <w:lang w:val="en-GB" w:eastAsia="fi-FI"/>
        </w:rPr>
      </w:pPr>
      <w:r w:rsidRPr="00FC67EE">
        <w:rPr>
          <w:szCs w:val="24"/>
          <w:lang w:val="en-GB"/>
        </w:rPr>
        <w:t xml:space="preserve">Our study </w:t>
      </w:r>
      <w:r w:rsidR="00953FB1" w:rsidRPr="00FC67EE">
        <w:rPr>
          <w:szCs w:val="24"/>
          <w:lang w:val="en-GB"/>
        </w:rPr>
        <w:t>provide</w:t>
      </w:r>
      <w:r w:rsidRPr="00FC67EE">
        <w:rPr>
          <w:szCs w:val="24"/>
          <w:lang w:val="en-GB"/>
        </w:rPr>
        <w:t>s</w:t>
      </w:r>
      <w:r w:rsidR="00953FB1" w:rsidRPr="00FC67EE">
        <w:rPr>
          <w:szCs w:val="24"/>
          <w:lang w:val="en-GB"/>
        </w:rPr>
        <w:t xml:space="preserve"> new insights </w:t>
      </w:r>
      <w:r w:rsidRPr="00FC67EE">
        <w:rPr>
          <w:szCs w:val="24"/>
          <w:lang w:val="en-GB"/>
        </w:rPr>
        <w:t xml:space="preserve">into </w:t>
      </w:r>
      <w:r w:rsidR="00357F44" w:rsidRPr="00FC67EE">
        <w:rPr>
          <w:szCs w:val="24"/>
          <w:lang w:val="en-GB"/>
        </w:rPr>
        <w:t xml:space="preserve">the </w:t>
      </w:r>
      <w:r w:rsidR="00B57644" w:rsidRPr="00FC67EE">
        <w:rPr>
          <w:szCs w:val="24"/>
          <w:lang w:val="en-GB"/>
        </w:rPr>
        <w:t>design principles</w:t>
      </w:r>
      <w:r w:rsidRPr="00FC67EE">
        <w:rPr>
          <w:szCs w:val="24"/>
          <w:lang w:val="en-GB"/>
        </w:rPr>
        <w:t xml:space="preserve"> that contribute </w:t>
      </w:r>
      <w:r w:rsidR="00953FB1" w:rsidRPr="00FC67EE">
        <w:rPr>
          <w:szCs w:val="24"/>
          <w:lang w:val="en-GB"/>
        </w:rPr>
        <w:t xml:space="preserve">the success </w:t>
      </w:r>
      <w:r w:rsidR="00C15580" w:rsidRPr="00FC67EE">
        <w:rPr>
          <w:szCs w:val="24"/>
          <w:lang w:val="en-GB"/>
        </w:rPr>
        <w:t xml:space="preserve">of SBR projects and </w:t>
      </w:r>
      <w:r w:rsidR="00B57644" w:rsidRPr="00FC67EE">
        <w:rPr>
          <w:szCs w:val="24"/>
          <w:lang w:val="en-GB" w:eastAsia="fi-FI"/>
        </w:rPr>
        <w:t>offer a guide that will be useful to other jurisdictions embarking on SBR projects using XBRL</w:t>
      </w:r>
      <w:r w:rsidR="00C15580" w:rsidRPr="00FC67EE">
        <w:rPr>
          <w:szCs w:val="24"/>
          <w:lang w:val="en-GB" w:eastAsia="fi-FI"/>
        </w:rPr>
        <w:t xml:space="preserve">. </w:t>
      </w:r>
      <w:r w:rsidR="00C15580" w:rsidRPr="00FC67EE">
        <w:rPr>
          <w:szCs w:val="24"/>
          <w:lang w:val="en-GB"/>
        </w:rPr>
        <w:t>Fur</w:t>
      </w:r>
      <w:r w:rsidR="00953FB1" w:rsidRPr="00FC67EE">
        <w:rPr>
          <w:szCs w:val="24"/>
          <w:lang w:val="en-GB"/>
        </w:rPr>
        <w:t xml:space="preserve">thermore, </w:t>
      </w:r>
      <w:r w:rsidR="00953FB1" w:rsidRPr="00FC67EE">
        <w:rPr>
          <w:szCs w:val="24"/>
          <w:lang w:val="en-GB" w:eastAsia="fi-FI"/>
        </w:rPr>
        <w:t>w</w:t>
      </w:r>
      <w:r w:rsidR="00C15580" w:rsidRPr="00FC67EE">
        <w:rPr>
          <w:szCs w:val="24"/>
          <w:lang w:val="en-GB" w:eastAsia="fi-FI"/>
        </w:rPr>
        <w:t>e argue that the</w:t>
      </w:r>
      <w:r w:rsidR="00B324E0" w:rsidRPr="00FC67EE">
        <w:rPr>
          <w:szCs w:val="24"/>
          <w:lang w:val="en-GB" w:eastAsia="fi-FI"/>
        </w:rPr>
        <w:t xml:space="preserve"> seven </w:t>
      </w:r>
      <w:r w:rsidR="00C15580" w:rsidRPr="00FC67EE">
        <w:rPr>
          <w:szCs w:val="24"/>
          <w:lang w:val="en-GB" w:eastAsia="fi-FI"/>
        </w:rPr>
        <w:t xml:space="preserve">critical </w:t>
      </w:r>
      <w:r w:rsidR="00943A93" w:rsidRPr="00FC67EE">
        <w:rPr>
          <w:szCs w:val="24"/>
          <w:lang w:val="en-GB" w:eastAsia="fi-FI"/>
        </w:rPr>
        <w:t>design principle</w:t>
      </w:r>
      <w:r w:rsidR="00B324E0" w:rsidRPr="00FC67EE">
        <w:rPr>
          <w:szCs w:val="24"/>
          <w:lang w:val="en-GB" w:eastAsia="fi-FI"/>
        </w:rPr>
        <w:t xml:space="preserve">s </w:t>
      </w:r>
      <w:r w:rsidR="00C15580" w:rsidRPr="00FC67EE">
        <w:rPr>
          <w:szCs w:val="24"/>
          <w:lang w:val="en-GB" w:eastAsia="fi-FI"/>
        </w:rPr>
        <w:t xml:space="preserve">we </w:t>
      </w:r>
      <w:r w:rsidR="00B57644" w:rsidRPr="00FC67EE">
        <w:rPr>
          <w:szCs w:val="24"/>
          <w:lang w:val="en-GB" w:eastAsia="fi-FI"/>
        </w:rPr>
        <w:t>have identified</w:t>
      </w:r>
      <w:r w:rsidR="00C15580" w:rsidRPr="00FC67EE">
        <w:rPr>
          <w:szCs w:val="24"/>
          <w:lang w:val="en-GB" w:eastAsia="fi-FI"/>
        </w:rPr>
        <w:t xml:space="preserve"> </w:t>
      </w:r>
      <w:r w:rsidR="00B324E0" w:rsidRPr="00FC67EE">
        <w:rPr>
          <w:szCs w:val="24"/>
          <w:lang w:val="en-GB" w:eastAsia="fi-FI"/>
        </w:rPr>
        <w:t xml:space="preserve">are </w:t>
      </w:r>
      <w:r w:rsidR="003F3344" w:rsidRPr="00FC67EE">
        <w:rPr>
          <w:szCs w:val="24"/>
          <w:lang w:val="en-GB" w:eastAsia="fi-FI"/>
        </w:rPr>
        <w:t xml:space="preserve">applicable to other </w:t>
      </w:r>
      <w:r w:rsidR="00B324E0" w:rsidRPr="00FC67EE">
        <w:rPr>
          <w:szCs w:val="24"/>
          <w:lang w:val="en-GB" w:eastAsia="fi-FI"/>
        </w:rPr>
        <w:t>large-scale public-private innovation projects</w:t>
      </w:r>
      <w:r w:rsidR="00C15580" w:rsidRPr="00FC67EE">
        <w:rPr>
          <w:szCs w:val="24"/>
          <w:lang w:val="en-GB" w:eastAsia="fi-FI"/>
        </w:rPr>
        <w:t xml:space="preserve"> as e</w:t>
      </w:r>
      <w:r w:rsidR="00B324E0" w:rsidRPr="00FC67EE">
        <w:rPr>
          <w:szCs w:val="24"/>
          <w:lang w:val="en-GB" w:eastAsia="fi-FI"/>
        </w:rPr>
        <w:t>ach fac</w:t>
      </w:r>
      <w:r w:rsidR="00854914" w:rsidRPr="00FC67EE">
        <w:rPr>
          <w:szCs w:val="24"/>
          <w:lang w:val="en-GB" w:eastAsia="fi-FI"/>
        </w:rPr>
        <w:t>tor</w:t>
      </w:r>
      <w:r w:rsidR="00C15580" w:rsidRPr="00FC67EE">
        <w:rPr>
          <w:szCs w:val="24"/>
          <w:lang w:val="en-GB" w:eastAsia="fi-FI"/>
        </w:rPr>
        <w:t xml:space="preserve"> i</w:t>
      </w:r>
      <w:r w:rsidR="00854914" w:rsidRPr="00FC67EE">
        <w:rPr>
          <w:szCs w:val="24"/>
          <w:lang w:val="en-GB" w:eastAsia="fi-FI"/>
        </w:rPr>
        <w:t>s actionable and</w:t>
      </w:r>
      <w:r w:rsidR="00B324E0" w:rsidRPr="00FC67EE">
        <w:rPr>
          <w:szCs w:val="24"/>
          <w:lang w:val="en-GB" w:eastAsia="fi-FI"/>
        </w:rPr>
        <w:t xml:space="preserve"> </w:t>
      </w:r>
      <w:r w:rsidR="009915EB" w:rsidRPr="00FC67EE">
        <w:rPr>
          <w:szCs w:val="24"/>
          <w:lang w:val="en-GB" w:eastAsia="fi-FI"/>
        </w:rPr>
        <w:t xml:space="preserve">can be influenced by the project </w:t>
      </w:r>
      <w:r w:rsidR="00B57644" w:rsidRPr="00FC67EE">
        <w:rPr>
          <w:szCs w:val="24"/>
          <w:lang w:val="en-GB" w:eastAsia="fi-FI"/>
        </w:rPr>
        <w:t>manager</w:t>
      </w:r>
      <w:r w:rsidR="00C15580" w:rsidRPr="00FC67EE">
        <w:rPr>
          <w:szCs w:val="24"/>
          <w:lang w:val="en-GB" w:eastAsia="fi-FI"/>
        </w:rPr>
        <w:t>.</w:t>
      </w:r>
      <w:r w:rsidR="009915EB" w:rsidRPr="00FC67EE">
        <w:rPr>
          <w:szCs w:val="24"/>
          <w:lang w:val="en-GB" w:eastAsia="fi-FI"/>
        </w:rPr>
        <w:t xml:space="preserve"> </w:t>
      </w:r>
    </w:p>
    <w:p w14:paraId="18053B7D" w14:textId="0F871992" w:rsidR="00EE34F4" w:rsidRPr="00FC67EE" w:rsidRDefault="00EE34F4" w:rsidP="00654C74">
      <w:pPr>
        <w:rPr>
          <w:szCs w:val="24"/>
          <w:lang w:val="en-GB" w:eastAsia="fi-FI"/>
        </w:rPr>
      </w:pPr>
      <w:r w:rsidRPr="00FC67EE">
        <w:rPr>
          <w:szCs w:val="24"/>
          <w:lang w:val="en-GB" w:eastAsia="fi-FI"/>
        </w:rPr>
        <w:t xml:space="preserve">Our </w:t>
      </w:r>
      <w:r w:rsidR="00B57644" w:rsidRPr="00FC67EE">
        <w:rPr>
          <w:szCs w:val="24"/>
          <w:lang w:val="en-GB" w:eastAsia="fi-FI"/>
        </w:rPr>
        <w:t>findings</w:t>
      </w:r>
      <w:r w:rsidRPr="00FC67EE">
        <w:rPr>
          <w:szCs w:val="24"/>
          <w:lang w:val="en-GB" w:eastAsia="fi-FI"/>
        </w:rPr>
        <w:t xml:space="preserve"> support the claim made in </w:t>
      </w:r>
      <w:r w:rsidR="0030185C" w:rsidRPr="00FC67EE">
        <w:rPr>
          <w:szCs w:val="24"/>
          <w:lang w:val="en-GB" w:eastAsia="fi-FI"/>
        </w:rPr>
        <w:t>the</w:t>
      </w:r>
      <w:r w:rsidRPr="00FC67EE">
        <w:rPr>
          <w:szCs w:val="24"/>
          <w:lang w:val="en-GB" w:eastAsia="fi-FI"/>
        </w:rPr>
        <w:t xml:space="preserve"> literature that </w:t>
      </w:r>
      <w:r w:rsidR="00B57644" w:rsidRPr="00FC67EE">
        <w:rPr>
          <w:szCs w:val="24"/>
          <w:lang w:val="en-GB" w:eastAsia="fi-FI"/>
        </w:rPr>
        <w:t xml:space="preserve">the </w:t>
      </w:r>
      <w:r w:rsidRPr="00FC67EE">
        <w:rPr>
          <w:szCs w:val="24"/>
          <w:lang w:val="en-GB" w:eastAsia="fi-FI"/>
        </w:rPr>
        <w:t>successful development</w:t>
      </w:r>
      <w:r w:rsidR="00AC1901" w:rsidRPr="00FC67EE">
        <w:rPr>
          <w:szCs w:val="24"/>
          <w:lang w:val="en-GB" w:eastAsia="fi-FI"/>
        </w:rPr>
        <w:t xml:space="preserve"> of standards</w:t>
      </w:r>
      <w:r w:rsidRPr="00FC67EE">
        <w:rPr>
          <w:szCs w:val="24"/>
          <w:lang w:val="en-GB" w:eastAsia="fi-FI"/>
        </w:rPr>
        <w:t xml:space="preserve"> requires the participation of heterogeneous groups of specialists (Greenstein</w:t>
      </w:r>
      <w:r w:rsidR="00117B13" w:rsidRPr="00FC67EE">
        <w:rPr>
          <w:szCs w:val="24"/>
          <w:lang w:val="en-GB" w:eastAsia="fi-FI"/>
        </w:rPr>
        <w:t>, 1992;</w:t>
      </w:r>
      <w:r w:rsidRPr="00FC67EE">
        <w:rPr>
          <w:szCs w:val="24"/>
          <w:lang w:val="en-GB" w:eastAsia="fi-FI"/>
        </w:rPr>
        <w:t xml:space="preserve"> Markus </w:t>
      </w:r>
      <w:r w:rsidRPr="00FC67EE">
        <w:rPr>
          <w:i/>
          <w:szCs w:val="24"/>
          <w:lang w:val="en-GB" w:eastAsia="fi-FI"/>
        </w:rPr>
        <w:t>et al</w:t>
      </w:r>
      <w:r w:rsidRPr="00FC67EE">
        <w:rPr>
          <w:szCs w:val="24"/>
          <w:lang w:val="en-GB" w:eastAsia="fi-FI"/>
        </w:rPr>
        <w:t>.</w:t>
      </w:r>
      <w:r w:rsidR="00117B13" w:rsidRPr="00FC67EE">
        <w:rPr>
          <w:szCs w:val="24"/>
          <w:lang w:val="en-GB" w:eastAsia="fi-FI"/>
        </w:rPr>
        <w:t>,</w:t>
      </w:r>
      <w:r w:rsidRPr="00FC67EE">
        <w:rPr>
          <w:szCs w:val="24"/>
          <w:lang w:val="en-GB" w:eastAsia="fi-FI"/>
        </w:rPr>
        <w:t xml:space="preserve"> 2006). Co-creating the SBR </w:t>
      </w:r>
      <w:r w:rsidR="00B57644" w:rsidRPr="00FC67EE">
        <w:rPr>
          <w:szCs w:val="24"/>
          <w:lang w:val="en-GB" w:eastAsia="fi-FI"/>
        </w:rPr>
        <w:t>program with</w:t>
      </w:r>
      <w:r w:rsidRPr="00FC67EE">
        <w:rPr>
          <w:szCs w:val="24"/>
          <w:lang w:val="en-GB" w:eastAsia="fi-FI"/>
        </w:rPr>
        <w:t xml:space="preserve"> a consortium of several public and private organizations emerged as an important </w:t>
      </w:r>
      <w:r w:rsidR="0030185C" w:rsidRPr="00FC67EE">
        <w:rPr>
          <w:szCs w:val="24"/>
          <w:lang w:val="en-GB" w:eastAsia="fi-FI"/>
        </w:rPr>
        <w:t xml:space="preserve">feature of </w:t>
      </w:r>
      <w:r w:rsidRPr="00FC67EE">
        <w:rPr>
          <w:szCs w:val="24"/>
          <w:lang w:val="en-GB" w:eastAsia="fi-FI"/>
        </w:rPr>
        <w:t xml:space="preserve">success. Practitioners should </w:t>
      </w:r>
      <w:r w:rsidR="0030185C" w:rsidRPr="00FC67EE">
        <w:rPr>
          <w:szCs w:val="24"/>
          <w:lang w:val="en-GB" w:eastAsia="fi-FI"/>
        </w:rPr>
        <w:t>evaluate car</w:t>
      </w:r>
      <w:r w:rsidRPr="00FC67EE">
        <w:rPr>
          <w:szCs w:val="24"/>
          <w:lang w:val="en-GB" w:eastAsia="fi-FI"/>
        </w:rPr>
        <w:t xml:space="preserve">efully which organizations are critical to the project and persuade them </w:t>
      </w:r>
      <w:r w:rsidR="0030185C" w:rsidRPr="00FC67EE">
        <w:rPr>
          <w:szCs w:val="24"/>
          <w:lang w:val="en-GB" w:eastAsia="fi-FI"/>
        </w:rPr>
        <w:t>to take an active role</w:t>
      </w:r>
      <w:r w:rsidRPr="00FC67EE">
        <w:rPr>
          <w:szCs w:val="24"/>
          <w:lang w:val="en-GB" w:eastAsia="fi-FI"/>
        </w:rPr>
        <w:t xml:space="preserve">. Creating a business case </w:t>
      </w:r>
      <w:r w:rsidR="0030185C" w:rsidRPr="00FC67EE">
        <w:rPr>
          <w:szCs w:val="24"/>
          <w:lang w:val="en-GB" w:eastAsia="fi-FI"/>
        </w:rPr>
        <w:t>with a w</w:t>
      </w:r>
      <w:r w:rsidRPr="00FC67EE">
        <w:rPr>
          <w:szCs w:val="24"/>
          <w:lang w:val="en-GB" w:eastAsia="fi-FI"/>
        </w:rPr>
        <w:t>in-</w:t>
      </w:r>
      <w:r w:rsidR="0030185C" w:rsidRPr="00FC67EE">
        <w:rPr>
          <w:szCs w:val="24"/>
          <w:lang w:val="en-GB" w:eastAsia="fi-FI"/>
        </w:rPr>
        <w:t>w</w:t>
      </w:r>
      <w:r w:rsidRPr="00FC67EE">
        <w:rPr>
          <w:szCs w:val="24"/>
          <w:lang w:val="en-GB" w:eastAsia="fi-FI"/>
        </w:rPr>
        <w:t>in-</w:t>
      </w:r>
      <w:r w:rsidR="0030185C" w:rsidRPr="00FC67EE">
        <w:rPr>
          <w:szCs w:val="24"/>
          <w:lang w:val="en-GB" w:eastAsia="fi-FI"/>
        </w:rPr>
        <w:t>w</w:t>
      </w:r>
      <w:r w:rsidRPr="00FC67EE">
        <w:rPr>
          <w:szCs w:val="24"/>
          <w:lang w:val="en-GB" w:eastAsia="fi-FI"/>
        </w:rPr>
        <w:t xml:space="preserve">in </w:t>
      </w:r>
      <w:r w:rsidR="0030185C" w:rsidRPr="00FC67EE">
        <w:rPr>
          <w:szCs w:val="24"/>
          <w:lang w:val="en-GB" w:eastAsia="fi-FI"/>
        </w:rPr>
        <w:t>v</w:t>
      </w:r>
      <w:r w:rsidRPr="00FC67EE">
        <w:rPr>
          <w:szCs w:val="24"/>
          <w:lang w:val="en-GB" w:eastAsia="fi-FI"/>
        </w:rPr>
        <w:t xml:space="preserve">ision </w:t>
      </w:r>
      <w:r w:rsidR="00AC1901" w:rsidRPr="00FC67EE">
        <w:rPr>
          <w:szCs w:val="24"/>
          <w:lang w:val="en-GB" w:eastAsia="fi-FI"/>
        </w:rPr>
        <w:t>enhances</w:t>
      </w:r>
      <w:r w:rsidR="0030185C" w:rsidRPr="00FC67EE">
        <w:rPr>
          <w:szCs w:val="24"/>
          <w:lang w:val="en-GB" w:eastAsia="fi-FI"/>
        </w:rPr>
        <w:t xml:space="preserve"> </w:t>
      </w:r>
      <w:r w:rsidR="00357F44" w:rsidRPr="00FC67EE">
        <w:rPr>
          <w:szCs w:val="24"/>
          <w:lang w:val="en-GB" w:eastAsia="fi-FI"/>
        </w:rPr>
        <w:t xml:space="preserve">the commitment of </w:t>
      </w:r>
      <w:r w:rsidR="0030185C" w:rsidRPr="00FC67EE">
        <w:rPr>
          <w:szCs w:val="24"/>
          <w:lang w:val="en-GB" w:eastAsia="fi-FI"/>
        </w:rPr>
        <w:t>organizations</w:t>
      </w:r>
      <w:r w:rsidR="00357F44" w:rsidRPr="00FC67EE">
        <w:rPr>
          <w:szCs w:val="24"/>
          <w:lang w:val="en-GB" w:eastAsia="fi-FI"/>
        </w:rPr>
        <w:t xml:space="preserve"> involved in a</w:t>
      </w:r>
      <w:r w:rsidR="0030185C" w:rsidRPr="00FC67EE">
        <w:rPr>
          <w:szCs w:val="24"/>
          <w:lang w:val="en-GB" w:eastAsia="fi-FI"/>
        </w:rPr>
        <w:t xml:space="preserve"> complex public/private innovation </w:t>
      </w:r>
      <w:r w:rsidRPr="00FC67EE">
        <w:rPr>
          <w:szCs w:val="24"/>
          <w:lang w:val="en-GB" w:eastAsia="fi-FI"/>
        </w:rPr>
        <w:t xml:space="preserve">project. </w:t>
      </w:r>
    </w:p>
    <w:p w14:paraId="1BC7E276" w14:textId="295BA90F" w:rsidR="00F017CF" w:rsidRPr="00FC67EE" w:rsidRDefault="0030185C" w:rsidP="00654C74">
      <w:pPr>
        <w:rPr>
          <w:b/>
          <w:szCs w:val="24"/>
          <w:lang w:val="en-GB" w:eastAsia="fi-FI"/>
        </w:rPr>
      </w:pPr>
      <w:r w:rsidRPr="00FC67EE">
        <w:rPr>
          <w:b/>
          <w:szCs w:val="24"/>
          <w:lang w:val="en-GB" w:eastAsia="fi-FI"/>
        </w:rPr>
        <w:t>5</w:t>
      </w:r>
      <w:r w:rsidR="00F017CF" w:rsidRPr="00FC67EE">
        <w:rPr>
          <w:b/>
          <w:szCs w:val="24"/>
          <w:lang w:val="en-GB" w:eastAsia="fi-FI"/>
        </w:rPr>
        <w:t xml:space="preserve">.3 Limitations of the </w:t>
      </w:r>
      <w:r w:rsidR="00192EEC" w:rsidRPr="00FC67EE">
        <w:rPr>
          <w:b/>
          <w:szCs w:val="24"/>
          <w:lang w:val="en-GB" w:eastAsia="fi-FI"/>
        </w:rPr>
        <w:t>study</w:t>
      </w:r>
    </w:p>
    <w:p w14:paraId="24B4E6F9" w14:textId="77777777" w:rsidR="00EC5FCA" w:rsidRPr="00FC67EE" w:rsidRDefault="0030185C" w:rsidP="00051678">
      <w:pPr>
        <w:rPr>
          <w:szCs w:val="24"/>
          <w:lang w:val="en-GB" w:eastAsia="fi-FI"/>
        </w:rPr>
      </w:pPr>
      <w:r w:rsidRPr="00FC67EE">
        <w:rPr>
          <w:szCs w:val="24"/>
          <w:lang w:val="en-GB" w:eastAsia="fi-FI"/>
        </w:rPr>
        <w:t>A</w:t>
      </w:r>
      <w:r w:rsidR="002400CE" w:rsidRPr="00FC67EE">
        <w:rPr>
          <w:szCs w:val="24"/>
          <w:lang w:val="en-GB" w:eastAsia="fi-FI"/>
        </w:rPr>
        <w:t>lthough</w:t>
      </w:r>
      <w:r w:rsidR="00854914" w:rsidRPr="00FC67EE">
        <w:rPr>
          <w:szCs w:val="24"/>
          <w:lang w:val="en-GB" w:eastAsia="fi-FI"/>
        </w:rPr>
        <w:t xml:space="preserve"> the </w:t>
      </w:r>
      <w:r w:rsidR="00B57644" w:rsidRPr="00FC67EE">
        <w:rPr>
          <w:szCs w:val="24"/>
          <w:lang w:val="en-GB" w:eastAsia="fi-FI"/>
        </w:rPr>
        <w:t xml:space="preserve">Finnish </w:t>
      </w:r>
      <w:r w:rsidR="00854914" w:rsidRPr="00FC67EE">
        <w:rPr>
          <w:szCs w:val="24"/>
          <w:lang w:val="en-GB" w:eastAsia="fi-FI"/>
        </w:rPr>
        <w:t xml:space="preserve">SBR project </w:t>
      </w:r>
      <w:r w:rsidR="00976346" w:rsidRPr="00FC67EE">
        <w:rPr>
          <w:szCs w:val="24"/>
          <w:lang w:val="en-GB" w:eastAsia="fi-FI"/>
        </w:rPr>
        <w:t>provides a valuable</w:t>
      </w:r>
      <w:r w:rsidR="00854914" w:rsidRPr="00FC67EE">
        <w:rPr>
          <w:szCs w:val="24"/>
          <w:lang w:val="en-GB" w:eastAsia="fi-FI"/>
        </w:rPr>
        <w:t xml:space="preserve"> case </w:t>
      </w:r>
      <w:r w:rsidR="00192EEC" w:rsidRPr="00FC67EE">
        <w:rPr>
          <w:szCs w:val="24"/>
          <w:lang w:val="en-GB" w:eastAsia="fi-FI"/>
        </w:rPr>
        <w:t>study</w:t>
      </w:r>
      <w:r w:rsidR="00976346" w:rsidRPr="00FC67EE">
        <w:rPr>
          <w:szCs w:val="24"/>
          <w:lang w:val="en-GB" w:eastAsia="fi-FI"/>
        </w:rPr>
        <w:t xml:space="preserve"> resulting in </w:t>
      </w:r>
      <w:r w:rsidR="002400CE" w:rsidRPr="00FC67EE">
        <w:rPr>
          <w:szCs w:val="24"/>
          <w:lang w:val="en-GB" w:eastAsia="fi-FI"/>
        </w:rPr>
        <w:t xml:space="preserve">knowledge </w:t>
      </w:r>
      <w:r w:rsidR="00976346" w:rsidRPr="00FC67EE">
        <w:rPr>
          <w:szCs w:val="24"/>
          <w:lang w:val="en-GB" w:eastAsia="fi-FI"/>
        </w:rPr>
        <w:t xml:space="preserve">that can be </w:t>
      </w:r>
      <w:r w:rsidR="002400CE" w:rsidRPr="00FC67EE">
        <w:rPr>
          <w:szCs w:val="24"/>
          <w:lang w:val="en-GB" w:eastAsia="fi-FI"/>
        </w:rPr>
        <w:t>transfer</w:t>
      </w:r>
      <w:r w:rsidR="00192EEC" w:rsidRPr="00FC67EE">
        <w:rPr>
          <w:szCs w:val="24"/>
          <w:lang w:val="en-GB" w:eastAsia="fi-FI"/>
        </w:rPr>
        <w:t>red</w:t>
      </w:r>
      <w:r w:rsidR="002400CE" w:rsidRPr="00FC67EE">
        <w:rPr>
          <w:szCs w:val="24"/>
          <w:lang w:val="en-GB" w:eastAsia="fi-FI"/>
        </w:rPr>
        <w:t xml:space="preserve"> to similar projects</w:t>
      </w:r>
      <w:r w:rsidR="00192EEC" w:rsidRPr="00FC67EE">
        <w:rPr>
          <w:szCs w:val="24"/>
          <w:lang w:val="en-GB" w:eastAsia="fi-FI"/>
        </w:rPr>
        <w:t xml:space="preserve"> in other jurisdictions</w:t>
      </w:r>
      <w:r w:rsidR="00854914" w:rsidRPr="00FC67EE">
        <w:rPr>
          <w:szCs w:val="24"/>
          <w:lang w:val="en-GB" w:eastAsia="fi-FI"/>
        </w:rPr>
        <w:t xml:space="preserve">, </w:t>
      </w:r>
      <w:r w:rsidR="009915EB" w:rsidRPr="00FC67EE">
        <w:rPr>
          <w:szCs w:val="24"/>
          <w:lang w:val="en-GB" w:eastAsia="fi-FI"/>
        </w:rPr>
        <w:t xml:space="preserve">we </w:t>
      </w:r>
      <w:r w:rsidR="00854914" w:rsidRPr="00FC67EE">
        <w:rPr>
          <w:szCs w:val="24"/>
          <w:lang w:val="en-GB" w:eastAsia="fi-FI"/>
        </w:rPr>
        <w:t xml:space="preserve">acknowledge that our study </w:t>
      </w:r>
      <w:r w:rsidR="00B57644" w:rsidRPr="00FC67EE">
        <w:rPr>
          <w:szCs w:val="24"/>
          <w:lang w:val="en-GB" w:eastAsia="fi-FI"/>
        </w:rPr>
        <w:t xml:space="preserve">focuses on </w:t>
      </w:r>
      <w:r w:rsidR="00976346" w:rsidRPr="00FC67EE">
        <w:rPr>
          <w:szCs w:val="24"/>
          <w:lang w:val="en-GB" w:eastAsia="fi-FI"/>
        </w:rPr>
        <w:t>a single setting</w:t>
      </w:r>
      <w:r w:rsidR="009915EB" w:rsidRPr="00FC67EE">
        <w:rPr>
          <w:szCs w:val="24"/>
          <w:lang w:val="en-GB" w:eastAsia="fi-FI"/>
        </w:rPr>
        <w:t xml:space="preserve">. Further research </w:t>
      </w:r>
      <w:r w:rsidR="00B57644" w:rsidRPr="00FC67EE">
        <w:rPr>
          <w:szCs w:val="24"/>
          <w:lang w:val="en-GB" w:eastAsia="fi-FI"/>
        </w:rPr>
        <w:t>in other countries could be conducted to</w:t>
      </w:r>
      <w:r w:rsidR="009915EB" w:rsidRPr="00FC67EE">
        <w:rPr>
          <w:szCs w:val="24"/>
          <w:lang w:val="en-GB" w:eastAsia="fi-FI"/>
        </w:rPr>
        <w:t xml:space="preserve"> validate </w:t>
      </w:r>
      <w:r w:rsidR="00976346" w:rsidRPr="00FC67EE">
        <w:rPr>
          <w:szCs w:val="24"/>
          <w:lang w:val="en-GB" w:eastAsia="fi-FI"/>
        </w:rPr>
        <w:t xml:space="preserve">our model of </w:t>
      </w:r>
      <w:r w:rsidR="009915EB" w:rsidRPr="00FC67EE">
        <w:rPr>
          <w:szCs w:val="24"/>
          <w:lang w:val="en-GB" w:eastAsia="fi-FI"/>
        </w:rPr>
        <w:t xml:space="preserve">the </w:t>
      </w:r>
      <w:r w:rsidR="00943A93" w:rsidRPr="00FC67EE">
        <w:rPr>
          <w:szCs w:val="24"/>
          <w:lang w:val="en-GB" w:eastAsia="fi-FI"/>
        </w:rPr>
        <w:t>design principle</w:t>
      </w:r>
      <w:r w:rsidR="009915EB" w:rsidRPr="00FC67EE">
        <w:rPr>
          <w:szCs w:val="24"/>
          <w:lang w:val="en-GB" w:eastAsia="fi-FI"/>
        </w:rPr>
        <w:t xml:space="preserve">s. </w:t>
      </w:r>
      <w:r w:rsidR="00976346" w:rsidRPr="00FC67EE">
        <w:rPr>
          <w:szCs w:val="24"/>
          <w:lang w:val="en-GB" w:eastAsia="fi-FI"/>
        </w:rPr>
        <w:t xml:space="preserve">Although we </w:t>
      </w:r>
      <w:r w:rsidR="00192EEC" w:rsidRPr="00FC67EE">
        <w:rPr>
          <w:szCs w:val="24"/>
          <w:lang w:val="en-GB" w:eastAsia="fi-FI"/>
        </w:rPr>
        <w:t xml:space="preserve">collected and analysed </w:t>
      </w:r>
      <w:r w:rsidR="009915EB" w:rsidRPr="00FC67EE">
        <w:rPr>
          <w:szCs w:val="24"/>
          <w:lang w:val="en-GB" w:eastAsia="fi-FI"/>
        </w:rPr>
        <w:t xml:space="preserve">a rich data set </w:t>
      </w:r>
      <w:r w:rsidR="00B57644" w:rsidRPr="00FC67EE">
        <w:rPr>
          <w:szCs w:val="24"/>
          <w:lang w:val="en-GB" w:eastAsia="fi-FI"/>
        </w:rPr>
        <w:t xml:space="preserve">derived </w:t>
      </w:r>
      <w:r w:rsidR="00976346" w:rsidRPr="00FC67EE">
        <w:rPr>
          <w:szCs w:val="24"/>
          <w:lang w:val="en-GB" w:eastAsia="fi-FI"/>
        </w:rPr>
        <w:t>from</w:t>
      </w:r>
      <w:r w:rsidR="00192EEC" w:rsidRPr="00FC67EE">
        <w:rPr>
          <w:szCs w:val="24"/>
          <w:lang w:val="en-GB" w:eastAsia="fi-FI"/>
        </w:rPr>
        <w:t xml:space="preserve"> interview</w:t>
      </w:r>
      <w:r w:rsidR="00976346" w:rsidRPr="00FC67EE">
        <w:rPr>
          <w:szCs w:val="24"/>
          <w:lang w:val="en-GB" w:eastAsia="fi-FI"/>
        </w:rPr>
        <w:t>s</w:t>
      </w:r>
      <w:r w:rsidR="00192EEC" w:rsidRPr="00FC67EE">
        <w:rPr>
          <w:szCs w:val="24"/>
          <w:lang w:val="en-GB" w:eastAsia="fi-FI"/>
        </w:rPr>
        <w:t xml:space="preserve"> </w:t>
      </w:r>
      <w:r w:rsidR="00976346" w:rsidRPr="00FC67EE">
        <w:rPr>
          <w:szCs w:val="24"/>
          <w:lang w:val="en-GB" w:eastAsia="fi-FI"/>
        </w:rPr>
        <w:t xml:space="preserve">with </w:t>
      </w:r>
      <w:r w:rsidR="009915EB" w:rsidRPr="00FC67EE">
        <w:rPr>
          <w:szCs w:val="24"/>
          <w:lang w:val="en-GB" w:eastAsia="fi-FI"/>
        </w:rPr>
        <w:t>key stakeholders, project m</w:t>
      </w:r>
      <w:r w:rsidR="00192EEC" w:rsidRPr="00FC67EE">
        <w:rPr>
          <w:szCs w:val="24"/>
          <w:lang w:val="en-GB" w:eastAsia="fi-FI"/>
        </w:rPr>
        <w:t>aterial</w:t>
      </w:r>
      <w:r w:rsidR="00976346" w:rsidRPr="00FC67EE">
        <w:rPr>
          <w:szCs w:val="24"/>
          <w:lang w:val="en-GB" w:eastAsia="fi-FI"/>
        </w:rPr>
        <w:t xml:space="preserve"> and observation</w:t>
      </w:r>
      <w:r w:rsidR="00192EEC" w:rsidRPr="00FC67EE">
        <w:rPr>
          <w:szCs w:val="24"/>
          <w:lang w:val="en-GB" w:eastAsia="fi-FI"/>
        </w:rPr>
        <w:t xml:space="preserve">, </w:t>
      </w:r>
      <w:r w:rsidR="00976346" w:rsidRPr="00FC67EE">
        <w:rPr>
          <w:szCs w:val="24"/>
          <w:lang w:val="en-GB" w:eastAsia="fi-FI"/>
        </w:rPr>
        <w:t xml:space="preserve">further </w:t>
      </w:r>
      <w:r w:rsidR="00B57644" w:rsidRPr="00FC67EE">
        <w:rPr>
          <w:szCs w:val="24"/>
          <w:lang w:val="en-GB" w:eastAsia="fi-FI"/>
        </w:rPr>
        <w:t xml:space="preserve">research </w:t>
      </w:r>
      <w:r w:rsidR="00E27F3A" w:rsidRPr="00FC67EE">
        <w:rPr>
          <w:szCs w:val="24"/>
          <w:lang w:val="en-GB" w:eastAsia="fi-FI"/>
        </w:rPr>
        <w:t>could</w:t>
      </w:r>
      <w:r w:rsidR="00B57644" w:rsidRPr="00FC67EE">
        <w:rPr>
          <w:szCs w:val="24"/>
          <w:lang w:val="en-GB" w:eastAsia="fi-FI"/>
        </w:rPr>
        <w:t xml:space="preserve"> be conducted to investigate</w:t>
      </w:r>
      <w:r w:rsidR="00E27F3A" w:rsidRPr="00FC67EE">
        <w:rPr>
          <w:szCs w:val="24"/>
          <w:lang w:val="en-GB" w:eastAsia="fi-FI"/>
        </w:rPr>
        <w:t xml:space="preserve"> the causal links </w:t>
      </w:r>
      <w:r w:rsidR="002400CE" w:rsidRPr="00FC67EE">
        <w:rPr>
          <w:szCs w:val="24"/>
          <w:lang w:val="en-GB" w:eastAsia="fi-FI"/>
        </w:rPr>
        <w:t xml:space="preserve">between the </w:t>
      </w:r>
      <w:r w:rsidR="00943A93" w:rsidRPr="00FC67EE">
        <w:rPr>
          <w:szCs w:val="24"/>
          <w:lang w:val="en-GB" w:eastAsia="fi-FI"/>
        </w:rPr>
        <w:t>design principle</w:t>
      </w:r>
      <w:r w:rsidR="002400CE" w:rsidRPr="00FC67EE">
        <w:rPr>
          <w:szCs w:val="24"/>
          <w:lang w:val="en-GB" w:eastAsia="fi-FI"/>
        </w:rPr>
        <w:t>s</w:t>
      </w:r>
      <w:r w:rsidR="00192EEC" w:rsidRPr="00FC67EE">
        <w:rPr>
          <w:szCs w:val="24"/>
          <w:lang w:val="en-GB" w:eastAsia="fi-FI"/>
        </w:rPr>
        <w:t xml:space="preserve"> and develop </w:t>
      </w:r>
      <w:r w:rsidR="00C77C54" w:rsidRPr="00FC67EE">
        <w:rPr>
          <w:szCs w:val="24"/>
          <w:lang w:val="en-GB" w:eastAsia="fi-FI"/>
        </w:rPr>
        <w:t xml:space="preserve">hypotheses </w:t>
      </w:r>
      <w:r w:rsidR="00192EEC" w:rsidRPr="00FC67EE">
        <w:rPr>
          <w:szCs w:val="24"/>
          <w:lang w:val="en-GB" w:eastAsia="fi-FI"/>
        </w:rPr>
        <w:t xml:space="preserve">for </w:t>
      </w:r>
      <w:r w:rsidR="00B57644" w:rsidRPr="00FC67EE">
        <w:rPr>
          <w:szCs w:val="24"/>
          <w:lang w:val="en-GB" w:eastAsia="fi-FI"/>
        </w:rPr>
        <w:t xml:space="preserve">statistical </w:t>
      </w:r>
      <w:r w:rsidR="00192EEC" w:rsidRPr="00FC67EE">
        <w:rPr>
          <w:szCs w:val="24"/>
          <w:lang w:val="en-GB" w:eastAsia="fi-FI"/>
        </w:rPr>
        <w:t>testing</w:t>
      </w:r>
      <w:r w:rsidR="00C77C54" w:rsidRPr="00FC67EE">
        <w:rPr>
          <w:szCs w:val="24"/>
          <w:lang w:val="en-GB" w:eastAsia="fi-FI"/>
        </w:rPr>
        <w:t>.</w:t>
      </w:r>
    </w:p>
    <w:p w14:paraId="28A0136E" w14:textId="4B0D9D65" w:rsidR="00EC7B86" w:rsidRPr="00FC67EE" w:rsidRDefault="00EC7B86" w:rsidP="00051678">
      <w:pPr>
        <w:rPr>
          <w:b/>
          <w:sz w:val="24"/>
          <w:szCs w:val="24"/>
          <w:lang w:val="en-GB"/>
        </w:rPr>
      </w:pPr>
      <w:r w:rsidRPr="00FC67EE">
        <w:rPr>
          <w:b/>
          <w:sz w:val="24"/>
          <w:szCs w:val="24"/>
          <w:lang w:val="en-GB"/>
        </w:rPr>
        <w:br w:type="page"/>
      </w:r>
    </w:p>
    <w:p w14:paraId="6D40A9F6" w14:textId="601BE153" w:rsidR="008211DC" w:rsidRPr="00FC67EE" w:rsidRDefault="008211DC" w:rsidP="008211DC">
      <w:pPr>
        <w:rPr>
          <w:b/>
          <w:sz w:val="24"/>
          <w:szCs w:val="24"/>
          <w:lang w:val="en-GB"/>
        </w:rPr>
      </w:pPr>
      <w:r w:rsidRPr="00FC67EE">
        <w:rPr>
          <w:b/>
          <w:sz w:val="24"/>
          <w:szCs w:val="24"/>
          <w:lang w:val="en-GB"/>
        </w:rPr>
        <w:t>References</w:t>
      </w:r>
    </w:p>
    <w:p w14:paraId="64C53B26" w14:textId="46F436D1" w:rsidR="008211DC" w:rsidRPr="00FC67EE" w:rsidRDefault="008211DC" w:rsidP="008211DC">
      <w:pPr>
        <w:spacing w:line="240" w:lineRule="auto"/>
        <w:ind w:left="720" w:hanging="720"/>
        <w:rPr>
          <w:szCs w:val="24"/>
          <w:lang w:val="en-GB"/>
        </w:rPr>
      </w:pPr>
      <w:r w:rsidRPr="00FC67EE">
        <w:rPr>
          <w:caps/>
          <w:szCs w:val="24"/>
          <w:lang w:val="en-GB"/>
        </w:rPr>
        <w:t>Bardy</w:t>
      </w:r>
      <w:r w:rsidRPr="00FC67EE">
        <w:rPr>
          <w:szCs w:val="24"/>
          <w:lang w:val="en-GB"/>
        </w:rPr>
        <w:t xml:space="preserve">, R (2006) Management control in a business network: new challenges for accounting. </w:t>
      </w:r>
      <w:r w:rsidRPr="00FC67EE">
        <w:rPr>
          <w:i/>
          <w:szCs w:val="24"/>
          <w:lang w:val="en-GB"/>
        </w:rPr>
        <w:t>Qualitative Research in Accounting &amp; Management</w:t>
      </w:r>
      <w:r w:rsidRPr="00FC67EE">
        <w:rPr>
          <w:szCs w:val="24"/>
          <w:lang w:val="en-GB"/>
        </w:rPr>
        <w:t>, 3(2), 161-181.</w:t>
      </w:r>
    </w:p>
    <w:p w14:paraId="0A5F8A29" w14:textId="269133C5" w:rsidR="001B0034" w:rsidRPr="00FC67EE" w:rsidRDefault="001B0034" w:rsidP="008211DC">
      <w:pPr>
        <w:spacing w:line="240" w:lineRule="auto"/>
        <w:ind w:left="720" w:hanging="720"/>
        <w:rPr>
          <w:szCs w:val="24"/>
          <w:lang w:val="en-GB"/>
        </w:rPr>
      </w:pPr>
      <w:r w:rsidRPr="00FC67EE">
        <w:rPr>
          <w:caps/>
          <w:szCs w:val="24"/>
          <w:lang w:val="en-GB"/>
        </w:rPr>
        <w:t>Becker</w:t>
      </w:r>
      <w:r w:rsidRPr="00FC67EE">
        <w:rPr>
          <w:szCs w:val="24"/>
          <w:lang w:val="en-GB"/>
        </w:rPr>
        <w:t xml:space="preserve">, GS (1983) A theory of Competition among Pressure Groups for Political </w:t>
      </w:r>
      <w:r w:rsidR="00FC67EE" w:rsidRPr="00FC67EE">
        <w:rPr>
          <w:szCs w:val="24"/>
          <w:lang w:val="en-GB"/>
        </w:rPr>
        <w:t>Influence</w:t>
      </w:r>
      <w:r w:rsidRPr="00FC67EE">
        <w:rPr>
          <w:szCs w:val="24"/>
          <w:lang w:val="en-GB"/>
        </w:rPr>
        <w:t xml:space="preserve">, </w:t>
      </w:r>
      <w:r w:rsidRPr="00FC67EE">
        <w:rPr>
          <w:i/>
          <w:szCs w:val="24"/>
          <w:lang w:val="en-GB"/>
        </w:rPr>
        <w:t>The Qua</w:t>
      </w:r>
      <w:r w:rsidR="0052397B" w:rsidRPr="00FC67EE">
        <w:rPr>
          <w:i/>
          <w:szCs w:val="24"/>
          <w:lang w:val="en-GB"/>
        </w:rPr>
        <w:t>r</w:t>
      </w:r>
      <w:r w:rsidRPr="00FC67EE">
        <w:rPr>
          <w:i/>
          <w:szCs w:val="24"/>
          <w:lang w:val="en-GB"/>
        </w:rPr>
        <w:t>terly Journal of Economics</w:t>
      </w:r>
      <w:r w:rsidRPr="00FC67EE">
        <w:rPr>
          <w:szCs w:val="24"/>
          <w:lang w:val="en-GB"/>
        </w:rPr>
        <w:t>, August, 371-400.</w:t>
      </w:r>
    </w:p>
    <w:p w14:paraId="7D7B1983" w14:textId="51003F86" w:rsidR="008211DC" w:rsidRPr="00FC67EE" w:rsidRDefault="008211DC" w:rsidP="008211DC">
      <w:pPr>
        <w:spacing w:line="240" w:lineRule="auto"/>
        <w:ind w:left="720" w:hanging="720"/>
        <w:rPr>
          <w:szCs w:val="24"/>
          <w:lang w:val="en-GB"/>
        </w:rPr>
      </w:pPr>
      <w:r w:rsidRPr="00FC67EE">
        <w:rPr>
          <w:caps/>
          <w:szCs w:val="24"/>
          <w:lang w:val="en-GB"/>
        </w:rPr>
        <w:t>Brenner</w:t>
      </w:r>
      <w:r w:rsidRPr="00FC67EE">
        <w:rPr>
          <w:szCs w:val="24"/>
          <w:lang w:val="en-GB"/>
        </w:rPr>
        <w:t xml:space="preserve">, MS (1994) Tracking new products: A practitioner’s guide. </w:t>
      </w:r>
      <w:r w:rsidRPr="00FC67EE">
        <w:rPr>
          <w:i/>
          <w:szCs w:val="24"/>
          <w:lang w:val="en-GB"/>
        </w:rPr>
        <w:t>Research Technology Management</w:t>
      </w:r>
      <w:r w:rsidRPr="00FC67EE">
        <w:rPr>
          <w:szCs w:val="24"/>
          <w:lang w:val="en-GB"/>
        </w:rPr>
        <w:t>, 37(6), 36-40.</w:t>
      </w:r>
    </w:p>
    <w:p w14:paraId="768EA854" w14:textId="4AE1812F" w:rsidR="008211DC" w:rsidRPr="00FC67EE" w:rsidRDefault="008211DC" w:rsidP="008211DC">
      <w:pPr>
        <w:spacing w:line="240" w:lineRule="auto"/>
        <w:ind w:left="720" w:hanging="720"/>
        <w:rPr>
          <w:szCs w:val="24"/>
          <w:lang w:val="en-GB"/>
        </w:rPr>
      </w:pPr>
      <w:r w:rsidRPr="00FC67EE">
        <w:rPr>
          <w:caps/>
          <w:szCs w:val="24"/>
          <w:lang w:val="en-GB"/>
        </w:rPr>
        <w:t>Brown</w:t>
      </w:r>
      <w:r w:rsidR="00611B8E" w:rsidRPr="00FC67EE">
        <w:rPr>
          <w:szCs w:val="24"/>
          <w:lang w:val="en-GB"/>
        </w:rPr>
        <w:t>, JW</w:t>
      </w:r>
      <w:r w:rsidRPr="00FC67EE">
        <w:rPr>
          <w:szCs w:val="24"/>
          <w:lang w:val="en-GB"/>
        </w:rPr>
        <w:t xml:space="preserve"> and </w:t>
      </w:r>
      <w:r w:rsidRPr="00FC67EE">
        <w:rPr>
          <w:caps/>
          <w:szCs w:val="24"/>
          <w:lang w:val="en-GB"/>
        </w:rPr>
        <w:t>Utterback</w:t>
      </w:r>
      <w:r w:rsidRPr="00FC67EE">
        <w:rPr>
          <w:szCs w:val="24"/>
          <w:lang w:val="en-GB"/>
        </w:rPr>
        <w:t xml:space="preserve">, JM (1985) Uncertainty and technical communication patterns, </w:t>
      </w:r>
      <w:r w:rsidRPr="00FC67EE">
        <w:rPr>
          <w:i/>
          <w:szCs w:val="24"/>
          <w:lang w:val="en-GB"/>
        </w:rPr>
        <w:t>Management Science</w:t>
      </w:r>
      <w:r w:rsidRPr="00FC67EE">
        <w:rPr>
          <w:szCs w:val="24"/>
          <w:lang w:val="en-GB"/>
        </w:rPr>
        <w:t>, 31(3), 301-</w:t>
      </w:r>
      <w:r w:rsidR="0052397B" w:rsidRPr="00FC67EE">
        <w:rPr>
          <w:szCs w:val="24"/>
          <w:lang w:val="en-GB"/>
        </w:rPr>
        <w:t>3</w:t>
      </w:r>
      <w:r w:rsidRPr="00FC67EE">
        <w:rPr>
          <w:szCs w:val="24"/>
          <w:lang w:val="en-GB"/>
        </w:rPr>
        <w:t>11.</w:t>
      </w:r>
    </w:p>
    <w:p w14:paraId="59DC9487" w14:textId="73FC1452" w:rsidR="008211DC" w:rsidRPr="00FC67EE" w:rsidRDefault="008211DC" w:rsidP="008211DC">
      <w:pPr>
        <w:spacing w:line="240" w:lineRule="auto"/>
        <w:ind w:left="720" w:hanging="720"/>
        <w:rPr>
          <w:szCs w:val="24"/>
          <w:lang w:val="en-GB"/>
        </w:rPr>
      </w:pPr>
      <w:r w:rsidRPr="00FC67EE">
        <w:rPr>
          <w:caps/>
          <w:szCs w:val="24"/>
          <w:lang w:val="en-GB"/>
        </w:rPr>
        <w:t>Caralli</w:t>
      </w:r>
      <w:r w:rsidR="00611B8E" w:rsidRPr="00FC67EE">
        <w:rPr>
          <w:szCs w:val="24"/>
          <w:lang w:val="en-GB"/>
        </w:rPr>
        <w:t>, RA</w:t>
      </w:r>
      <w:r w:rsidRPr="00FC67EE">
        <w:rPr>
          <w:szCs w:val="24"/>
          <w:lang w:val="en-GB"/>
        </w:rPr>
        <w:t xml:space="preserve"> (2004) The Critical Success Factor Method: Establishing a Foundation for Enterprise Security Management. </w:t>
      </w:r>
      <w:r w:rsidRPr="00FC67EE">
        <w:rPr>
          <w:i/>
          <w:szCs w:val="24"/>
          <w:lang w:val="en-GB"/>
        </w:rPr>
        <w:t>CarnegieMellon Software Engineering Institute</w:t>
      </w:r>
      <w:r w:rsidRPr="00FC67EE">
        <w:rPr>
          <w:szCs w:val="24"/>
          <w:lang w:val="en-GB"/>
        </w:rPr>
        <w:t xml:space="preserve">, Pittsburgh, PA 15213-3890. </w:t>
      </w:r>
      <w:hyperlink r:id="rId9" w:history="1">
        <w:r w:rsidRPr="00FC67EE">
          <w:rPr>
            <w:rStyle w:val="Hyperlink"/>
            <w:szCs w:val="24"/>
            <w:lang w:val="en-GB"/>
          </w:rPr>
          <w:t>http://www.dtic.mil/cgi-bin/GetTRDoc?AD=ADA443742</w:t>
        </w:r>
      </w:hyperlink>
      <w:r w:rsidR="00C02F04" w:rsidRPr="00FC67EE">
        <w:rPr>
          <w:szCs w:val="24"/>
          <w:lang w:val="en-GB"/>
        </w:rPr>
        <w:t>, a</w:t>
      </w:r>
      <w:r w:rsidRPr="00FC67EE">
        <w:rPr>
          <w:szCs w:val="24"/>
          <w:lang w:val="en-GB"/>
        </w:rPr>
        <w:t xml:space="preserve">ccessed </w:t>
      </w:r>
      <w:r w:rsidR="0052397B" w:rsidRPr="00FC67EE">
        <w:rPr>
          <w:szCs w:val="24"/>
          <w:lang w:val="en-GB"/>
        </w:rPr>
        <w:t>7 August 2015</w:t>
      </w:r>
      <w:r w:rsidRPr="00FC67EE">
        <w:rPr>
          <w:szCs w:val="24"/>
          <w:lang w:val="en-GB"/>
        </w:rPr>
        <w:t>.</w:t>
      </w:r>
    </w:p>
    <w:p w14:paraId="6AD9D30A" w14:textId="75B334DE" w:rsidR="0052397B" w:rsidRPr="00FC67EE" w:rsidRDefault="0052397B" w:rsidP="008211DC">
      <w:pPr>
        <w:spacing w:line="240" w:lineRule="auto"/>
        <w:ind w:left="720" w:hanging="720"/>
        <w:rPr>
          <w:szCs w:val="24"/>
          <w:lang w:val="en-GB"/>
        </w:rPr>
      </w:pPr>
      <w:r w:rsidRPr="00FC67EE">
        <w:rPr>
          <w:caps/>
          <w:szCs w:val="24"/>
          <w:lang w:val="en-GB"/>
        </w:rPr>
        <w:t xml:space="preserve">Collis, J </w:t>
      </w:r>
      <w:r w:rsidRPr="00FC67EE">
        <w:rPr>
          <w:szCs w:val="24"/>
          <w:lang w:val="en-GB"/>
        </w:rPr>
        <w:t>and</w:t>
      </w:r>
      <w:r w:rsidRPr="00FC67EE">
        <w:rPr>
          <w:caps/>
          <w:szCs w:val="24"/>
          <w:lang w:val="en-GB"/>
        </w:rPr>
        <w:t xml:space="preserve"> hussey, r (2014) </w:t>
      </w:r>
      <w:r w:rsidRPr="00FC67EE">
        <w:rPr>
          <w:szCs w:val="24"/>
          <w:lang w:val="en-GB"/>
        </w:rPr>
        <w:t>Business Research, Palgrave Macmillan, Basingstoke.</w:t>
      </w:r>
    </w:p>
    <w:p w14:paraId="7E3ADC2D" w14:textId="38845EF2" w:rsidR="008211DC" w:rsidRPr="00FC67EE" w:rsidRDefault="008211DC" w:rsidP="008211DC">
      <w:pPr>
        <w:spacing w:line="240" w:lineRule="auto"/>
        <w:ind w:left="720" w:hanging="720"/>
        <w:rPr>
          <w:szCs w:val="24"/>
          <w:lang w:val="en-GB"/>
        </w:rPr>
      </w:pPr>
      <w:r w:rsidRPr="00FC67EE">
        <w:rPr>
          <w:caps/>
          <w:szCs w:val="24"/>
          <w:lang w:val="en-GB"/>
        </w:rPr>
        <w:t>Daniel</w:t>
      </w:r>
      <w:r w:rsidR="00611B8E" w:rsidRPr="00FC67EE">
        <w:rPr>
          <w:szCs w:val="24"/>
          <w:lang w:val="en-GB"/>
        </w:rPr>
        <w:t>, D</w:t>
      </w:r>
      <w:r w:rsidRPr="00FC67EE">
        <w:rPr>
          <w:szCs w:val="24"/>
          <w:lang w:val="en-GB"/>
        </w:rPr>
        <w:t xml:space="preserve">R (1961) Management Information Crisis, </w:t>
      </w:r>
      <w:r w:rsidRPr="00FC67EE">
        <w:rPr>
          <w:i/>
          <w:szCs w:val="24"/>
          <w:lang w:val="en-GB"/>
        </w:rPr>
        <w:t>Harvard Business Review</w:t>
      </w:r>
      <w:r w:rsidRPr="00FC67EE">
        <w:rPr>
          <w:szCs w:val="24"/>
          <w:lang w:val="en-GB"/>
        </w:rPr>
        <w:t>, 39(5), 111.</w:t>
      </w:r>
    </w:p>
    <w:p w14:paraId="6B72B6A1" w14:textId="493B47F3" w:rsidR="00744EB3" w:rsidRPr="00FC67EE" w:rsidRDefault="00F22540" w:rsidP="008211DC">
      <w:pPr>
        <w:spacing w:line="240" w:lineRule="auto"/>
        <w:ind w:left="720" w:hanging="720"/>
        <w:rPr>
          <w:szCs w:val="24"/>
          <w:lang w:val="en-GB"/>
        </w:rPr>
      </w:pPr>
      <w:r w:rsidRPr="00FC67EE">
        <w:rPr>
          <w:caps/>
          <w:szCs w:val="24"/>
          <w:lang w:val="en-GB"/>
        </w:rPr>
        <w:t>Dessein</w:t>
      </w:r>
      <w:r w:rsidR="00B724C1" w:rsidRPr="00FC67EE">
        <w:rPr>
          <w:szCs w:val="24"/>
          <w:lang w:val="en-GB"/>
        </w:rPr>
        <w:t>, W</w:t>
      </w:r>
      <w:r w:rsidRPr="00FC67EE">
        <w:rPr>
          <w:szCs w:val="24"/>
          <w:lang w:val="en-GB"/>
        </w:rPr>
        <w:t xml:space="preserve"> </w:t>
      </w:r>
      <w:r w:rsidR="00B724C1" w:rsidRPr="00FC67EE">
        <w:rPr>
          <w:szCs w:val="24"/>
          <w:lang w:val="en-GB"/>
        </w:rPr>
        <w:t>(</w:t>
      </w:r>
      <w:r w:rsidRPr="00FC67EE">
        <w:rPr>
          <w:szCs w:val="24"/>
          <w:lang w:val="en-GB"/>
        </w:rPr>
        <w:t>2002</w:t>
      </w:r>
      <w:r w:rsidR="00B724C1" w:rsidRPr="00FC67EE">
        <w:rPr>
          <w:szCs w:val="24"/>
          <w:lang w:val="en-GB"/>
        </w:rPr>
        <w:t xml:space="preserve">) Authority and communication in organizations, </w:t>
      </w:r>
      <w:r w:rsidR="00B724C1" w:rsidRPr="00FC67EE">
        <w:rPr>
          <w:i/>
          <w:szCs w:val="24"/>
          <w:lang w:val="en-GB"/>
        </w:rPr>
        <w:t>Review of Economic Studies</w:t>
      </w:r>
      <w:r w:rsidR="00B724C1" w:rsidRPr="00FC67EE">
        <w:rPr>
          <w:szCs w:val="24"/>
          <w:lang w:val="en-GB"/>
        </w:rPr>
        <w:t>, 69, 811-839.</w:t>
      </w:r>
    </w:p>
    <w:p w14:paraId="331DA216" w14:textId="25C879EC" w:rsidR="008211DC" w:rsidRPr="00FC67EE" w:rsidRDefault="008211DC" w:rsidP="008211DC">
      <w:pPr>
        <w:spacing w:line="240" w:lineRule="auto"/>
        <w:ind w:left="720" w:hanging="720"/>
        <w:rPr>
          <w:szCs w:val="24"/>
          <w:lang w:val="en-GB"/>
        </w:rPr>
      </w:pPr>
      <w:r w:rsidRPr="00FC67EE">
        <w:rPr>
          <w:caps/>
          <w:szCs w:val="24"/>
          <w:lang w:val="en-GB"/>
        </w:rPr>
        <w:t>Doll</w:t>
      </w:r>
      <w:r w:rsidR="00611B8E" w:rsidRPr="00FC67EE">
        <w:rPr>
          <w:szCs w:val="24"/>
          <w:lang w:val="en-GB"/>
        </w:rPr>
        <w:t>, WJ</w:t>
      </w:r>
      <w:r w:rsidRPr="00FC67EE">
        <w:rPr>
          <w:szCs w:val="24"/>
          <w:lang w:val="en-GB"/>
        </w:rPr>
        <w:t xml:space="preserve"> (1985) Avenues for top management involvement in successful MIS development. </w:t>
      </w:r>
      <w:r w:rsidRPr="00FC67EE">
        <w:rPr>
          <w:i/>
          <w:szCs w:val="24"/>
          <w:lang w:val="en-GB"/>
        </w:rPr>
        <w:t>MIS Quarterly</w:t>
      </w:r>
      <w:r w:rsidRPr="00FC67EE">
        <w:rPr>
          <w:szCs w:val="24"/>
          <w:lang w:val="en-GB"/>
        </w:rPr>
        <w:t>, 9(1), 17-35.</w:t>
      </w:r>
    </w:p>
    <w:p w14:paraId="12DFE3A9" w14:textId="5FA2601A" w:rsidR="008211DC" w:rsidRPr="00FC67EE" w:rsidRDefault="008211DC" w:rsidP="008211DC">
      <w:pPr>
        <w:spacing w:line="240" w:lineRule="auto"/>
        <w:ind w:left="720" w:hanging="720"/>
        <w:rPr>
          <w:szCs w:val="24"/>
          <w:lang w:val="en-GB"/>
        </w:rPr>
      </w:pPr>
      <w:r w:rsidRPr="00FC67EE">
        <w:rPr>
          <w:caps/>
          <w:szCs w:val="24"/>
          <w:lang w:val="en-GB"/>
        </w:rPr>
        <w:t>Dunne</w:t>
      </w:r>
      <w:r w:rsidR="00611B8E" w:rsidRPr="00FC67EE">
        <w:rPr>
          <w:szCs w:val="24"/>
          <w:lang w:val="en-GB"/>
        </w:rPr>
        <w:t>, T</w:t>
      </w:r>
      <w:r w:rsidRPr="00FC67EE">
        <w:rPr>
          <w:szCs w:val="24"/>
          <w:lang w:val="en-GB"/>
        </w:rPr>
        <w:t xml:space="preserve">, </w:t>
      </w:r>
      <w:r w:rsidRPr="00FC67EE">
        <w:rPr>
          <w:caps/>
          <w:szCs w:val="24"/>
          <w:lang w:val="en-GB"/>
        </w:rPr>
        <w:t>Helliar</w:t>
      </w:r>
      <w:r w:rsidR="00611B8E" w:rsidRPr="00FC67EE">
        <w:rPr>
          <w:szCs w:val="24"/>
          <w:lang w:val="en-GB"/>
        </w:rPr>
        <w:t>, C</w:t>
      </w:r>
      <w:r w:rsidRPr="00FC67EE">
        <w:rPr>
          <w:szCs w:val="24"/>
          <w:lang w:val="en-GB"/>
        </w:rPr>
        <w:t xml:space="preserve">, </w:t>
      </w:r>
      <w:r w:rsidR="003E5C59" w:rsidRPr="00FC67EE">
        <w:rPr>
          <w:caps/>
          <w:szCs w:val="24"/>
          <w:lang w:val="en-GB"/>
        </w:rPr>
        <w:t>Lymer</w:t>
      </w:r>
      <w:r w:rsidR="003E5C59" w:rsidRPr="00FC67EE">
        <w:rPr>
          <w:szCs w:val="24"/>
          <w:lang w:val="en-GB"/>
        </w:rPr>
        <w:t>,</w:t>
      </w:r>
      <w:r w:rsidRPr="00FC67EE">
        <w:rPr>
          <w:szCs w:val="24"/>
          <w:lang w:val="en-GB"/>
        </w:rPr>
        <w:t xml:space="preserve"> A and </w:t>
      </w:r>
      <w:r w:rsidRPr="00FC67EE">
        <w:rPr>
          <w:caps/>
          <w:szCs w:val="24"/>
          <w:lang w:val="en-GB"/>
        </w:rPr>
        <w:t>Mousa</w:t>
      </w:r>
      <w:r w:rsidRPr="00FC67EE">
        <w:rPr>
          <w:szCs w:val="24"/>
          <w:lang w:val="en-GB"/>
        </w:rPr>
        <w:t>, R</w:t>
      </w:r>
      <w:r w:rsidR="003E5C59" w:rsidRPr="00FC67EE">
        <w:rPr>
          <w:szCs w:val="24"/>
          <w:lang w:val="en-GB"/>
        </w:rPr>
        <w:t xml:space="preserve"> (</w:t>
      </w:r>
      <w:r w:rsidRPr="00FC67EE">
        <w:rPr>
          <w:szCs w:val="24"/>
          <w:lang w:val="en-GB"/>
        </w:rPr>
        <w:t xml:space="preserve">2013) Stakeholder Engagement in Internet Financial Reporting: The Case of XBRL, </w:t>
      </w:r>
      <w:r w:rsidRPr="00FC67EE">
        <w:rPr>
          <w:i/>
          <w:szCs w:val="24"/>
          <w:lang w:val="en-GB"/>
        </w:rPr>
        <w:t>The</w:t>
      </w:r>
      <w:r w:rsidRPr="00FC67EE">
        <w:rPr>
          <w:szCs w:val="24"/>
          <w:lang w:val="en-GB"/>
        </w:rPr>
        <w:t xml:space="preserve"> </w:t>
      </w:r>
      <w:r w:rsidRPr="00FC67EE">
        <w:rPr>
          <w:i/>
          <w:iCs/>
          <w:szCs w:val="24"/>
          <w:lang w:val="en-GB"/>
        </w:rPr>
        <w:t>British Accounting Review,</w:t>
      </w:r>
      <w:r w:rsidRPr="00FC67EE">
        <w:rPr>
          <w:szCs w:val="24"/>
          <w:lang w:val="en-GB"/>
        </w:rPr>
        <w:t xml:space="preserve"> 45(3)</w:t>
      </w:r>
      <w:r w:rsidR="00C02F04" w:rsidRPr="00FC67EE">
        <w:rPr>
          <w:szCs w:val="24"/>
          <w:lang w:val="en-GB"/>
        </w:rPr>
        <w:t>,</w:t>
      </w:r>
      <w:r w:rsidRPr="00FC67EE">
        <w:rPr>
          <w:szCs w:val="24"/>
          <w:lang w:val="en-GB"/>
        </w:rPr>
        <w:t xml:space="preserve"> 167-182.</w:t>
      </w:r>
    </w:p>
    <w:p w14:paraId="322D90AE" w14:textId="737156E2" w:rsidR="008211DC" w:rsidRPr="00FC67EE" w:rsidRDefault="008211DC" w:rsidP="008211DC">
      <w:pPr>
        <w:spacing w:line="240" w:lineRule="auto"/>
        <w:ind w:left="720" w:hanging="720"/>
        <w:rPr>
          <w:szCs w:val="24"/>
          <w:lang w:val="en-GB"/>
        </w:rPr>
      </w:pPr>
      <w:r w:rsidRPr="00FC67EE">
        <w:rPr>
          <w:caps/>
          <w:szCs w:val="24"/>
          <w:lang w:val="en-GB"/>
        </w:rPr>
        <w:t>Ebadi</w:t>
      </w:r>
      <w:r w:rsidRPr="00FC67EE">
        <w:rPr>
          <w:szCs w:val="24"/>
          <w:lang w:val="en-GB"/>
        </w:rPr>
        <w:t xml:space="preserve">, </w:t>
      </w:r>
      <w:r w:rsidR="00611B8E" w:rsidRPr="00FC67EE">
        <w:rPr>
          <w:szCs w:val="24"/>
          <w:lang w:val="en-GB"/>
        </w:rPr>
        <w:t>YM</w:t>
      </w:r>
      <w:r w:rsidRPr="00FC67EE">
        <w:rPr>
          <w:szCs w:val="24"/>
          <w:lang w:val="en-GB"/>
        </w:rPr>
        <w:t xml:space="preserve"> and </w:t>
      </w:r>
      <w:r w:rsidRPr="00FC67EE">
        <w:rPr>
          <w:caps/>
          <w:szCs w:val="24"/>
          <w:lang w:val="en-GB"/>
        </w:rPr>
        <w:t>Utterback</w:t>
      </w:r>
      <w:r w:rsidR="00611B8E" w:rsidRPr="00FC67EE">
        <w:rPr>
          <w:szCs w:val="24"/>
          <w:lang w:val="en-GB"/>
        </w:rPr>
        <w:t>, JM</w:t>
      </w:r>
      <w:r w:rsidR="00C02F04" w:rsidRPr="00FC67EE">
        <w:rPr>
          <w:szCs w:val="24"/>
          <w:lang w:val="en-GB"/>
        </w:rPr>
        <w:t xml:space="preserve"> (1984)</w:t>
      </w:r>
      <w:r w:rsidRPr="00FC67EE">
        <w:rPr>
          <w:szCs w:val="24"/>
          <w:lang w:val="en-GB"/>
        </w:rPr>
        <w:t xml:space="preserve"> The effects of communication on technological innovation, </w:t>
      </w:r>
      <w:r w:rsidRPr="00FC67EE">
        <w:rPr>
          <w:i/>
          <w:szCs w:val="24"/>
          <w:lang w:val="en-GB"/>
        </w:rPr>
        <w:t>Management Science</w:t>
      </w:r>
      <w:r w:rsidR="00C02F04" w:rsidRPr="00FC67EE">
        <w:rPr>
          <w:szCs w:val="24"/>
          <w:lang w:val="en-GB"/>
        </w:rPr>
        <w:t>, 30</w:t>
      </w:r>
      <w:r w:rsidRPr="00FC67EE">
        <w:rPr>
          <w:szCs w:val="24"/>
          <w:lang w:val="en-GB"/>
        </w:rPr>
        <w:t>(5), 572-</w:t>
      </w:r>
      <w:r w:rsidR="0038677E" w:rsidRPr="00FC67EE">
        <w:rPr>
          <w:szCs w:val="24"/>
          <w:lang w:val="en-GB"/>
        </w:rPr>
        <w:t>5</w:t>
      </w:r>
      <w:r w:rsidRPr="00FC67EE">
        <w:rPr>
          <w:szCs w:val="24"/>
          <w:lang w:val="en-GB"/>
        </w:rPr>
        <w:t>85.</w:t>
      </w:r>
    </w:p>
    <w:p w14:paraId="1914253A" w14:textId="51A6EF70" w:rsidR="008211DC" w:rsidRPr="00FC67EE" w:rsidRDefault="008211DC" w:rsidP="008211DC">
      <w:pPr>
        <w:spacing w:line="240" w:lineRule="auto"/>
        <w:ind w:left="720" w:hanging="720"/>
        <w:rPr>
          <w:szCs w:val="24"/>
          <w:lang w:val="en-GB"/>
        </w:rPr>
      </w:pPr>
      <w:r w:rsidRPr="00FC67EE">
        <w:rPr>
          <w:szCs w:val="24"/>
          <w:lang w:val="en-GB"/>
        </w:rPr>
        <w:t xml:space="preserve">EC (2012) </w:t>
      </w:r>
      <w:r w:rsidRPr="00FC67EE">
        <w:rPr>
          <w:i/>
          <w:szCs w:val="24"/>
          <w:lang w:val="en-GB"/>
        </w:rPr>
        <w:t>Proposal for a Directive 2012/6/EU of the European Parliament and of the Council of 14 March 2012 amending Council Directive 78/660/EEC on the annual accounts of certain types of companies as regards micro-entities</w:t>
      </w:r>
      <w:r w:rsidRPr="00FC67EE">
        <w:rPr>
          <w:szCs w:val="24"/>
          <w:lang w:val="en-GB"/>
        </w:rPr>
        <w:t>. Brussels.</w:t>
      </w:r>
    </w:p>
    <w:p w14:paraId="58A9AD5E" w14:textId="46C25D04" w:rsidR="00EC7B86" w:rsidRPr="00FC67EE" w:rsidRDefault="00EC7B86" w:rsidP="008211DC">
      <w:pPr>
        <w:spacing w:line="240" w:lineRule="auto"/>
        <w:ind w:left="720" w:hanging="720"/>
        <w:rPr>
          <w:szCs w:val="24"/>
          <w:lang w:val="en-GB"/>
        </w:rPr>
      </w:pPr>
      <w:r w:rsidRPr="00FC67EE">
        <w:rPr>
          <w:szCs w:val="24"/>
          <w:lang w:val="en-GB"/>
        </w:rPr>
        <w:t xml:space="preserve">EC (2014) Standard Business Reporting (SBR), </w:t>
      </w:r>
      <w:r w:rsidRPr="00FC67EE">
        <w:rPr>
          <w:i/>
          <w:szCs w:val="24"/>
          <w:lang w:val="en-GB"/>
        </w:rPr>
        <w:t>E-Practice Editorial</w:t>
      </w:r>
      <w:r w:rsidRPr="00FC67EE">
        <w:rPr>
          <w:szCs w:val="24"/>
          <w:lang w:val="en-GB"/>
        </w:rPr>
        <w:t>, 3 June</w:t>
      </w:r>
      <w:r w:rsidR="00C02F04" w:rsidRPr="00FC67EE">
        <w:rPr>
          <w:szCs w:val="24"/>
          <w:lang w:val="en-GB"/>
        </w:rPr>
        <w:t>,</w:t>
      </w:r>
      <w:r w:rsidRPr="00FC67EE">
        <w:rPr>
          <w:szCs w:val="24"/>
          <w:lang w:val="en-GB"/>
        </w:rPr>
        <w:t xml:space="preserve">     </w:t>
      </w:r>
      <w:hyperlink r:id="rId10" w:history="1">
        <w:r w:rsidRPr="00FC67EE">
          <w:rPr>
            <w:rStyle w:val="Hyperlink"/>
            <w:szCs w:val="24"/>
            <w:lang w:val="en-GB"/>
          </w:rPr>
          <w:t>https://joinup.ec.europa.eu/node/135022</w:t>
        </w:r>
      </w:hyperlink>
      <w:r w:rsidR="00C02F04" w:rsidRPr="00FC67EE">
        <w:rPr>
          <w:rStyle w:val="Hyperlink"/>
          <w:szCs w:val="24"/>
          <w:lang w:val="en-GB"/>
        </w:rPr>
        <w:t>,</w:t>
      </w:r>
      <w:r w:rsidRPr="00FC67EE">
        <w:rPr>
          <w:szCs w:val="24"/>
          <w:lang w:val="en-GB"/>
        </w:rPr>
        <w:t xml:space="preserve"> </w:t>
      </w:r>
      <w:r w:rsidR="00C02F04" w:rsidRPr="00FC67EE">
        <w:rPr>
          <w:szCs w:val="24"/>
          <w:lang w:val="en-GB"/>
        </w:rPr>
        <w:t>a</w:t>
      </w:r>
      <w:r w:rsidRPr="00FC67EE">
        <w:rPr>
          <w:szCs w:val="24"/>
          <w:lang w:val="en-GB"/>
        </w:rPr>
        <w:t xml:space="preserve">ccessed </w:t>
      </w:r>
      <w:r w:rsidR="00C02F04" w:rsidRPr="00FC67EE">
        <w:rPr>
          <w:szCs w:val="24"/>
          <w:lang w:val="en-GB"/>
        </w:rPr>
        <w:t>7 August 2015</w:t>
      </w:r>
      <w:r w:rsidRPr="00FC67EE">
        <w:rPr>
          <w:szCs w:val="24"/>
          <w:lang w:val="en-GB"/>
        </w:rPr>
        <w:t>.</w:t>
      </w:r>
    </w:p>
    <w:p w14:paraId="05F3CA74" w14:textId="662CA085" w:rsidR="00A71AC2" w:rsidRPr="00FC67EE" w:rsidRDefault="00A71AC2" w:rsidP="00A71AC2">
      <w:pPr>
        <w:spacing w:line="240" w:lineRule="auto"/>
        <w:ind w:left="720" w:hanging="720"/>
        <w:rPr>
          <w:szCs w:val="24"/>
          <w:lang w:val="en-GB"/>
        </w:rPr>
      </w:pPr>
      <w:r w:rsidRPr="00FC67EE">
        <w:rPr>
          <w:caps/>
          <w:szCs w:val="24"/>
          <w:lang w:val="en-GB"/>
        </w:rPr>
        <w:t>Foray</w:t>
      </w:r>
      <w:r w:rsidR="00611B8E" w:rsidRPr="00FC67EE">
        <w:rPr>
          <w:szCs w:val="24"/>
          <w:lang w:val="en-GB"/>
        </w:rPr>
        <w:t>, D</w:t>
      </w:r>
      <w:r w:rsidRPr="00FC67EE">
        <w:rPr>
          <w:szCs w:val="24"/>
          <w:lang w:val="en-GB"/>
        </w:rPr>
        <w:t xml:space="preserve"> (1994) Users, Standards and Economic Coalitions and Committee, </w:t>
      </w:r>
      <w:r w:rsidRPr="00FC67EE">
        <w:rPr>
          <w:i/>
          <w:szCs w:val="24"/>
          <w:lang w:val="en-GB"/>
        </w:rPr>
        <w:t>Information Economics and Policy</w:t>
      </w:r>
      <w:r w:rsidRPr="00FC67EE">
        <w:rPr>
          <w:szCs w:val="24"/>
          <w:lang w:val="en-GB"/>
        </w:rPr>
        <w:t>, 6, 269-293.</w:t>
      </w:r>
    </w:p>
    <w:p w14:paraId="34E4D685" w14:textId="726CE1F2" w:rsidR="008211DC" w:rsidRPr="00FC67EE" w:rsidRDefault="008211DC" w:rsidP="008211DC">
      <w:pPr>
        <w:spacing w:line="240" w:lineRule="auto"/>
        <w:ind w:left="720" w:hanging="720"/>
        <w:rPr>
          <w:szCs w:val="24"/>
          <w:lang w:val="en-GB"/>
        </w:rPr>
      </w:pPr>
      <w:r w:rsidRPr="00FC67EE">
        <w:rPr>
          <w:caps/>
          <w:szCs w:val="24"/>
          <w:lang w:val="en-GB"/>
        </w:rPr>
        <w:t>Garbarino</w:t>
      </w:r>
      <w:r w:rsidR="00611B8E" w:rsidRPr="00FC67EE">
        <w:rPr>
          <w:szCs w:val="24"/>
          <w:lang w:val="en-GB"/>
        </w:rPr>
        <w:t>, E</w:t>
      </w:r>
      <w:r w:rsidRPr="00FC67EE">
        <w:rPr>
          <w:szCs w:val="24"/>
          <w:lang w:val="en-GB"/>
        </w:rPr>
        <w:t xml:space="preserve"> and </w:t>
      </w:r>
      <w:r w:rsidRPr="00FC67EE">
        <w:rPr>
          <w:caps/>
          <w:szCs w:val="24"/>
          <w:lang w:val="en-GB"/>
        </w:rPr>
        <w:t>Johnson</w:t>
      </w:r>
      <w:r w:rsidR="00611B8E" w:rsidRPr="00FC67EE">
        <w:rPr>
          <w:szCs w:val="24"/>
          <w:lang w:val="en-GB"/>
        </w:rPr>
        <w:t>, MK</w:t>
      </w:r>
      <w:r w:rsidRPr="00FC67EE">
        <w:rPr>
          <w:szCs w:val="24"/>
          <w:lang w:val="en-GB"/>
        </w:rPr>
        <w:t xml:space="preserve"> (1999) The different roles of satisfaction, trust and commi</w:t>
      </w:r>
      <w:r w:rsidR="00C02F04" w:rsidRPr="00FC67EE">
        <w:rPr>
          <w:szCs w:val="24"/>
          <w:lang w:val="en-GB"/>
        </w:rPr>
        <w:t>tment in customer relationships,</w:t>
      </w:r>
      <w:r w:rsidRPr="00FC67EE">
        <w:rPr>
          <w:szCs w:val="24"/>
          <w:lang w:val="en-GB"/>
        </w:rPr>
        <w:t xml:space="preserve"> </w:t>
      </w:r>
      <w:r w:rsidRPr="00FC67EE">
        <w:rPr>
          <w:i/>
          <w:szCs w:val="24"/>
          <w:lang w:val="en-GB"/>
        </w:rPr>
        <w:t>Journal of Marketing</w:t>
      </w:r>
      <w:r w:rsidRPr="00FC67EE">
        <w:rPr>
          <w:szCs w:val="24"/>
          <w:lang w:val="en-GB"/>
        </w:rPr>
        <w:t>, 63, 70-87.</w:t>
      </w:r>
    </w:p>
    <w:p w14:paraId="4A068BDA" w14:textId="43BF9FAD" w:rsidR="008211DC" w:rsidRPr="00FC67EE" w:rsidRDefault="008211DC" w:rsidP="008211DC">
      <w:pPr>
        <w:spacing w:line="240" w:lineRule="auto"/>
        <w:ind w:left="720" w:hanging="720"/>
        <w:rPr>
          <w:szCs w:val="24"/>
          <w:lang w:val="en-GB"/>
        </w:rPr>
      </w:pPr>
      <w:r w:rsidRPr="00FC67EE">
        <w:rPr>
          <w:caps/>
          <w:szCs w:val="24"/>
          <w:lang w:val="en-GB"/>
        </w:rPr>
        <w:t>Graham</w:t>
      </w:r>
      <w:r w:rsidR="00611B8E" w:rsidRPr="00FC67EE">
        <w:rPr>
          <w:szCs w:val="24"/>
          <w:lang w:val="en-GB"/>
        </w:rPr>
        <w:t>, K</w:t>
      </w:r>
      <w:r w:rsidRPr="00FC67EE">
        <w:rPr>
          <w:szCs w:val="24"/>
          <w:lang w:val="en-GB"/>
        </w:rPr>
        <w:t xml:space="preserve"> and </w:t>
      </w:r>
      <w:r w:rsidRPr="00FC67EE">
        <w:rPr>
          <w:caps/>
          <w:szCs w:val="24"/>
          <w:lang w:val="en-GB"/>
        </w:rPr>
        <w:t>Bois</w:t>
      </w:r>
      <w:r w:rsidR="00611B8E" w:rsidRPr="00FC67EE">
        <w:rPr>
          <w:szCs w:val="24"/>
          <w:lang w:val="en-GB"/>
        </w:rPr>
        <w:t>, C</w:t>
      </w:r>
      <w:r w:rsidRPr="00FC67EE">
        <w:rPr>
          <w:szCs w:val="24"/>
          <w:lang w:val="en-GB"/>
        </w:rPr>
        <w:t xml:space="preserve"> (1997) The complexity of roles in community action projects: The example of the evaluation of ‘alternatives’</w:t>
      </w:r>
      <w:r w:rsidR="00C02F04" w:rsidRPr="00FC67EE">
        <w:rPr>
          <w:szCs w:val="24"/>
          <w:lang w:val="en-GB"/>
        </w:rPr>
        <w:t>,</w:t>
      </w:r>
      <w:r w:rsidRPr="00FC67EE">
        <w:rPr>
          <w:szCs w:val="24"/>
          <w:lang w:val="en-GB"/>
        </w:rPr>
        <w:t xml:space="preserve"> </w:t>
      </w:r>
      <w:r w:rsidRPr="00FC67EE">
        <w:rPr>
          <w:i/>
          <w:szCs w:val="24"/>
          <w:lang w:val="en-GB"/>
        </w:rPr>
        <w:t>Evaluation and Program Planning</w:t>
      </w:r>
      <w:r w:rsidRPr="00FC67EE">
        <w:rPr>
          <w:szCs w:val="24"/>
          <w:lang w:val="en-GB"/>
        </w:rPr>
        <w:t>, 20(4),  433-442.</w:t>
      </w:r>
    </w:p>
    <w:p w14:paraId="782FF45F" w14:textId="63596A73" w:rsidR="008211DC" w:rsidRPr="00FC67EE" w:rsidRDefault="008211DC" w:rsidP="008211DC">
      <w:pPr>
        <w:spacing w:line="240" w:lineRule="auto"/>
        <w:ind w:left="720" w:hanging="720"/>
        <w:rPr>
          <w:szCs w:val="24"/>
          <w:lang w:val="en-GB"/>
        </w:rPr>
      </w:pPr>
      <w:r w:rsidRPr="00FC67EE">
        <w:rPr>
          <w:caps/>
          <w:szCs w:val="24"/>
          <w:lang w:val="en-GB"/>
        </w:rPr>
        <w:t>Greenstein</w:t>
      </w:r>
      <w:r w:rsidR="00611B8E" w:rsidRPr="00FC67EE">
        <w:rPr>
          <w:szCs w:val="24"/>
          <w:lang w:val="en-GB"/>
        </w:rPr>
        <w:t>, S M</w:t>
      </w:r>
      <w:r w:rsidRPr="00FC67EE">
        <w:rPr>
          <w:szCs w:val="24"/>
          <w:lang w:val="en-GB"/>
        </w:rPr>
        <w:t xml:space="preserve"> (1992) Invisible Hands and Visible Advisors: An Economic Interpretation of Standardization</w:t>
      </w:r>
      <w:r w:rsidR="00C02F04" w:rsidRPr="00FC67EE">
        <w:rPr>
          <w:szCs w:val="24"/>
          <w:lang w:val="en-GB"/>
        </w:rPr>
        <w:t>,</w:t>
      </w:r>
      <w:r w:rsidRPr="00FC67EE">
        <w:rPr>
          <w:szCs w:val="24"/>
          <w:lang w:val="en-GB"/>
        </w:rPr>
        <w:t xml:space="preserve"> </w:t>
      </w:r>
      <w:r w:rsidRPr="00FC67EE">
        <w:rPr>
          <w:i/>
          <w:szCs w:val="24"/>
          <w:lang w:val="en-GB"/>
        </w:rPr>
        <w:t>Journal of the American Society for Information Science</w:t>
      </w:r>
      <w:r w:rsidRPr="00FC67EE">
        <w:rPr>
          <w:szCs w:val="24"/>
          <w:lang w:val="en-GB"/>
        </w:rPr>
        <w:t>, 43(8), 538-549.</w:t>
      </w:r>
    </w:p>
    <w:p w14:paraId="62BED9F8" w14:textId="0B9CE0E9" w:rsidR="008211DC" w:rsidRPr="00FC67EE" w:rsidRDefault="008211DC" w:rsidP="008211DC">
      <w:pPr>
        <w:spacing w:line="240" w:lineRule="auto"/>
        <w:ind w:left="720" w:hanging="720"/>
        <w:rPr>
          <w:szCs w:val="24"/>
          <w:lang w:val="en-GB"/>
        </w:rPr>
      </w:pPr>
      <w:r w:rsidRPr="00FC67EE">
        <w:rPr>
          <w:caps/>
          <w:szCs w:val="24"/>
          <w:lang w:val="en-GB"/>
        </w:rPr>
        <w:t>Grönroos</w:t>
      </w:r>
      <w:r w:rsidR="00611B8E" w:rsidRPr="00FC67EE">
        <w:rPr>
          <w:szCs w:val="24"/>
          <w:lang w:val="en-GB"/>
        </w:rPr>
        <w:t>, C</w:t>
      </w:r>
      <w:r w:rsidRPr="00FC67EE">
        <w:rPr>
          <w:szCs w:val="24"/>
          <w:lang w:val="en-GB"/>
        </w:rPr>
        <w:t xml:space="preserve"> (2000) </w:t>
      </w:r>
      <w:r w:rsidRPr="00FC67EE">
        <w:rPr>
          <w:i/>
          <w:szCs w:val="24"/>
          <w:lang w:val="en-GB"/>
        </w:rPr>
        <w:t>Service Management and Marketing. A Customer Relationship Management Approach</w:t>
      </w:r>
      <w:r w:rsidR="00C02F04" w:rsidRPr="00FC67EE">
        <w:rPr>
          <w:i/>
          <w:szCs w:val="24"/>
          <w:lang w:val="en-GB"/>
        </w:rPr>
        <w:t>,</w:t>
      </w:r>
      <w:r w:rsidRPr="00FC67EE">
        <w:rPr>
          <w:szCs w:val="24"/>
          <w:lang w:val="en-GB"/>
        </w:rPr>
        <w:t xml:space="preserve"> John Wiley &amp; Co, Chichester. </w:t>
      </w:r>
    </w:p>
    <w:p w14:paraId="4EBCE9DE" w14:textId="1B097D6C" w:rsidR="008211DC" w:rsidRPr="00FC67EE" w:rsidRDefault="008211DC" w:rsidP="008211DC">
      <w:pPr>
        <w:spacing w:line="240" w:lineRule="auto"/>
        <w:ind w:left="720" w:hanging="720"/>
        <w:rPr>
          <w:szCs w:val="24"/>
          <w:lang w:val="en-GB"/>
        </w:rPr>
      </w:pPr>
      <w:r w:rsidRPr="00FC67EE">
        <w:rPr>
          <w:caps/>
          <w:szCs w:val="24"/>
          <w:lang w:val="en-GB"/>
        </w:rPr>
        <w:t>Gruen</w:t>
      </w:r>
      <w:r w:rsidR="00611B8E" w:rsidRPr="00FC67EE">
        <w:rPr>
          <w:szCs w:val="24"/>
          <w:lang w:val="en-GB"/>
        </w:rPr>
        <w:t>, TW</w:t>
      </w:r>
      <w:r w:rsidRPr="00FC67EE">
        <w:rPr>
          <w:szCs w:val="24"/>
          <w:lang w:val="en-GB"/>
        </w:rPr>
        <w:t xml:space="preserve">, </w:t>
      </w:r>
      <w:r w:rsidRPr="00FC67EE">
        <w:rPr>
          <w:caps/>
          <w:szCs w:val="24"/>
          <w:lang w:val="en-GB"/>
        </w:rPr>
        <w:t>Summers</w:t>
      </w:r>
      <w:r w:rsidR="00611B8E" w:rsidRPr="00FC67EE">
        <w:rPr>
          <w:szCs w:val="24"/>
          <w:lang w:val="en-GB"/>
        </w:rPr>
        <w:t>, JO</w:t>
      </w:r>
      <w:r w:rsidRPr="00FC67EE">
        <w:rPr>
          <w:szCs w:val="24"/>
          <w:lang w:val="en-GB"/>
        </w:rPr>
        <w:t xml:space="preserve"> and </w:t>
      </w:r>
      <w:r w:rsidRPr="00FC67EE">
        <w:rPr>
          <w:caps/>
          <w:szCs w:val="24"/>
          <w:lang w:val="en-GB"/>
        </w:rPr>
        <w:t>Acito</w:t>
      </w:r>
      <w:r w:rsidR="00611B8E" w:rsidRPr="00FC67EE">
        <w:rPr>
          <w:szCs w:val="24"/>
          <w:lang w:val="en-GB"/>
        </w:rPr>
        <w:t>, F</w:t>
      </w:r>
      <w:r w:rsidRPr="00FC67EE">
        <w:rPr>
          <w:szCs w:val="24"/>
          <w:lang w:val="en-GB"/>
        </w:rPr>
        <w:t xml:space="preserve"> (2000) Relationship Marketing Activities, Commitment, and Membership Behaviors in Professional Associations, </w:t>
      </w:r>
      <w:r w:rsidRPr="00FC67EE">
        <w:rPr>
          <w:i/>
          <w:szCs w:val="24"/>
          <w:lang w:val="en-GB"/>
        </w:rPr>
        <w:t>Journal of Marketing</w:t>
      </w:r>
      <w:r w:rsidRPr="00FC67EE">
        <w:rPr>
          <w:szCs w:val="24"/>
          <w:lang w:val="en-GB"/>
        </w:rPr>
        <w:t>, 6</w:t>
      </w:r>
      <w:r w:rsidR="00C02F04" w:rsidRPr="00FC67EE">
        <w:rPr>
          <w:szCs w:val="24"/>
          <w:lang w:val="en-GB"/>
        </w:rPr>
        <w:t>4</w:t>
      </w:r>
      <w:r w:rsidRPr="00FC67EE">
        <w:rPr>
          <w:szCs w:val="24"/>
          <w:lang w:val="en-GB"/>
        </w:rPr>
        <w:t>(3), 34-49.</w:t>
      </w:r>
    </w:p>
    <w:p w14:paraId="4064BD45" w14:textId="3ECB8152" w:rsidR="008211DC" w:rsidRPr="00FC67EE" w:rsidRDefault="008211DC" w:rsidP="008211DC">
      <w:pPr>
        <w:spacing w:line="240" w:lineRule="auto"/>
        <w:ind w:left="720" w:hanging="720"/>
        <w:rPr>
          <w:szCs w:val="24"/>
          <w:lang w:val="en-GB"/>
        </w:rPr>
      </w:pPr>
      <w:r w:rsidRPr="00FC67EE">
        <w:rPr>
          <w:caps/>
          <w:szCs w:val="24"/>
          <w:lang w:val="en-GB"/>
        </w:rPr>
        <w:t>Gummesson</w:t>
      </w:r>
      <w:r w:rsidR="00611B8E" w:rsidRPr="00FC67EE">
        <w:rPr>
          <w:szCs w:val="24"/>
          <w:lang w:val="en-GB"/>
        </w:rPr>
        <w:t>, E</w:t>
      </w:r>
      <w:r w:rsidRPr="00FC67EE">
        <w:rPr>
          <w:szCs w:val="24"/>
          <w:lang w:val="en-GB"/>
        </w:rPr>
        <w:t xml:space="preserve"> (1987) The new marketing – Developing long-term interactive relationships, </w:t>
      </w:r>
      <w:r w:rsidRPr="00FC67EE">
        <w:rPr>
          <w:i/>
          <w:szCs w:val="24"/>
          <w:lang w:val="en-GB"/>
        </w:rPr>
        <w:t>Long Range Planning</w:t>
      </w:r>
      <w:r w:rsidR="00C02F04" w:rsidRPr="00FC67EE">
        <w:rPr>
          <w:szCs w:val="24"/>
          <w:lang w:val="en-GB"/>
        </w:rPr>
        <w:t>, 20</w:t>
      </w:r>
      <w:r w:rsidRPr="00FC67EE">
        <w:rPr>
          <w:szCs w:val="24"/>
          <w:lang w:val="en-GB"/>
        </w:rPr>
        <w:t>(4), 10-20.</w:t>
      </w:r>
    </w:p>
    <w:p w14:paraId="73BDCED0" w14:textId="3818170B" w:rsidR="008211DC" w:rsidRPr="00FC67EE" w:rsidRDefault="008211DC" w:rsidP="008211DC">
      <w:pPr>
        <w:spacing w:line="240" w:lineRule="auto"/>
        <w:ind w:left="720" w:hanging="720"/>
        <w:rPr>
          <w:szCs w:val="24"/>
          <w:lang w:val="en-GB"/>
        </w:rPr>
      </w:pPr>
      <w:r w:rsidRPr="00FC67EE">
        <w:rPr>
          <w:caps/>
          <w:szCs w:val="24"/>
          <w:lang w:val="en-GB"/>
        </w:rPr>
        <w:t>Gummesson</w:t>
      </w:r>
      <w:r w:rsidR="00611B8E" w:rsidRPr="00FC67EE">
        <w:rPr>
          <w:szCs w:val="24"/>
          <w:lang w:val="en-GB"/>
        </w:rPr>
        <w:t>, E</w:t>
      </w:r>
      <w:r w:rsidRPr="00FC67EE">
        <w:rPr>
          <w:szCs w:val="24"/>
          <w:lang w:val="en-GB"/>
        </w:rPr>
        <w:t xml:space="preserve"> and </w:t>
      </w:r>
      <w:r w:rsidRPr="00FC67EE">
        <w:rPr>
          <w:caps/>
          <w:szCs w:val="24"/>
          <w:lang w:val="en-GB"/>
        </w:rPr>
        <w:t>Mele</w:t>
      </w:r>
      <w:r w:rsidR="00611B8E" w:rsidRPr="00FC67EE">
        <w:rPr>
          <w:szCs w:val="24"/>
          <w:lang w:val="en-GB"/>
        </w:rPr>
        <w:t>, C</w:t>
      </w:r>
      <w:r w:rsidRPr="00FC67EE">
        <w:rPr>
          <w:szCs w:val="24"/>
          <w:lang w:val="en-GB"/>
        </w:rPr>
        <w:t xml:space="preserve"> (2010) Marketing as Value Co-creation through network interaction and resource integration, </w:t>
      </w:r>
      <w:r w:rsidRPr="00FC67EE">
        <w:rPr>
          <w:i/>
          <w:szCs w:val="24"/>
          <w:lang w:val="en-GB"/>
        </w:rPr>
        <w:t>Journal of Business Market Management</w:t>
      </w:r>
      <w:r w:rsidRPr="00FC67EE">
        <w:rPr>
          <w:szCs w:val="24"/>
          <w:lang w:val="en-GB"/>
        </w:rPr>
        <w:t>, 4(4), 181-198.</w:t>
      </w:r>
    </w:p>
    <w:p w14:paraId="3B27B45D" w14:textId="521CD6E4" w:rsidR="008211DC" w:rsidRPr="00FC67EE" w:rsidRDefault="008211DC" w:rsidP="008211DC">
      <w:pPr>
        <w:spacing w:line="240" w:lineRule="auto"/>
        <w:ind w:left="720" w:hanging="720"/>
        <w:rPr>
          <w:szCs w:val="24"/>
          <w:lang w:val="en-GB"/>
        </w:rPr>
      </w:pPr>
      <w:r w:rsidRPr="00FC67EE">
        <w:rPr>
          <w:caps/>
          <w:szCs w:val="24"/>
          <w:lang w:val="en-GB"/>
        </w:rPr>
        <w:t>Kaplan</w:t>
      </w:r>
      <w:r w:rsidR="00611B8E" w:rsidRPr="00FC67EE">
        <w:rPr>
          <w:szCs w:val="24"/>
          <w:lang w:val="en-GB"/>
        </w:rPr>
        <w:t>, RS</w:t>
      </w:r>
      <w:r w:rsidRPr="00FC67EE">
        <w:rPr>
          <w:szCs w:val="24"/>
          <w:lang w:val="en-GB"/>
        </w:rPr>
        <w:t xml:space="preserve"> and </w:t>
      </w:r>
      <w:r w:rsidRPr="00FC67EE">
        <w:rPr>
          <w:caps/>
          <w:szCs w:val="24"/>
          <w:lang w:val="en-GB"/>
        </w:rPr>
        <w:t>Norton</w:t>
      </w:r>
      <w:r w:rsidR="00611B8E" w:rsidRPr="00FC67EE">
        <w:rPr>
          <w:szCs w:val="24"/>
          <w:lang w:val="en-GB"/>
        </w:rPr>
        <w:t>, DP</w:t>
      </w:r>
      <w:r w:rsidRPr="00FC67EE">
        <w:rPr>
          <w:szCs w:val="24"/>
          <w:lang w:val="en-GB"/>
        </w:rPr>
        <w:t xml:space="preserve"> (2001) </w:t>
      </w:r>
      <w:r w:rsidRPr="00FC67EE">
        <w:rPr>
          <w:i/>
          <w:szCs w:val="24"/>
          <w:lang w:val="en-GB"/>
        </w:rPr>
        <w:t>The Strategy-Focused Organization</w:t>
      </w:r>
      <w:r w:rsidR="00C02F04" w:rsidRPr="00FC67EE">
        <w:rPr>
          <w:szCs w:val="24"/>
          <w:lang w:val="en-GB"/>
        </w:rPr>
        <w:t xml:space="preserve">, </w:t>
      </w:r>
      <w:r w:rsidRPr="00FC67EE">
        <w:rPr>
          <w:szCs w:val="24"/>
          <w:lang w:val="en-GB"/>
        </w:rPr>
        <w:t>Harvard Business School Press</w:t>
      </w:r>
      <w:r w:rsidR="00C02F04" w:rsidRPr="00FC67EE">
        <w:rPr>
          <w:szCs w:val="24"/>
          <w:lang w:val="en-GB"/>
        </w:rPr>
        <w:t>,</w:t>
      </w:r>
      <w:r w:rsidRPr="00FC67EE">
        <w:rPr>
          <w:szCs w:val="24"/>
          <w:lang w:val="en-GB"/>
        </w:rPr>
        <w:t xml:space="preserve"> Boston, </w:t>
      </w:r>
      <w:r w:rsidR="00C02F04" w:rsidRPr="00FC67EE">
        <w:rPr>
          <w:szCs w:val="24"/>
          <w:lang w:val="en-GB"/>
        </w:rPr>
        <w:t>Mass</w:t>
      </w:r>
      <w:r w:rsidRPr="00FC67EE">
        <w:rPr>
          <w:szCs w:val="24"/>
          <w:lang w:val="en-GB"/>
        </w:rPr>
        <w:t>.</w:t>
      </w:r>
    </w:p>
    <w:p w14:paraId="4C092B11" w14:textId="05FC9623" w:rsidR="00A71AC2" w:rsidRPr="00FC67EE" w:rsidRDefault="00A71AC2" w:rsidP="008211DC">
      <w:pPr>
        <w:spacing w:line="240" w:lineRule="auto"/>
        <w:ind w:left="720" w:hanging="720"/>
        <w:rPr>
          <w:szCs w:val="24"/>
          <w:lang w:val="en-GB"/>
        </w:rPr>
      </w:pPr>
      <w:r w:rsidRPr="00FC67EE">
        <w:rPr>
          <w:caps/>
          <w:szCs w:val="24"/>
          <w:lang w:val="en-GB"/>
        </w:rPr>
        <w:t>Katz</w:t>
      </w:r>
      <w:r w:rsidR="00611B8E" w:rsidRPr="00FC67EE">
        <w:rPr>
          <w:szCs w:val="24"/>
          <w:lang w:val="en-GB"/>
        </w:rPr>
        <w:t>, ML</w:t>
      </w:r>
      <w:r w:rsidRPr="00FC67EE">
        <w:rPr>
          <w:szCs w:val="24"/>
          <w:lang w:val="en-GB"/>
        </w:rPr>
        <w:t xml:space="preserve"> and </w:t>
      </w:r>
      <w:r w:rsidRPr="00FC67EE">
        <w:rPr>
          <w:caps/>
          <w:szCs w:val="24"/>
          <w:lang w:val="en-GB"/>
        </w:rPr>
        <w:t>Shapiro</w:t>
      </w:r>
      <w:r w:rsidR="00611B8E" w:rsidRPr="00FC67EE">
        <w:rPr>
          <w:szCs w:val="24"/>
          <w:lang w:val="en-GB"/>
        </w:rPr>
        <w:t>, C</w:t>
      </w:r>
      <w:r w:rsidRPr="00FC67EE">
        <w:rPr>
          <w:szCs w:val="24"/>
          <w:lang w:val="en-GB"/>
        </w:rPr>
        <w:t xml:space="preserve"> (1985) Network Externalities, Competition and Compatibility, </w:t>
      </w:r>
      <w:r w:rsidRPr="00FC67EE">
        <w:rPr>
          <w:i/>
          <w:szCs w:val="24"/>
          <w:lang w:val="en-GB"/>
        </w:rPr>
        <w:t>American Economic Review</w:t>
      </w:r>
      <w:r w:rsidRPr="00FC67EE">
        <w:rPr>
          <w:szCs w:val="24"/>
          <w:lang w:val="en-GB"/>
        </w:rPr>
        <w:t>, 75(3), 424-440.</w:t>
      </w:r>
    </w:p>
    <w:p w14:paraId="23791517" w14:textId="2F9FF633" w:rsidR="00AD35A3" w:rsidRPr="00FC67EE" w:rsidRDefault="00AD35A3" w:rsidP="008211DC">
      <w:pPr>
        <w:spacing w:line="240" w:lineRule="auto"/>
        <w:ind w:left="720" w:hanging="720"/>
        <w:rPr>
          <w:szCs w:val="24"/>
          <w:lang w:val="en-GB"/>
        </w:rPr>
      </w:pPr>
      <w:r w:rsidRPr="00FC67EE">
        <w:rPr>
          <w:caps/>
          <w:szCs w:val="24"/>
          <w:lang w:val="en-GB"/>
        </w:rPr>
        <w:t>Kindleberger</w:t>
      </w:r>
      <w:r w:rsidR="00611B8E" w:rsidRPr="00FC67EE">
        <w:rPr>
          <w:szCs w:val="24"/>
          <w:lang w:val="en-GB"/>
        </w:rPr>
        <w:t>, CP</w:t>
      </w:r>
      <w:r w:rsidRPr="00FC67EE">
        <w:rPr>
          <w:szCs w:val="24"/>
          <w:lang w:val="en-GB"/>
        </w:rPr>
        <w:t xml:space="preserve"> (1983</w:t>
      </w:r>
      <w:r w:rsidR="00C02F04" w:rsidRPr="00FC67EE">
        <w:rPr>
          <w:szCs w:val="24"/>
          <w:lang w:val="en-GB"/>
        </w:rPr>
        <w:t>)</w:t>
      </w:r>
      <w:r w:rsidRPr="00FC67EE">
        <w:rPr>
          <w:szCs w:val="24"/>
          <w:lang w:val="en-GB"/>
        </w:rPr>
        <w:t xml:space="preserve"> Standards as Public, Collective and Private Goods, </w:t>
      </w:r>
      <w:r w:rsidRPr="00FC67EE">
        <w:rPr>
          <w:i/>
          <w:szCs w:val="24"/>
          <w:lang w:val="en-GB"/>
        </w:rPr>
        <w:t>Kyklos</w:t>
      </w:r>
      <w:r w:rsidRPr="00FC67EE">
        <w:rPr>
          <w:szCs w:val="24"/>
          <w:lang w:val="en-GB"/>
        </w:rPr>
        <w:t>, 36, 377-396.</w:t>
      </w:r>
    </w:p>
    <w:p w14:paraId="798FDE45" w14:textId="186444BD" w:rsidR="008211DC" w:rsidRPr="00FC67EE" w:rsidRDefault="008211DC" w:rsidP="008211DC">
      <w:pPr>
        <w:spacing w:line="240" w:lineRule="auto"/>
        <w:ind w:left="720" w:hanging="720"/>
        <w:rPr>
          <w:szCs w:val="24"/>
          <w:lang w:val="en-GB"/>
        </w:rPr>
      </w:pPr>
      <w:r w:rsidRPr="00FC67EE">
        <w:rPr>
          <w:caps/>
          <w:szCs w:val="24"/>
          <w:lang w:val="en-GB"/>
        </w:rPr>
        <w:t>Lawson</w:t>
      </w:r>
      <w:r w:rsidR="00611B8E" w:rsidRPr="00FC67EE">
        <w:rPr>
          <w:szCs w:val="24"/>
          <w:lang w:val="en-GB"/>
        </w:rPr>
        <w:t>, B</w:t>
      </w:r>
      <w:r w:rsidRPr="00FC67EE">
        <w:rPr>
          <w:szCs w:val="24"/>
          <w:lang w:val="en-GB"/>
        </w:rPr>
        <w:t xml:space="preserve"> and </w:t>
      </w:r>
      <w:r w:rsidRPr="00FC67EE">
        <w:rPr>
          <w:caps/>
          <w:szCs w:val="24"/>
          <w:lang w:val="en-GB"/>
        </w:rPr>
        <w:t>Samson</w:t>
      </w:r>
      <w:r w:rsidR="00611B8E" w:rsidRPr="00FC67EE">
        <w:rPr>
          <w:szCs w:val="24"/>
          <w:lang w:val="en-GB"/>
        </w:rPr>
        <w:t>, D</w:t>
      </w:r>
      <w:r w:rsidRPr="00FC67EE">
        <w:rPr>
          <w:szCs w:val="24"/>
          <w:lang w:val="en-GB"/>
        </w:rPr>
        <w:t xml:space="preserve"> (2001) Developing innovation capability in organisations: A dynamic capabilities approach</w:t>
      </w:r>
      <w:r w:rsidR="00C02F04" w:rsidRPr="00FC67EE">
        <w:rPr>
          <w:szCs w:val="24"/>
          <w:lang w:val="en-GB"/>
        </w:rPr>
        <w:t>,</w:t>
      </w:r>
      <w:r w:rsidRPr="00FC67EE">
        <w:rPr>
          <w:szCs w:val="24"/>
          <w:lang w:val="en-GB"/>
        </w:rPr>
        <w:t xml:space="preserve"> </w:t>
      </w:r>
      <w:r w:rsidRPr="00FC67EE">
        <w:rPr>
          <w:i/>
          <w:szCs w:val="24"/>
          <w:lang w:val="en-GB"/>
        </w:rPr>
        <w:t>International Journal of Innovation Management</w:t>
      </w:r>
      <w:r w:rsidRPr="00FC67EE">
        <w:rPr>
          <w:szCs w:val="24"/>
          <w:lang w:val="en-GB"/>
        </w:rPr>
        <w:t>, 5(3), 377-400.</w:t>
      </w:r>
    </w:p>
    <w:p w14:paraId="1F4F031E" w14:textId="7BF0EE1C" w:rsidR="008211DC" w:rsidRPr="00FC67EE" w:rsidRDefault="008211DC" w:rsidP="008211DC">
      <w:pPr>
        <w:spacing w:line="240" w:lineRule="auto"/>
        <w:ind w:left="720" w:hanging="720"/>
        <w:rPr>
          <w:szCs w:val="24"/>
          <w:lang w:val="en-GB"/>
        </w:rPr>
      </w:pPr>
      <w:r w:rsidRPr="00FC67EE">
        <w:rPr>
          <w:caps/>
          <w:szCs w:val="24"/>
          <w:lang w:val="en-GB"/>
        </w:rPr>
        <w:t>Lee</w:t>
      </w:r>
      <w:r w:rsidR="00611B8E" w:rsidRPr="00FC67EE">
        <w:rPr>
          <w:szCs w:val="24"/>
          <w:lang w:val="en-GB"/>
        </w:rPr>
        <w:t>, J</w:t>
      </w:r>
      <w:r w:rsidRPr="00FC67EE">
        <w:rPr>
          <w:szCs w:val="24"/>
          <w:lang w:val="en-GB"/>
        </w:rPr>
        <w:t xml:space="preserve"> (2010) Heterogeneity, brokerage, and innovative performance: Endogenous formation of collaborative inventor networks</w:t>
      </w:r>
      <w:r w:rsidR="00C02F04" w:rsidRPr="00FC67EE">
        <w:rPr>
          <w:szCs w:val="24"/>
          <w:lang w:val="en-GB"/>
        </w:rPr>
        <w:t>,</w:t>
      </w:r>
      <w:r w:rsidRPr="00FC67EE">
        <w:rPr>
          <w:szCs w:val="24"/>
          <w:lang w:val="en-GB"/>
        </w:rPr>
        <w:t xml:space="preserve"> </w:t>
      </w:r>
      <w:r w:rsidRPr="00FC67EE">
        <w:rPr>
          <w:i/>
          <w:szCs w:val="24"/>
          <w:lang w:val="en-GB"/>
        </w:rPr>
        <w:t>Organization Science</w:t>
      </w:r>
      <w:r w:rsidRPr="00FC67EE">
        <w:rPr>
          <w:szCs w:val="24"/>
          <w:lang w:val="en-GB"/>
        </w:rPr>
        <w:t>, 21(4), 804-822.</w:t>
      </w:r>
    </w:p>
    <w:p w14:paraId="353747BA" w14:textId="60888EBC" w:rsidR="008211DC" w:rsidRPr="00FC67EE" w:rsidRDefault="008211DC" w:rsidP="008211DC">
      <w:pPr>
        <w:spacing w:line="240" w:lineRule="auto"/>
        <w:ind w:left="720" w:hanging="720"/>
        <w:rPr>
          <w:szCs w:val="24"/>
          <w:lang w:val="en-GB"/>
        </w:rPr>
      </w:pPr>
      <w:r w:rsidRPr="00FC67EE">
        <w:rPr>
          <w:caps/>
          <w:szCs w:val="24"/>
          <w:lang w:val="en-GB"/>
        </w:rPr>
        <w:t>Lievens</w:t>
      </w:r>
      <w:r w:rsidR="00611B8E" w:rsidRPr="00FC67EE">
        <w:rPr>
          <w:szCs w:val="24"/>
          <w:lang w:val="en-GB"/>
        </w:rPr>
        <w:t>, A</w:t>
      </w:r>
      <w:r w:rsidRPr="00FC67EE">
        <w:rPr>
          <w:szCs w:val="24"/>
          <w:lang w:val="en-GB"/>
        </w:rPr>
        <w:t xml:space="preserve">, </w:t>
      </w:r>
      <w:r w:rsidRPr="00FC67EE">
        <w:rPr>
          <w:caps/>
          <w:szCs w:val="24"/>
          <w:lang w:val="en-GB"/>
        </w:rPr>
        <w:t>Moenaert</w:t>
      </w:r>
      <w:r w:rsidR="00611B8E" w:rsidRPr="00FC67EE">
        <w:rPr>
          <w:szCs w:val="24"/>
          <w:lang w:val="en-GB"/>
        </w:rPr>
        <w:t>, RK</w:t>
      </w:r>
      <w:r w:rsidRPr="00FC67EE">
        <w:rPr>
          <w:szCs w:val="24"/>
          <w:lang w:val="en-GB"/>
        </w:rPr>
        <w:t xml:space="preserve"> </w:t>
      </w:r>
      <w:r w:rsidR="000C6F9F" w:rsidRPr="00FC67EE">
        <w:rPr>
          <w:szCs w:val="24"/>
          <w:lang w:val="en-GB"/>
        </w:rPr>
        <w:t xml:space="preserve">and </w:t>
      </w:r>
      <w:r w:rsidRPr="00FC67EE">
        <w:rPr>
          <w:caps/>
          <w:szCs w:val="24"/>
          <w:lang w:val="en-GB"/>
        </w:rPr>
        <w:t>Jegers</w:t>
      </w:r>
      <w:r w:rsidR="00611B8E" w:rsidRPr="00FC67EE">
        <w:rPr>
          <w:szCs w:val="24"/>
          <w:lang w:val="en-GB"/>
        </w:rPr>
        <w:t>, RS</w:t>
      </w:r>
      <w:r w:rsidRPr="00FC67EE">
        <w:rPr>
          <w:szCs w:val="24"/>
          <w:lang w:val="en-GB"/>
        </w:rPr>
        <w:t xml:space="preserve"> (1999) Linking communication to innovation success in the financial services industry: A case study analysis</w:t>
      </w:r>
      <w:r w:rsidR="00C02F04" w:rsidRPr="00FC67EE">
        <w:rPr>
          <w:szCs w:val="24"/>
          <w:lang w:val="en-GB"/>
        </w:rPr>
        <w:t>,</w:t>
      </w:r>
      <w:r w:rsidRPr="00FC67EE">
        <w:rPr>
          <w:szCs w:val="24"/>
          <w:lang w:val="en-GB"/>
        </w:rPr>
        <w:t xml:space="preserve"> </w:t>
      </w:r>
      <w:r w:rsidRPr="00FC67EE">
        <w:rPr>
          <w:i/>
          <w:szCs w:val="24"/>
          <w:lang w:val="en-GB"/>
        </w:rPr>
        <w:t>International Journal of Service Industry Management</w:t>
      </w:r>
      <w:r w:rsidRPr="00FC67EE">
        <w:rPr>
          <w:szCs w:val="24"/>
          <w:lang w:val="en-GB"/>
        </w:rPr>
        <w:t>, 10(1), 23-48.</w:t>
      </w:r>
    </w:p>
    <w:p w14:paraId="24C77C65" w14:textId="4A7F7E3F" w:rsidR="008211DC" w:rsidRPr="00FC67EE" w:rsidRDefault="008211DC" w:rsidP="008211DC">
      <w:pPr>
        <w:spacing w:line="240" w:lineRule="auto"/>
        <w:ind w:left="720" w:hanging="720"/>
        <w:rPr>
          <w:szCs w:val="24"/>
          <w:lang w:val="en-GB"/>
        </w:rPr>
      </w:pPr>
      <w:r w:rsidRPr="00FC67EE">
        <w:rPr>
          <w:caps/>
          <w:szCs w:val="24"/>
          <w:lang w:val="en-GB"/>
        </w:rPr>
        <w:t>Logius</w:t>
      </w:r>
      <w:r w:rsidRPr="00FC67EE">
        <w:rPr>
          <w:szCs w:val="24"/>
          <w:lang w:val="en-GB"/>
        </w:rPr>
        <w:t xml:space="preserve"> (no date) </w:t>
      </w:r>
      <w:r w:rsidRPr="00FC67EE">
        <w:rPr>
          <w:i/>
          <w:szCs w:val="24"/>
          <w:lang w:val="en-GB"/>
        </w:rPr>
        <w:t>Standard Business Reporting:</w:t>
      </w:r>
      <w:r w:rsidRPr="00FC67EE">
        <w:rPr>
          <w:szCs w:val="24"/>
          <w:lang w:val="en-GB"/>
        </w:rPr>
        <w:t xml:space="preserve"> </w:t>
      </w:r>
      <w:r w:rsidRPr="00FC67EE">
        <w:rPr>
          <w:i/>
          <w:szCs w:val="24"/>
          <w:lang w:val="en-GB"/>
        </w:rPr>
        <w:t>Unequivocal and Simple Reporting</w:t>
      </w:r>
      <w:r w:rsidR="00FC67EE" w:rsidRPr="00FC67EE">
        <w:rPr>
          <w:i/>
          <w:szCs w:val="24"/>
          <w:lang w:val="en-GB"/>
        </w:rPr>
        <w:t xml:space="preserve">, </w:t>
      </w:r>
      <w:hyperlink r:id="rId11" w:history="1">
        <w:r w:rsidRPr="00FC67EE">
          <w:rPr>
            <w:rStyle w:val="Hyperlink"/>
            <w:szCs w:val="24"/>
            <w:lang w:val="en-GB"/>
          </w:rPr>
          <w:t>http://www.sbr-nl.nl/fileadmin/SBR/documenten/Engelse_factsheet_Eenduidig_en_eenvoudig_rapporteren.pdf</w:t>
        </w:r>
      </w:hyperlink>
      <w:r w:rsidR="00C02F04" w:rsidRPr="00FC67EE">
        <w:rPr>
          <w:szCs w:val="24"/>
          <w:lang w:val="en-GB"/>
        </w:rPr>
        <w:t>, a</w:t>
      </w:r>
      <w:r w:rsidRPr="00FC67EE">
        <w:rPr>
          <w:szCs w:val="24"/>
          <w:lang w:val="en-GB"/>
        </w:rPr>
        <w:t xml:space="preserve">ccessed </w:t>
      </w:r>
      <w:r w:rsidR="00C02F04" w:rsidRPr="00FC67EE">
        <w:rPr>
          <w:szCs w:val="24"/>
          <w:lang w:val="en-GB"/>
        </w:rPr>
        <w:t>7 August 2015</w:t>
      </w:r>
      <w:r w:rsidRPr="00FC67EE">
        <w:rPr>
          <w:szCs w:val="24"/>
          <w:lang w:val="en-GB"/>
        </w:rPr>
        <w:t>.</w:t>
      </w:r>
    </w:p>
    <w:p w14:paraId="13FBEFA8" w14:textId="343EEA08" w:rsidR="008211DC" w:rsidRPr="00FC67EE" w:rsidRDefault="008211DC" w:rsidP="008211DC">
      <w:pPr>
        <w:spacing w:line="240" w:lineRule="auto"/>
        <w:ind w:left="720" w:hanging="720"/>
        <w:rPr>
          <w:szCs w:val="24"/>
          <w:lang w:val="en-GB"/>
        </w:rPr>
      </w:pPr>
      <w:r w:rsidRPr="00FC67EE">
        <w:rPr>
          <w:caps/>
          <w:szCs w:val="24"/>
          <w:lang w:val="en-GB"/>
        </w:rPr>
        <w:t>Lusch</w:t>
      </w:r>
      <w:r w:rsidR="00611B8E" w:rsidRPr="00FC67EE">
        <w:rPr>
          <w:szCs w:val="24"/>
          <w:lang w:val="en-GB"/>
        </w:rPr>
        <w:t>, RF</w:t>
      </w:r>
      <w:r w:rsidRPr="00FC67EE">
        <w:rPr>
          <w:szCs w:val="24"/>
          <w:lang w:val="en-GB"/>
        </w:rPr>
        <w:t xml:space="preserve">, </w:t>
      </w:r>
      <w:r w:rsidRPr="00FC67EE">
        <w:rPr>
          <w:caps/>
          <w:szCs w:val="24"/>
          <w:lang w:val="en-GB"/>
        </w:rPr>
        <w:t>Vargo</w:t>
      </w:r>
      <w:r w:rsidR="00611B8E" w:rsidRPr="00FC67EE">
        <w:rPr>
          <w:szCs w:val="24"/>
          <w:lang w:val="en-GB"/>
        </w:rPr>
        <w:t>, SL</w:t>
      </w:r>
      <w:r w:rsidRPr="00FC67EE">
        <w:rPr>
          <w:szCs w:val="24"/>
          <w:lang w:val="en-GB"/>
        </w:rPr>
        <w:t xml:space="preserve"> and </w:t>
      </w:r>
      <w:r w:rsidRPr="00FC67EE">
        <w:rPr>
          <w:caps/>
          <w:szCs w:val="24"/>
          <w:lang w:val="en-GB"/>
        </w:rPr>
        <w:t>Tanniru</w:t>
      </w:r>
      <w:r w:rsidR="00611B8E" w:rsidRPr="00FC67EE">
        <w:rPr>
          <w:szCs w:val="24"/>
          <w:lang w:val="en-GB"/>
        </w:rPr>
        <w:t>, M</w:t>
      </w:r>
      <w:r w:rsidRPr="00FC67EE">
        <w:rPr>
          <w:szCs w:val="24"/>
          <w:lang w:val="en-GB"/>
        </w:rPr>
        <w:t xml:space="preserve"> (2010) Service, value networks and learning, </w:t>
      </w:r>
      <w:r w:rsidRPr="00FC67EE">
        <w:rPr>
          <w:i/>
          <w:szCs w:val="24"/>
          <w:lang w:val="en-GB"/>
        </w:rPr>
        <w:t>Journal of the Academy of Marketing Science</w:t>
      </w:r>
      <w:r w:rsidR="00DB2AC9" w:rsidRPr="00FC67EE">
        <w:rPr>
          <w:szCs w:val="24"/>
          <w:lang w:val="en-GB"/>
        </w:rPr>
        <w:t>, 38</w:t>
      </w:r>
      <w:r w:rsidRPr="00FC67EE">
        <w:rPr>
          <w:szCs w:val="24"/>
          <w:lang w:val="en-GB"/>
        </w:rPr>
        <w:t>(1), 19-31.</w:t>
      </w:r>
    </w:p>
    <w:p w14:paraId="4325C604" w14:textId="0C16FB53" w:rsidR="008211DC" w:rsidRPr="00FC67EE" w:rsidRDefault="008211DC" w:rsidP="008211DC">
      <w:pPr>
        <w:spacing w:line="240" w:lineRule="auto"/>
        <w:ind w:left="720" w:hanging="720"/>
        <w:rPr>
          <w:szCs w:val="24"/>
          <w:lang w:val="en-GB"/>
        </w:rPr>
      </w:pPr>
      <w:r w:rsidRPr="00FC67EE">
        <w:rPr>
          <w:caps/>
          <w:szCs w:val="24"/>
          <w:lang w:val="en-GB"/>
        </w:rPr>
        <w:t>Markus</w:t>
      </w:r>
      <w:r w:rsidR="00611B8E" w:rsidRPr="00FC67EE">
        <w:rPr>
          <w:szCs w:val="24"/>
          <w:lang w:val="en-GB"/>
        </w:rPr>
        <w:t>, M</w:t>
      </w:r>
      <w:r w:rsidRPr="00FC67EE">
        <w:rPr>
          <w:szCs w:val="24"/>
          <w:lang w:val="en-GB"/>
        </w:rPr>
        <w:t xml:space="preserve">, </w:t>
      </w:r>
      <w:r w:rsidRPr="00FC67EE">
        <w:rPr>
          <w:caps/>
          <w:szCs w:val="24"/>
          <w:lang w:val="en-GB"/>
        </w:rPr>
        <w:t>Steinfield</w:t>
      </w:r>
      <w:r w:rsidR="00611B8E" w:rsidRPr="00FC67EE">
        <w:rPr>
          <w:szCs w:val="24"/>
          <w:lang w:val="en-GB"/>
        </w:rPr>
        <w:t>, CW</w:t>
      </w:r>
      <w:r w:rsidRPr="00FC67EE">
        <w:rPr>
          <w:szCs w:val="24"/>
          <w:lang w:val="en-GB"/>
        </w:rPr>
        <w:t xml:space="preserve">, </w:t>
      </w:r>
      <w:r w:rsidRPr="00FC67EE">
        <w:rPr>
          <w:caps/>
          <w:szCs w:val="24"/>
          <w:lang w:val="en-GB"/>
        </w:rPr>
        <w:t>Wigand</w:t>
      </w:r>
      <w:r w:rsidR="00611B8E" w:rsidRPr="00FC67EE">
        <w:rPr>
          <w:szCs w:val="24"/>
          <w:lang w:val="en-GB"/>
        </w:rPr>
        <w:t>, RT</w:t>
      </w:r>
      <w:r w:rsidRPr="00FC67EE">
        <w:rPr>
          <w:szCs w:val="24"/>
          <w:lang w:val="en-GB"/>
        </w:rPr>
        <w:t xml:space="preserve">, </w:t>
      </w:r>
      <w:r w:rsidR="000C6F9F" w:rsidRPr="00FC67EE">
        <w:rPr>
          <w:szCs w:val="24"/>
          <w:lang w:val="en-GB"/>
        </w:rPr>
        <w:t>and</w:t>
      </w:r>
      <w:r w:rsidRPr="00FC67EE">
        <w:rPr>
          <w:szCs w:val="24"/>
          <w:lang w:val="en-GB"/>
        </w:rPr>
        <w:t xml:space="preserve"> </w:t>
      </w:r>
      <w:r w:rsidRPr="00FC67EE">
        <w:rPr>
          <w:caps/>
          <w:szCs w:val="24"/>
          <w:lang w:val="en-GB"/>
        </w:rPr>
        <w:t>Minton</w:t>
      </w:r>
      <w:r w:rsidR="00611B8E" w:rsidRPr="00FC67EE">
        <w:rPr>
          <w:szCs w:val="24"/>
          <w:lang w:val="en-GB"/>
        </w:rPr>
        <w:t>, G</w:t>
      </w:r>
      <w:r w:rsidRPr="00FC67EE">
        <w:rPr>
          <w:szCs w:val="24"/>
          <w:lang w:val="en-GB"/>
        </w:rPr>
        <w:t xml:space="preserve"> (2006) Industry-Wide Information Systems Standardization as Collective Action: The Case of the U.S. Residential Mortgage Industry</w:t>
      </w:r>
      <w:r w:rsidR="00DB2AC9" w:rsidRPr="00FC67EE">
        <w:rPr>
          <w:szCs w:val="24"/>
          <w:lang w:val="en-GB"/>
        </w:rPr>
        <w:t>,</w:t>
      </w:r>
      <w:r w:rsidRPr="00FC67EE">
        <w:rPr>
          <w:szCs w:val="24"/>
          <w:lang w:val="en-GB"/>
        </w:rPr>
        <w:t xml:space="preserve"> </w:t>
      </w:r>
      <w:r w:rsidRPr="00FC67EE">
        <w:rPr>
          <w:i/>
          <w:szCs w:val="24"/>
          <w:lang w:val="en-GB"/>
        </w:rPr>
        <w:t>MIS Quarterly</w:t>
      </w:r>
      <w:r w:rsidRPr="00FC67EE">
        <w:rPr>
          <w:szCs w:val="24"/>
          <w:lang w:val="en-GB"/>
        </w:rPr>
        <w:t>, 30, 439-465.</w:t>
      </w:r>
    </w:p>
    <w:p w14:paraId="1B2A53F5" w14:textId="00116BB6" w:rsidR="008211DC" w:rsidRPr="00FC67EE" w:rsidRDefault="008211DC" w:rsidP="008211DC">
      <w:pPr>
        <w:spacing w:line="240" w:lineRule="auto"/>
        <w:ind w:left="720" w:hanging="720"/>
        <w:rPr>
          <w:szCs w:val="24"/>
          <w:lang w:val="en-GB"/>
        </w:rPr>
      </w:pPr>
      <w:r w:rsidRPr="00FC67EE">
        <w:rPr>
          <w:caps/>
          <w:szCs w:val="24"/>
          <w:lang w:val="en-GB"/>
        </w:rPr>
        <w:t>Moliner</w:t>
      </w:r>
      <w:r w:rsidR="00611B8E" w:rsidRPr="00FC67EE">
        <w:rPr>
          <w:szCs w:val="24"/>
          <w:lang w:val="en-GB"/>
        </w:rPr>
        <w:t>, MA</w:t>
      </w:r>
      <w:r w:rsidRPr="00FC67EE">
        <w:rPr>
          <w:szCs w:val="24"/>
          <w:lang w:val="en-GB"/>
        </w:rPr>
        <w:t xml:space="preserve">, </w:t>
      </w:r>
      <w:r w:rsidRPr="00FC67EE">
        <w:rPr>
          <w:caps/>
          <w:szCs w:val="24"/>
          <w:lang w:val="en-GB"/>
        </w:rPr>
        <w:t>Sánchez</w:t>
      </w:r>
      <w:r w:rsidR="00611B8E" w:rsidRPr="00FC67EE">
        <w:rPr>
          <w:szCs w:val="24"/>
          <w:lang w:val="en-GB"/>
        </w:rPr>
        <w:t>, J</w:t>
      </w:r>
      <w:r w:rsidRPr="00FC67EE">
        <w:rPr>
          <w:szCs w:val="24"/>
          <w:lang w:val="en-GB"/>
        </w:rPr>
        <w:t xml:space="preserve">, </w:t>
      </w:r>
      <w:r w:rsidRPr="00FC67EE">
        <w:rPr>
          <w:caps/>
          <w:szCs w:val="24"/>
          <w:lang w:val="en-GB"/>
        </w:rPr>
        <w:t>Rodríguez</w:t>
      </w:r>
      <w:r w:rsidR="00611B8E" w:rsidRPr="00FC67EE">
        <w:rPr>
          <w:szCs w:val="24"/>
          <w:lang w:val="en-GB"/>
        </w:rPr>
        <w:t>, RM</w:t>
      </w:r>
      <w:r w:rsidRPr="00FC67EE">
        <w:rPr>
          <w:szCs w:val="24"/>
          <w:lang w:val="en-GB"/>
        </w:rPr>
        <w:t xml:space="preserve"> and </w:t>
      </w:r>
      <w:r w:rsidRPr="00FC67EE">
        <w:rPr>
          <w:caps/>
          <w:szCs w:val="24"/>
          <w:lang w:val="en-GB"/>
        </w:rPr>
        <w:t>Callarisa</w:t>
      </w:r>
      <w:r w:rsidR="00611B8E" w:rsidRPr="00FC67EE">
        <w:rPr>
          <w:szCs w:val="24"/>
          <w:lang w:val="en-GB"/>
        </w:rPr>
        <w:t>, L</w:t>
      </w:r>
      <w:r w:rsidRPr="00FC67EE">
        <w:rPr>
          <w:szCs w:val="24"/>
          <w:lang w:val="en-GB"/>
        </w:rPr>
        <w:t xml:space="preserve"> (2007) Perceived relationship quality and post-purchase perceived value: An integrative framework</w:t>
      </w:r>
      <w:r w:rsidR="00DB2AC9" w:rsidRPr="00FC67EE">
        <w:rPr>
          <w:szCs w:val="24"/>
          <w:lang w:val="en-GB"/>
        </w:rPr>
        <w:t>,</w:t>
      </w:r>
      <w:r w:rsidRPr="00FC67EE">
        <w:rPr>
          <w:szCs w:val="24"/>
          <w:lang w:val="en-GB"/>
        </w:rPr>
        <w:t xml:space="preserve"> </w:t>
      </w:r>
      <w:r w:rsidRPr="00FC67EE">
        <w:rPr>
          <w:i/>
          <w:szCs w:val="24"/>
          <w:lang w:val="en-GB"/>
        </w:rPr>
        <w:t>European Journal of Marketing</w:t>
      </w:r>
      <w:r w:rsidRPr="00FC67EE">
        <w:rPr>
          <w:szCs w:val="24"/>
          <w:lang w:val="en-GB"/>
        </w:rPr>
        <w:t>, 41(11/12), 1392-1422.</w:t>
      </w:r>
    </w:p>
    <w:p w14:paraId="41E3A2F0" w14:textId="606BE532" w:rsidR="008211DC" w:rsidRPr="00FC67EE" w:rsidRDefault="008211DC" w:rsidP="008211DC">
      <w:pPr>
        <w:spacing w:line="240" w:lineRule="auto"/>
        <w:ind w:left="720" w:hanging="720"/>
        <w:rPr>
          <w:szCs w:val="24"/>
          <w:lang w:val="en-GB"/>
        </w:rPr>
      </w:pPr>
      <w:r w:rsidRPr="00FC67EE">
        <w:rPr>
          <w:caps/>
          <w:szCs w:val="24"/>
          <w:lang w:val="en-GB"/>
        </w:rPr>
        <w:t>Moorman</w:t>
      </w:r>
      <w:r w:rsidR="00611B8E" w:rsidRPr="00FC67EE">
        <w:rPr>
          <w:szCs w:val="24"/>
          <w:lang w:val="en-GB"/>
        </w:rPr>
        <w:t>, C</w:t>
      </w:r>
      <w:r w:rsidRPr="00FC67EE">
        <w:rPr>
          <w:szCs w:val="24"/>
          <w:lang w:val="en-GB"/>
        </w:rPr>
        <w:t xml:space="preserve">, </w:t>
      </w:r>
      <w:r w:rsidRPr="00FC67EE">
        <w:rPr>
          <w:caps/>
          <w:szCs w:val="24"/>
          <w:lang w:val="en-GB"/>
        </w:rPr>
        <w:t>Zaltman</w:t>
      </w:r>
      <w:r w:rsidR="00611B8E" w:rsidRPr="00FC67EE">
        <w:rPr>
          <w:szCs w:val="24"/>
          <w:lang w:val="en-GB"/>
        </w:rPr>
        <w:t>, G</w:t>
      </w:r>
      <w:r w:rsidRPr="00FC67EE">
        <w:rPr>
          <w:szCs w:val="24"/>
          <w:lang w:val="en-GB"/>
        </w:rPr>
        <w:t xml:space="preserve"> and </w:t>
      </w:r>
      <w:r w:rsidRPr="00FC67EE">
        <w:rPr>
          <w:caps/>
          <w:szCs w:val="24"/>
          <w:lang w:val="en-GB"/>
        </w:rPr>
        <w:t>Deshpandé</w:t>
      </w:r>
      <w:r w:rsidR="00611B8E" w:rsidRPr="00FC67EE">
        <w:rPr>
          <w:szCs w:val="24"/>
          <w:lang w:val="en-GB"/>
        </w:rPr>
        <w:t>, R</w:t>
      </w:r>
      <w:r w:rsidRPr="00FC67EE">
        <w:rPr>
          <w:szCs w:val="24"/>
          <w:lang w:val="en-GB"/>
        </w:rPr>
        <w:t xml:space="preserve"> (1992) Relationships between providers and users of market research: The dynamics of trust within and between organizations</w:t>
      </w:r>
      <w:r w:rsidR="00DB2AC9" w:rsidRPr="00FC67EE">
        <w:rPr>
          <w:szCs w:val="24"/>
          <w:lang w:val="en-GB"/>
        </w:rPr>
        <w:t>,</w:t>
      </w:r>
      <w:r w:rsidRPr="00FC67EE">
        <w:rPr>
          <w:szCs w:val="24"/>
          <w:lang w:val="en-GB"/>
        </w:rPr>
        <w:t xml:space="preserve"> </w:t>
      </w:r>
      <w:r w:rsidRPr="00FC67EE">
        <w:rPr>
          <w:i/>
          <w:szCs w:val="24"/>
          <w:lang w:val="en-GB"/>
        </w:rPr>
        <w:t>Journal of Marketing Research</w:t>
      </w:r>
      <w:r w:rsidRPr="00FC67EE">
        <w:rPr>
          <w:szCs w:val="24"/>
          <w:lang w:val="en-GB"/>
        </w:rPr>
        <w:t>, 29, 314-328.</w:t>
      </w:r>
    </w:p>
    <w:p w14:paraId="54EEAF39" w14:textId="2AA706B2" w:rsidR="008211DC" w:rsidRPr="00FC67EE" w:rsidRDefault="008211DC" w:rsidP="008211DC">
      <w:pPr>
        <w:spacing w:line="240" w:lineRule="auto"/>
        <w:ind w:left="720" w:hanging="720"/>
        <w:rPr>
          <w:szCs w:val="24"/>
          <w:lang w:val="en-GB"/>
        </w:rPr>
      </w:pPr>
      <w:r w:rsidRPr="00FC67EE">
        <w:rPr>
          <w:caps/>
          <w:szCs w:val="24"/>
          <w:lang w:val="en-GB"/>
        </w:rPr>
        <w:t>Morgan</w:t>
      </w:r>
      <w:r w:rsidR="00124FBE" w:rsidRPr="00FC67EE">
        <w:rPr>
          <w:szCs w:val="24"/>
          <w:lang w:val="en-GB"/>
        </w:rPr>
        <w:t>, RM</w:t>
      </w:r>
      <w:r w:rsidRPr="00FC67EE">
        <w:rPr>
          <w:szCs w:val="24"/>
          <w:lang w:val="en-GB"/>
        </w:rPr>
        <w:t xml:space="preserve"> and </w:t>
      </w:r>
      <w:r w:rsidRPr="00FC67EE">
        <w:rPr>
          <w:caps/>
          <w:szCs w:val="24"/>
          <w:lang w:val="en-GB"/>
        </w:rPr>
        <w:t>Hunt</w:t>
      </w:r>
      <w:r w:rsidR="00124FBE" w:rsidRPr="00FC67EE">
        <w:rPr>
          <w:szCs w:val="24"/>
          <w:lang w:val="en-GB"/>
        </w:rPr>
        <w:t>, SD</w:t>
      </w:r>
      <w:r w:rsidRPr="00FC67EE">
        <w:rPr>
          <w:szCs w:val="24"/>
          <w:lang w:val="en-GB"/>
        </w:rPr>
        <w:t xml:space="preserve"> (1994) The commitment – trust theory of relationship marketing</w:t>
      </w:r>
      <w:r w:rsidR="00DB2AC9" w:rsidRPr="00FC67EE">
        <w:rPr>
          <w:szCs w:val="24"/>
          <w:lang w:val="en-GB"/>
        </w:rPr>
        <w:t>,</w:t>
      </w:r>
      <w:r w:rsidRPr="00FC67EE">
        <w:rPr>
          <w:szCs w:val="24"/>
          <w:lang w:val="en-GB"/>
        </w:rPr>
        <w:t xml:space="preserve"> </w:t>
      </w:r>
      <w:r w:rsidRPr="00FC67EE">
        <w:rPr>
          <w:i/>
          <w:szCs w:val="24"/>
          <w:lang w:val="en-GB"/>
        </w:rPr>
        <w:t>Journal of Marketing</w:t>
      </w:r>
      <w:r w:rsidRPr="00FC67EE">
        <w:rPr>
          <w:szCs w:val="24"/>
          <w:lang w:val="en-GB"/>
        </w:rPr>
        <w:t>, 58(3), 20-38.</w:t>
      </w:r>
    </w:p>
    <w:p w14:paraId="63C4F5F8" w14:textId="74417378" w:rsidR="008211DC" w:rsidRPr="00FC67EE" w:rsidRDefault="008211DC" w:rsidP="008211DC">
      <w:pPr>
        <w:spacing w:line="240" w:lineRule="auto"/>
        <w:ind w:left="720" w:hanging="720"/>
        <w:rPr>
          <w:szCs w:val="24"/>
          <w:lang w:val="en-GB"/>
        </w:rPr>
      </w:pPr>
      <w:r w:rsidRPr="00FC67EE">
        <w:rPr>
          <w:szCs w:val="24"/>
          <w:lang w:val="en-GB"/>
        </w:rPr>
        <w:t xml:space="preserve">OECD (2009) </w:t>
      </w:r>
      <w:r w:rsidRPr="00FC67EE">
        <w:rPr>
          <w:i/>
          <w:szCs w:val="24"/>
          <w:lang w:val="en-GB"/>
        </w:rPr>
        <w:t>Forum on Tax Administration: Taxpayer Services Sub-Group, Guidance Note Standard Business Reporting</w:t>
      </w:r>
      <w:r w:rsidR="00DB2AC9" w:rsidRPr="00FC67EE">
        <w:rPr>
          <w:szCs w:val="24"/>
          <w:lang w:val="en-GB"/>
        </w:rPr>
        <w:t xml:space="preserve">, </w:t>
      </w:r>
      <w:r w:rsidR="002413BA" w:rsidRPr="00FC67EE">
        <w:rPr>
          <w:szCs w:val="24"/>
          <w:lang w:val="en-GB"/>
        </w:rPr>
        <w:t>July, Centre for Tax Policy and Administration.</w:t>
      </w:r>
    </w:p>
    <w:p w14:paraId="161D2A40" w14:textId="4657F416" w:rsidR="008211DC" w:rsidRPr="00FC67EE" w:rsidRDefault="008211DC" w:rsidP="008211DC">
      <w:pPr>
        <w:spacing w:line="240" w:lineRule="auto"/>
        <w:ind w:left="720" w:hanging="720"/>
        <w:rPr>
          <w:szCs w:val="24"/>
          <w:lang w:val="en-GB"/>
        </w:rPr>
      </w:pPr>
      <w:r w:rsidRPr="00FC67EE">
        <w:rPr>
          <w:caps/>
          <w:szCs w:val="24"/>
          <w:lang w:val="en-GB"/>
        </w:rPr>
        <w:t>Parker</w:t>
      </w:r>
      <w:r w:rsidR="00124FBE" w:rsidRPr="00FC67EE">
        <w:rPr>
          <w:szCs w:val="24"/>
          <w:lang w:val="en-GB"/>
        </w:rPr>
        <w:t>, LD</w:t>
      </w:r>
      <w:r w:rsidRPr="00FC67EE">
        <w:rPr>
          <w:szCs w:val="24"/>
          <w:lang w:val="en-GB"/>
        </w:rPr>
        <w:t xml:space="preserve"> and </w:t>
      </w:r>
      <w:r w:rsidRPr="00FC67EE">
        <w:rPr>
          <w:caps/>
          <w:szCs w:val="24"/>
          <w:lang w:val="en-GB"/>
        </w:rPr>
        <w:t>Roffey</w:t>
      </w:r>
      <w:r w:rsidR="00124FBE" w:rsidRPr="00FC67EE">
        <w:rPr>
          <w:szCs w:val="24"/>
          <w:lang w:val="en-GB"/>
        </w:rPr>
        <w:t>, BH</w:t>
      </w:r>
      <w:r w:rsidRPr="00FC67EE">
        <w:rPr>
          <w:szCs w:val="24"/>
          <w:lang w:val="en-GB"/>
        </w:rPr>
        <w:t xml:space="preserve"> (1997) Methodological themes: Back to the drawing board: revisiting grounded theory and the everyday accountant’s and manager’s reality</w:t>
      </w:r>
      <w:r w:rsidR="00DB2AC9" w:rsidRPr="00FC67EE">
        <w:rPr>
          <w:szCs w:val="24"/>
          <w:lang w:val="en-GB"/>
        </w:rPr>
        <w:t>,</w:t>
      </w:r>
      <w:r w:rsidRPr="00FC67EE">
        <w:rPr>
          <w:szCs w:val="24"/>
          <w:lang w:val="en-GB"/>
        </w:rPr>
        <w:t xml:space="preserve"> </w:t>
      </w:r>
      <w:r w:rsidRPr="00FC67EE">
        <w:rPr>
          <w:i/>
          <w:szCs w:val="24"/>
          <w:lang w:val="en-GB"/>
        </w:rPr>
        <w:t>Accounting, Auditing &amp; Accountability Journal</w:t>
      </w:r>
      <w:r w:rsidR="00DB2AC9" w:rsidRPr="00FC67EE">
        <w:rPr>
          <w:szCs w:val="24"/>
          <w:lang w:val="en-GB"/>
        </w:rPr>
        <w:t>, 10</w:t>
      </w:r>
      <w:r w:rsidRPr="00FC67EE">
        <w:rPr>
          <w:szCs w:val="24"/>
          <w:lang w:val="en-GB"/>
        </w:rPr>
        <w:t>(2), 212-247.</w:t>
      </w:r>
    </w:p>
    <w:p w14:paraId="25C01EA7" w14:textId="0D86AD5D" w:rsidR="00F22540" w:rsidRPr="00FC67EE" w:rsidRDefault="00F22540" w:rsidP="00F22540">
      <w:pPr>
        <w:spacing w:line="240" w:lineRule="auto"/>
        <w:ind w:left="720" w:hanging="720"/>
        <w:rPr>
          <w:szCs w:val="24"/>
          <w:lang w:val="en-GB"/>
        </w:rPr>
      </w:pPr>
      <w:r w:rsidRPr="00FC67EE">
        <w:rPr>
          <w:caps/>
          <w:szCs w:val="24"/>
          <w:lang w:val="en-GB"/>
        </w:rPr>
        <w:t>Peltzman</w:t>
      </w:r>
      <w:r w:rsidR="00124FBE" w:rsidRPr="00FC67EE">
        <w:rPr>
          <w:szCs w:val="24"/>
          <w:lang w:val="en-GB"/>
        </w:rPr>
        <w:t>, S</w:t>
      </w:r>
      <w:r w:rsidRPr="00FC67EE">
        <w:rPr>
          <w:szCs w:val="24"/>
          <w:lang w:val="en-GB"/>
        </w:rPr>
        <w:t xml:space="preserve"> </w:t>
      </w:r>
      <w:r w:rsidR="00E04C87" w:rsidRPr="00FC67EE">
        <w:rPr>
          <w:szCs w:val="24"/>
          <w:lang w:val="en-GB"/>
        </w:rPr>
        <w:t>(</w:t>
      </w:r>
      <w:r w:rsidRPr="00FC67EE">
        <w:rPr>
          <w:szCs w:val="24"/>
          <w:lang w:val="en-GB"/>
        </w:rPr>
        <w:t>1976</w:t>
      </w:r>
      <w:r w:rsidR="00DB2AC9" w:rsidRPr="00FC67EE">
        <w:rPr>
          <w:szCs w:val="24"/>
          <w:lang w:val="en-GB"/>
        </w:rPr>
        <w:t>)</w:t>
      </w:r>
      <w:r w:rsidR="00E04C87" w:rsidRPr="00FC67EE">
        <w:rPr>
          <w:szCs w:val="24"/>
          <w:lang w:val="en-GB"/>
        </w:rPr>
        <w:t xml:space="preserve"> Toward a More General Theory of Regulation, </w:t>
      </w:r>
      <w:r w:rsidR="00E04C87" w:rsidRPr="00FC67EE">
        <w:rPr>
          <w:i/>
          <w:szCs w:val="24"/>
          <w:lang w:val="en-GB"/>
        </w:rPr>
        <w:t>The Journal of Law and Economics</w:t>
      </w:r>
      <w:r w:rsidR="00E04C87" w:rsidRPr="00FC67EE">
        <w:rPr>
          <w:szCs w:val="24"/>
          <w:lang w:val="en-GB"/>
        </w:rPr>
        <w:t xml:space="preserve">, </w:t>
      </w:r>
      <w:r w:rsidR="005D72C9" w:rsidRPr="00FC67EE">
        <w:rPr>
          <w:szCs w:val="24"/>
          <w:lang w:val="en-GB"/>
        </w:rPr>
        <w:t>19(2)</w:t>
      </w:r>
      <w:r w:rsidR="00E04C87" w:rsidRPr="00FC67EE">
        <w:rPr>
          <w:szCs w:val="24"/>
          <w:lang w:val="en-GB"/>
        </w:rPr>
        <w:t>, 211-240.</w:t>
      </w:r>
    </w:p>
    <w:p w14:paraId="0954DEDF" w14:textId="6B9E2338" w:rsidR="00AD35A3" w:rsidRPr="00FC67EE" w:rsidRDefault="00AD35A3" w:rsidP="00F22540">
      <w:pPr>
        <w:spacing w:line="240" w:lineRule="auto"/>
        <w:ind w:left="720" w:hanging="720"/>
        <w:rPr>
          <w:szCs w:val="24"/>
          <w:lang w:val="en-GB"/>
        </w:rPr>
      </w:pPr>
      <w:r w:rsidRPr="00FC67EE">
        <w:rPr>
          <w:caps/>
          <w:szCs w:val="24"/>
          <w:lang w:val="en-GB"/>
        </w:rPr>
        <w:t>Posner</w:t>
      </w:r>
      <w:r w:rsidR="00124FBE" w:rsidRPr="00FC67EE">
        <w:rPr>
          <w:szCs w:val="24"/>
          <w:lang w:val="en-GB"/>
        </w:rPr>
        <w:t>, RA</w:t>
      </w:r>
      <w:r w:rsidR="00DB2AC9" w:rsidRPr="00FC67EE">
        <w:rPr>
          <w:szCs w:val="24"/>
          <w:lang w:val="en-GB"/>
        </w:rPr>
        <w:t xml:space="preserve"> (1974)</w:t>
      </w:r>
      <w:r w:rsidRPr="00FC67EE">
        <w:rPr>
          <w:szCs w:val="24"/>
          <w:lang w:val="en-GB"/>
        </w:rPr>
        <w:t xml:space="preserve"> Theories of Economic Regulation, </w:t>
      </w:r>
      <w:r w:rsidRPr="00FC67EE">
        <w:rPr>
          <w:i/>
          <w:szCs w:val="24"/>
          <w:lang w:val="en-GB"/>
        </w:rPr>
        <w:t>Bell Journal of Economics and Management Science</w:t>
      </w:r>
      <w:r w:rsidRPr="00FC67EE">
        <w:rPr>
          <w:szCs w:val="24"/>
          <w:lang w:val="en-GB"/>
        </w:rPr>
        <w:t>, 5(2), 335-358.</w:t>
      </w:r>
    </w:p>
    <w:p w14:paraId="77EA9617" w14:textId="165DFE5B" w:rsidR="008211DC" w:rsidRPr="00FC67EE" w:rsidRDefault="008211DC" w:rsidP="008211DC">
      <w:pPr>
        <w:spacing w:line="240" w:lineRule="auto"/>
        <w:ind w:left="720" w:hanging="720"/>
        <w:rPr>
          <w:szCs w:val="24"/>
          <w:lang w:val="en-GB"/>
        </w:rPr>
      </w:pPr>
      <w:r w:rsidRPr="00FC67EE">
        <w:rPr>
          <w:caps/>
          <w:szCs w:val="24"/>
          <w:lang w:val="en-GB"/>
        </w:rPr>
        <w:t>Randall</w:t>
      </w:r>
      <w:r w:rsidR="00124FBE" w:rsidRPr="00FC67EE">
        <w:rPr>
          <w:szCs w:val="24"/>
          <w:lang w:val="en-GB"/>
        </w:rPr>
        <w:t>, WS</w:t>
      </w:r>
      <w:r w:rsidRPr="00FC67EE">
        <w:rPr>
          <w:szCs w:val="24"/>
          <w:lang w:val="en-GB"/>
        </w:rPr>
        <w:t xml:space="preserve">, </w:t>
      </w:r>
      <w:r w:rsidRPr="00FC67EE">
        <w:rPr>
          <w:caps/>
          <w:szCs w:val="24"/>
          <w:lang w:val="en-GB"/>
        </w:rPr>
        <w:t>Gravier</w:t>
      </w:r>
      <w:r w:rsidRPr="00FC67EE">
        <w:rPr>
          <w:szCs w:val="24"/>
          <w:lang w:val="en-GB"/>
        </w:rPr>
        <w:t xml:space="preserve">, </w:t>
      </w:r>
      <w:r w:rsidR="00124FBE" w:rsidRPr="00FC67EE">
        <w:rPr>
          <w:szCs w:val="24"/>
          <w:lang w:val="en-GB"/>
        </w:rPr>
        <w:t>MJ</w:t>
      </w:r>
      <w:r w:rsidRPr="00FC67EE">
        <w:rPr>
          <w:szCs w:val="24"/>
          <w:lang w:val="en-GB"/>
        </w:rPr>
        <w:t xml:space="preserve"> and </w:t>
      </w:r>
      <w:r w:rsidRPr="00FC67EE">
        <w:rPr>
          <w:caps/>
          <w:szCs w:val="24"/>
          <w:lang w:val="en-GB"/>
        </w:rPr>
        <w:t>Prybutok</w:t>
      </w:r>
      <w:r w:rsidR="00124FBE" w:rsidRPr="00FC67EE">
        <w:rPr>
          <w:szCs w:val="24"/>
          <w:lang w:val="en-GB"/>
        </w:rPr>
        <w:t>, VR</w:t>
      </w:r>
      <w:r w:rsidRPr="00FC67EE">
        <w:rPr>
          <w:szCs w:val="24"/>
          <w:lang w:val="en-GB"/>
        </w:rPr>
        <w:t xml:space="preserve"> (2011) Connection, trust, and commitment: dimensions of co-creation? </w:t>
      </w:r>
      <w:r w:rsidRPr="00FC67EE">
        <w:rPr>
          <w:i/>
          <w:szCs w:val="24"/>
          <w:lang w:val="en-GB"/>
        </w:rPr>
        <w:t>Journal of Strategic Marketing</w:t>
      </w:r>
      <w:r w:rsidRPr="00FC67EE">
        <w:rPr>
          <w:szCs w:val="24"/>
          <w:lang w:val="en-GB"/>
        </w:rPr>
        <w:t>, 19(1), 3-24.</w:t>
      </w:r>
    </w:p>
    <w:p w14:paraId="7D8CDD13" w14:textId="1E5C9B3D" w:rsidR="008211DC" w:rsidRPr="00FC67EE" w:rsidRDefault="008211DC" w:rsidP="008211DC">
      <w:pPr>
        <w:spacing w:line="240" w:lineRule="auto"/>
        <w:ind w:left="720" w:hanging="720"/>
        <w:rPr>
          <w:szCs w:val="24"/>
          <w:lang w:val="en-GB"/>
        </w:rPr>
      </w:pPr>
      <w:r w:rsidRPr="00FC67EE">
        <w:rPr>
          <w:caps/>
          <w:szCs w:val="24"/>
          <w:lang w:val="en-GB"/>
        </w:rPr>
        <w:t>Rockart</w:t>
      </w:r>
      <w:r w:rsidR="00124FBE" w:rsidRPr="00FC67EE">
        <w:rPr>
          <w:szCs w:val="24"/>
          <w:lang w:val="en-GB"/>
        </w:rPr>
        <w:t>, JF</w:t>
      </w:r>
      <w:r w:rsidRPr="00FC67EE">
        <w:rPr>
          <w:szCs w:val="24"/>
          <w:lang w:val="en-GB"/>
        </w:rPr>
        <w:t xml:space="preserve"> (1979) Chief executives define their own data needs</w:t>
      </w:r>
      <w:r w:rsidR="00DB2AC9" w:rsidRPr="00FC67EE">
        <w:rPr>
          <w:szCs w:val="24"/>
          <w:lang w:val="en-GB"/>
        </w:rPr>
        <w:t>,</w:t>
      </w:r>
      <w:r w:rsidRPr="00FC67EE">
        <w:rPr>
          <w:szCs w:val="24"/>
          <w:lang w:val="en-GB"/>
        </w:rPr>
        <w:t xml:space="preserve"> </w:t>
      </w:r>
      <w:r w:rsidRPr="00FC67EE">
        <w:rPr>
          <w:i/>
          <w:szCs w:val="24"/>
          <w:lang w:val="en-GB"/>
        </w:rPr>
        <w:t>Harvard Business Review</w:t>
      </w:r>
      <w:r w:rsidRPr="00FC67EE">
        <w:rPr>
          <w:szCs w:val="24"/>
          <w:lang w:val="en-GB"/>
        </w:rPr>
        <w:t>, 57</w:t>
      </w:r>
      <w:r w:rsidR="00DB2AC9" w:rsidRPr="00FC67EE">
        <w:rPr>
          <w:szCs w:val="24"/>
          <w:lang w:val="en-GB"/>
        </w:rPr>
        <w:t>(</w:t>
      </w:r>
      <w:r w:rsidRPr="00FC67EE">
        <w:rPr>
          <w:szCs w:val="24"/>
          <w:lang w:val="en-GB"/>
        </w:rPr>
        <w:t>2), 81-93.</w:t>
      </w:r>
    </w:p>
    <w:p w14:paraId="200A1153" w14:textId="0AA746F1" w:rsidR="008211DC" w:rsidRPr="00FC67EE" w:rsidRDefault="008211DC" w:rsidP="008211DC">
      <w:pPr>
        <w:spacing w:line="240" w:lineRule="auto"/>
        <w:ind w:left="720" w:hanging="720"/>
        <w:rPr>
          <w:szCs w:val="24"/>
          <w:lang w:val="en-GB"/>
        </w:rPr>
      </w:pPr>
      <w:r w:rsidRPr="00FC67EE">
        <w:rPr>
          <w:caps/>
          <w:szCs w:val="24"/>
          <w:lang w:val="en-GB"/>
        </w:rPr>
        <w:t>Simons</w:t>
      </w:r>
      <w:r w:rsidR="00124FBE" w:rsidRPr="00FC67EE">
        <w:rPr>
          <w:szCs w:val="24"/>
          <w:lang w:val="en-GB"/>
        </w:rPr>
        <w:t>, R</w:t>
      </w:r>
      <w:r w:rsidRPr="00FC67EE">
        <w:rPr>
          <w:szCs w:val="24"/>
          <w:lang w:val="en-GB"/>
        </w:rPr>
        <w:t xml:space="preserve"> (2010) Stress-</w:t>
      </w:r>
      <w:r w:rsidR="00DB2AC9" w:rsidRPr="00FC67EE">
        <w:rPr>
          <w:szCs w:val="24"/>
          <w:lang w:val="en-GB"/>
        </w:rPr>
        <w:t>t</w:t>
      </w:r>
      <w:r w:rsidRPr="00FC67EE">
        <w:rPr>
          <w:szCs w:val="24"/>
          <w:lang w:val="en-GB"/>
        </w:rPr>
        <w:t xml:space="preserve">est your strategy, </w:t>
      </w:r>
      <w:r w:rsidRPr="00FC67EE">
        <w:rPr>
          <w:i/>
          <w:szCs w:val="24"/>
          <w:lang w:val="en-GB"/>
        </w:rPr>
        <w:t>Harvard Business Review</w:t>
      </w:r>
      <w:r w:rsidRPr="00FC67EE">
        <w:rPr>
          <w:szCs w:val="24"/>
          <w:lang w:val="en-GB"/>
        </w:rPr>
        <w:t>, 88(11), 92-100.</w:t>
      </w:r>
    </w:p>
    <w:p w14:paraId="3D475486" w14:textId="579CB83D" w:rsidR="008211DC" w:rsidRPr="00FC67EE" w:rsidRDefault="008211DC" w:rsidP="008211DC">
      <w:pPr>
        <w:spacing w:line="240" w:lineRule="auto"/>
        <w:ind w:left="720" w:hanging="720"/>
        <w:rPr>
          <w:szCs w:val="24"/>
          <w:lang w:val="en-GB"/>
        </w:rPr>
      </w:pPr>
      <w:r w:rsidRPr="00FC67EE">
        <w:rPr>
          <w:caps/>
          <w:szCs w:val="24"/>
          <w:lang w:val="en-GB"/>
        </w:rPr>
        <w:t>Sinnett</w:t>
      </w:r>
      <w:r w:rsidR="00124FBE" w:rsidRPr="00FC67EE">
        <w:rPr>
          <w:szCs w:val="24"/>
          <w:lang w:val="en-GB"/>
        </w:rPr>
        <w:t>, WM</w:t>
      </w:r>
      <w:r w:rsidRPr="00FC67EE">
        <w:rPr>
          <w:szCs w:val="24"/>
          <w:lang w:val="en-GB"/>
        </w:rPr>
        <w:t xml:space="preserve"> and </w:t>
      </w:r>
      <w:r w:rsidRPr="00FC67EE">
        <w:rPr>
          <w:caps/>
          <w:szCs w:val="24"/>
          <w:lang w:val="en-GB"/>
        </w:rPr>
        <w:t>Willis</w:t>
      </w:r>
      <w:r w:rsidR="00124FBE" w:rsidRPr="00FC67EE">
        <w:rPr>
          <w:szCs w:val="24"/>
          <w:lang w:val="en-GB"/>
        </w:rPr>
        <w:t>, M</w:t>
      </w:r>
      <w:r w:rsidRPr="00FC67EE">
        <w:rPr>
          <w:szCs w:val="24"/>
          <w:lang w:val="en-GB"/>
        </w:rPr>
        <w:t xml:space="preserve"> (2009) The Time is Right for Standard Business Reporting, </w:t>
      </w:r>
      <w:r w:rsidRPr="00FC67EE">
        <w:rPr>
          <w:i/>
          <w:szCs w:val="24"/>
          <w:lang w:val="en-GB"/>
        </w:rPr>
        <w:t xml:space="preserve">Financial Executives International, </w:t>
      </w:r>
      <w:r w:rsidRPr="00FC67EE">
        <w:rPr>
          <w:szCs w:val="24"/>
          <w:lang w:val="en-GB"/>
        </w:rPr>
        <w:t>November, 23-27.</w:t>
      </w:r>
    </w:p>
    <w:p w14:paraId="7D82D39E" w14:textId="1E080DDF" w:rsidR="00067F31" w:rsidRPr="00FC67EE" w:rsidRDefault="00124FBE" w:rsidP="008211DC">
      <w:pPr>
        <w:spacing w:line="240" w:lineRule="auto"/>
        <w:ind w:left="720" w:hanging="720"/>
        <w:rPr>
          <w:szCs w:val="24"/>
          <w:lang w:val="en-GB"/>
        </w:rPr>
      </w:pPr>
      <w:r w:rsidRPr="00FC67EE">
        <w:rPr>
          <w:szCs w:val="24"/>
          <w:lang w:val="en-GB"/>
        </w:rPr>
        <w:t>Stigler, GJ</w:t>
      </w:r>
      <w:r w:rsidR="00067F31" w:rsidRPr="00FC67EE">
        <w:rPr>
          <w:szCs w:val="24"/>
          <w:lang w:val="en-GB"/>
        </w:rPr>
        <w:t xml:space="preserve"> (1971) The Theory of Economic Regulation, </w:t>
      </w:r>
      <w:r w:rsidR="00067F31" w:rsidRPr="00FC67EE">
        <w:rPr>
          <w:i/>
          <w:szCs w:val="24"/>
          <w:lang w:val="en-GB"/>
        </w:rPr>
        <w:t>The Bell Journal of Economics and Management Science</w:t>
      </w:r>
      <w:r w:rsidR="00DB2AC9" w:rsidRPr="00FC67EE">
        <w:rPr>
          <w:szCs w:val="24"/>
          <w:lang w:val="en-GB"/>
        </w:rPr>
        <w:t>, 2</w:t>
      </w:r>
      <w:r w:rsidR="00067F31" w:rsidRPr="00FC67EE">
        <w:rPr>
          <w:szCs w:val="24"/>
          <w:lang w:val="en-GB"/>
        </w:rPr>
        <w:t>(1), 3-21.</w:t>
      </w:r>
    </w:p>
    <w:p w14:paraId="74827B6F" w14:textId="4C2C1F82" w:rsidR="008211DC" w:rsidRPr="00FC67EE" w:rsidRDefault="008211DC" w:rsidP="008211DC">
      <w:pPr>
        <w:spacing w:line="240" w:lineRule="auto"/>
        <w:ind w:left="720" w:hanging="720"/>
        <w:rPr>
          <w:szCs w:val="24"/>
          <w:lang w:val="en-GB"/>
        </w:rPr>
      </w:pPr>
      <w:r w:rsidRPr="00FC67EE">
        <w:rPr>
          <w:caps/>
          <w:szCs w:val="24"/>
          <w:lang w:val="en-GB"/>
        </w:rPr>
        <w:t>Tatikonda</w:t>
      </w:r>
      <w:r w:rsidR="00124FBE" w:rsidRPr="00FC67EE">
        <w:rPr>
          <w:szCs w:val="24"/>
          <w:lang w:val="en-GB"/>
        </w:rPr>
        <w:t>, MV</w:t>
      </w:r>
      <w:r w:rsidRPr="00FC67EE">
        <w:rPr>
          <w:szCs w:val="24"/>
          <w:lang w:val="en-GB"/>
        </w:rPr>
        <w:t xml:space="preserve"> and </w:t>
      </w:r>
      <w:r w:rsidRPr="00FC67EE">
        <w:rPr>
          <w:caps/>
          <w:szCs w:val="24"/>
          <w:lang w:val="en-GB"/>
        </w:rPr>
        <w:t>Rosenthal</w:t>
      </w:r>
      <w:r w:rsidR="00124FBE" w:rsidRPr="00FC67EE">
        <w:rPr>
          <w:szCs w:val="24"/>
          <w:lang w:val="en-GB"/>
        </w:rPr>
        <w:t>, SR</w:t>
      </w:r>
      <w:r w:rsidRPr="00FC67EE">
        <w:rPr>
          <w:szCs w:val="24"/>
          <w:lang w:val="en-GB"/>
        </w:rPr>
        <w:t xml:space="preserve"> (2000) Successful execution of product development projects: Balancing firmness and flexibility in the innovation process</w:t>
      </w:r>
      <w:r w:rsidR="00DB2AC9" w:rsidRPr="00FC67EE">
        <w:rPr>
          <w:szCs w:val="24"/>
          <w:lang w:val="en-GB"/>
        </w:rPr>
        <w:t>,</w:t>
      </w:r>
      <w:r w:rsidRPr="00FC67EE">
        <w:rPr>
          <w:szCs w:val="24"/>
          <w:lang w:val="en-GB"/>
        </w:rPr>
        <w:t xml:space="preserve"> </w:t>
      </w:r>
      <w:r w:rsidRPr="00FC67EE">
        <w:rPr>
          <w:i/>
          <w:szCs w:val="24"/>
          <w:lang w:val="en-GB"/>
        </w:rPr>
        <w:t>Journal of Operations Management</w:t>
      </w:r>
      <w:r w:rsidRPr="00FC67EE">
        <w:rPr>
          <w:szCs w:val="24"/>
          <w:lang w:val="en-GB"/>
        </w:rPr>
        <w:t>, 18, 401-425.</w:t>
      </w:r>
    </w:p>
    <w:p w14:paraId="4CC63A99" w14:textId="63CADDA5" w:rsidR="008211DC" w:rsidRPr="00FC67EE" w:rsidRDefault="008211DC" w:rsidP="008211DC">
      <w:pPr>
        <w:spacing w:line="240" w:lineRule="auto"/>
        <w:ind w:left="720" w:hanging="720"/>
        <w:rPr>
          <w:szCs w:val="24"/>
          <w:lang w:val="en-GB"/>
        </w:rPr>
      </w:pPr>
      <w:r w:rsidRPr="00FC67EE">
        <w:rPr>
          <w:caps/>
          <w:szCs w:val="24"/>
          <w:lang w:val="en-GB"/>
        </w:rPr>
        <w:t>Tushman</w:t>
      </w:r>
      <w:r w:rsidR="00124FBE" w:rsidRPr="00FC67EE">
        <w:rPr>
          <w:szCs w:val="24"/>
          <w:lang w:val="en-GB"/>
        </w:rPr>
        <w:t>, M</w:t>
      </w:r>
      <w:r w:rsidRPr="00FC67EE">
        <w:rPr>
          <w:szCs w:val="24"/>
          <w:lang w:val="en-GB"/>
        </w:rPr>
        <w:t xml:space="preserve"> and </w:t>
      </w:r>
      <w:r w:rsidRPr="00FC67EE">
        <w:rPr>
          <w:caps/>
          <w:szCs w:val="24"/>
          <w:lang w:val="en-GB"/>
        </w:rPr>
        <w:t>Nadler</w:t>
      </w:r>
      <w:r w:rsidR="00124FBE" w:rsidRPr="00FC67EE">
        <w:rPr>
          <w:szCs w:val="24"/>
          <w:lang w:val="en-GB"/>
        </w:rPr>
        <w:t>, D</w:t>
      </w:r>
      <w:r w:rsidRPr="00FC67EE">
        <w:rPr>
          <w:szCs w:val="24"/>
          <w:lang w:val="en-GB"/>
        </w:rPr>
        <w:t xml:space="preserve"> (1980) Communication and Technica</w:t>
      </w:r>
      <w:r w:rsidR="00124FBE" w:rsidRPr="00FC67EE">
        <w:rPr>
          <w:szCs w:val="24"/>
          <w:lang w:val="en-GB"/>
        </w:rPr>
        <w:t xml:space="preserve">l Roles in R&amp;D Laboratories: </w:t>
      </w:r>
      <w:r w:rsidR="00FC67EE" w:rsidRPr="00FC67EE">
        <w:rPr>
          <w:szCs w:val="24"/>
          <w:lang w:val="en-GB"/>
        </w:rPr>
        <w:t>Information</w:t>
      </w:r>
      <w:r w:rsidRPr="00FC67EE">
        <w:rPr>
          <w:szCs w:val="24"/>
          <w:lang w:val="en-GB"/>
        </w:rPr>
        <w:t xml:space="preserve"> Processing Approach</w:t>
      </w:r>
      <w:r w:rsidR="00DB2AC9" w:rsidRPr="00FC67EE">
        <w:rPr>
          <w:szCs w:val="24"/>
          <w:lang w:val="en-GB"/>
        </w:rPr>
        <w:t>,</w:t>
      </w:r>
      <w:r w:rsidRPr="00FC67EE">
        <w:rPr>
          <w:szCs w:val="24"/>
          <w:lang w:val="en-GB"/>
        </w:rPr>
        <w:t xml:space="preserve"> </w:t>
      </w:r>
      <w:r w:rsidRPr="00FC67EE">
        <w:rPr>
          <w:i/>
          <w:szCs w:val="24"/>
          <w:lang w:val="en-GB"/>
        </w:rPr>
        <w:t>Management Science</w:t>
      </w:r>
      <w:r w:rsidRPr="00FC67EE">
        <w:rPr>
          <w:szCs w:val="24"/>
          <w:lang w:val="en-GB"/>
        </w:rPr>
        <w:t>, Special Issue on R&amp;D Management, 15, 91-112.</w:t>
      </w:r>
    </w:p>
    <w:p w14:paraId="3717AE00" w14:textId="67663582" w:rsidR="00067F31" w:rsidRPr="00FC67EE" w:rsidRDefault="00067F31" w:rsidP="008211DC">
      <w:pPr>
        <w:spacing w:line="240" w:lineRule="auto"/>
        <w:ind w:left="720" w:hanging="720"/>
        <w:rPr>
          <w:szCs w:val="24"/>
          <w:lang w:val="en-GB"/>
        </w:rPr>
      </w:pPr>
      <w:r w:rsidRPr="00FC67EE">
        <w:rPr>
          <w:caps/>
          <w:szCs w:val="24"/>
          <w:lang w:val="en-GB"/>
        </w:rPr>
        <w:t>Weiss</w:t>
      </w:r>
      <w:r w:rsidR="00124FBE" w:rsidRPr="00FC67EE">
        <w:rPr>
          <w:szCs w:val="24"/>
          <w:lang w:val="en-GB"/>
        </w:rPr>
        <w:t>, M</w:t>
      </w:r>
      <w:r w:rsidRPr="00FC67EE">
        <w:rPr>
          <w:szCs w:val="24"/>
          <w:lang w:val="en-GB"/>
        </w:rPr>
        <w:t xml:space="preserve"> and </w:t>
      </w:r>
      <w:r w:rsidRPr="00FC67EE">
        <w:rPr>
          <w:caps/>
          <w:szCs w:val="24"/>
          <w:lang w:val="en-GB"/>
        </w:rPr>
        <w:t>Cargill</w:t>
      </w:r>
      <w:r w:rsidR="00124FBE" w:rsidRPr="00FC67EE">
        <w:rPr>
          <w:szCs w:val="24"/>
          <w:lang w:val="en-GB"/>
        </w:rPr>
        <w:t>, C.F</w:t>
      </w:r>
      <w:r w:rsidRPr="00FC67EE">
        <w:rPr>
          <w:szCs w:val="24"/>
          <w:lang w:val="en-GB"/>
        </w:rPr>
        <w:t xml:space="preserve"> (1992) Consortia in the Standards Development process, </w:t>
      </w:r>
      <w:r w:rsidRPr="00FC67EE">
        <w:rPr>
          <w:i/>
          <w:szCs w:val="24"/>
          <w:lang w:val="en-GB"/>
        </w:rPr>
        <w:t>Journal of American Society for Information Science</w:t>
      </w:r>
      <w:r w:rsidRPr="00FC67EE">
        <w:rPr>
          <w:szCs w:val="24"/>
          <w:lang w:val="en-GB"/>
        </w:rPr>
        <w:t>, 43(8)</w:t>
      </w:r>
      <w:r w:rsidR="00FC67EE" w:rsidRPr="00FC67EE">
        <w:rPr>
          <w:szCs w:val="24"/>
          <w:lang w:val="en-GB"/>
        </w:rPr>
        <w:t>, 559</w:t>
      </w:r>
      <w:r w:rsidRPr="00FC67EE">
        <w:rPr>
          <w:szCs w:val="24"/>
          <w:lang w:val="en-GB"/>
        </w:rPr>
        <w:t>-565.</w:t>
      </w:r>
    </w:p>
    <w:p w14:paraId="07C3E359" w14:textId="77777777" w:rsidR="008211DC" w:rsidRPr="00FC67EE" w:rsidRDefault="008211DC" w:rsidP="00654C74">
      <w:pPr>
        <w:rPr>
          <w:szCs w:val="24"/>
          <w:lang w:val="en-GB"/>
        </w:rPr>
      </w:pPr>
    </w:p>
    <w:p w14:paraId="03D40040" w14:textId="19E11349" w:rsidR="003E1034" w:rsidRPr="00FC67EE" w:rsidRDefault="003E1034" w:rsidP="00654C74">
      <w:pPr>
        <w:rPr>
          <w:szCs w:val="24"/>
          <w:lang w:val="en-GB"/>
        </w:rPr>
      </w:pPr>
      <w:r w:rsidRPr="00FC67EE">
        <w:rPr>
          <w:szCs w:val="24"/>
          <w:lang w:val="en-GB"/>
        </w:rPr>
        <w:br w:type="page"/>
      </w:r>
    </w:p>
    <w:p w14:paraId="771A5596" w14:textId="606AE580" w:rsidR="007C5AF8" w:rsidRPr="00FC67EE" w:rsidRDefault="007C5AF8" w:rsidP="00977A2B">
      <w:pPr>
        <w:spacing w:line="240" w:lineRule="auto"/>
        <w:jc w:val="center"/>
        <w:rPr>
          <w:b/>
          <w:sz w:val="24"/>
          <w:szCs w:val="24"/>
          <w:lang w:val="en-GB"/>
        </w:rPr>
      </w:pPr>
      <w:r w:rsidRPr="00FC67EE">
        <w:rPr>
          <w:b/>
          <w:sz w:val="24"/>
          <w:szCs w:val="24"/>
          <w:lang w:val="en-GB"/>
        </w:rPr>
        <w:t>A</w:t>
      </w:r>
      <w:r w:rsidR="004B1077" w:rsidRPr="00FC67EE">
        <w:rPr>
          <w:b/>
          <w:sz w:val="24"/>
          <w:szCs w:val="24"/>
          <w:lang w:val="en-GB"/>
        </w:rPr>
        <w:t>ppendix</w:t>
      </w:r>
      <w:r w:rsidR="000327CC" w:rsidRPr="00FC67EE">
        <w:rPr>
          <w:b/>
          <w:sz w:val="24"/>
          <w:szCs w:val="24"/>
          <w:lang w:val="en-GB"/>
        </w:rPr>
        <w:t xml:space="preserve"> 1</w:t>
      </w:r>
      <w:r w:rsidRPr="00FC67EE">
        <w:rPr>
          <w:b/>
          <w:sz w:val="24"/>
          <w:szCs w:val="24"/>
          <w:lang w:val="en-GB"/>
        </w:rPr>
        <w:t xml:space="preserve">: </w:t>
      </w:r>
      <w:r w:rsidR="001B6BF3" w:rsidRPr="00FC67EE">
        <w:rPr>
          <w:b/>
          <w:sz w:val="24"/>
          <w:szCs w:val="24"/>
          <w:lang w:val="en-GB"/>
        </w:rPr>
        <w:t>I</w:t>
      </w:r>
      <w:r w:rsidRPr="00FC67EE">
        <w:rPr>
          <w:b/>
          <w:sz w:val="24"/>
          <w:szCs w:val="24"/>
          <w:lang w:val="en-GB"/>
        </w:rPr>
        <w:t>nterview</w:t>
      </w:r>
      <w:r w:rsidR="001B6BF3" w:rsidRPr="00FC67EE">
        <w:rPr>
          <w:b/>
          <w:sz w:val="24"/>
          <w:szCs w:val="24"/>
          <w:lang w:val="en-GB"/>
        </w:rPr>
        <w:t>ee</w:t>
      </w:r>
      <w:r w:rsidRPr="00FC67EE">
        <w:rPr>
          <w:b/>
          <w:sz w:val="24"/>
          <w:szCs w:val="24"/>
          <w:lang w:val="en-GB"/>
        </w:rPr>
        <w:t>s</w:t>
      </w:r>
    </w:p>
    <w:p w14:paraId="25537ACC" w14:textId="77777777" w:rsidR="00977A2B" w:rsidRPr="00FC67EE" w:rsidRDefault="00977A2B" w:rsidP="00977A2B">
      <w:pPr>
        <w:spacing w:line="240" w:lineRule="auto"/>
        <w:jc w:val="center"/>
        <w:rPr>
          <w:b/>
          <w:sz w:val="24"/>
          <w:szCs w:val="24"/>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3614"/>
        <w:gridCol w:w="1204"/>
      </w:tblGrid>
      <w:tr w:rsidR="009F7DCB" w:rsidRPr="00FC67EE" w14:paraId="721F222C" w14:textId="77777777" w:rsidTr="00977A2B">
        <w:trPr>
          <w:trHeight w:val="20"/>
        </w:trPr>
        <w:tc>
          <w:tcPr>
            <w:tcW w:w="0" w:type="auto"/>
            <w:tcBorders>
              <w:top w:val="single" w:sz="4" w:space="0" w:color="auto"/>
              <w:bottom w:val="single" w:sz="4" w:space="0" w:color="auto"/>
            </w:tcBorders>
            <w:vAlign w:val="bottom"/>
          </w:tcPr>
          <w:p w14:paraId="619C4E81" w14:textId="721BD395" w:rsidR="009F7DCB" w:rsidRPr="00FC67EE" w:rsidRDefault="001B3FD5" w:rsidP="00977A2B">
            <w:pPr>
              <w:spacing w:after="120" w:line="240" w:lineRule="auto"/>
              <w:rPr>
                <w:i/>
                <w:color w:val="000000"/>
                <w:szCs w:val="24"/>
                <w:lang w:val="en-GB"/>
              </w:rPr>
            </w:pPr>
            <w:r w:rsidRPr="00FC67EE">
              <w:rPr>
                <w:i/>
                <w:color w:val="000000"/>
                <w:szCs w:val="24"/>
                <w:lang w:val="en-GB"/>
              </w:rPr>
              <w:t>Organization</w:t>
            </w:r>
          </w:p>
        </w:tc>
        <w:tc>
          <w:tcPr>
            <w:tcW w:w="0" w:type="auto"/>
            <w:tcBorders>
              <w:top w:val="single" w:sz="4" w:space="0" w:color="auto"/>
              <w:bottom w:val="single" w:sz="4" w:space="0" w:color="auto"/>
            </w:tcBorders>
            <w:vAlign w:val="bottom"/>
          </w:tcPr>
          <w:p w14:paraId="447C8CF2" w14:textId="77777777" w:rsidR="009F7DCB" w:rsidRPr="00FC67EE" w:rsidRDefault="009F7DCB" w:rsidP="00977A2B">
            <w:pPr>
              <w:spacing w:after="120" w:line="240" w:lineRule="auto"/>
              <w:rPr>
                <w:i/>
                <w:color w:val="000000"/>
                <w:szCs w:val="24"/>
                <w:lang w:val="en-GB"/>
              </w:rPr>
            </w:pPr>
            <w:r w:rsidRPr="00FC67EE">
              <w:rPr>
                <w:i/>
                <w:color w:val="000000"/>
                <w:szCs w:val="24"/>
                <w:lang w:val="en-GB"/>
              </w:rPr>
              <w:t>Description</w:t>
            </w:r>
          </w:p>
        </w:tc>
        <w:tc>
          <w:tcPr>
            <w:tcW w:w="0" w:type="auto"/>
            <w:tcBorders>
              <w:top w:val="single" w:sz="4" w:space="0" w:color="auto"/>
              <w:bottom w:val="single" w:sz="4" w:space="0" w:color="auto"/>
            </w:tcBorders>
            <w:vAlign w:val="bottom"/>
          </w:tcPr>
          <w:p w14:paraId="7937F0D5" w14:textId="77777777" w:rsidR="009F7DCB" w:rsidRPr="00FC67EE" w:rsidRDefault="009F7DCB" w:rsidP="00977A2B">
            <w:pPr>
              <w:spacing w:after="120" w:line="240" w:lineRule="auto"/>
              <w:jc w:val="right"/>
              <w:rPr>
                <w:i/>
                <w:color w:val="000000"/>
                <w:szCs w:val="24"/>
                <w:lang w:val="en-GB"/>
              </w:rPr>
            </w:pPr>
            <w:r w:rsidRPr="00FC67EE">
              <w:rPr>
                <w:i/>
                <w:color w:val="000000"/>
                <w:szCs w:val="24"/>
                <w:lang w:val="en-GB"/>
              </w:rPr>
              <w:t>Date</w:t>
            </w:r>
          </w:p>
        </w:tc>
      </w:tr>
      <w:tr w:rsidR="009F7DCB" w:rsidRPr="00FC67EE" w14:paraId="3DCF88E8" w14:textId="77777777" w:rsidTr="00977A2B">
        <w:trPr>
          <w:trHeight w:val="20"/>
        </w:trPr>
        <w:tc>
          <w:tcPr>
            <w:tcW w:w="0" w:type="auto"/>
            <w:tcBorders>
              <w:top w:val="single" w:sz="4" w:space="0" w:color="auto"/>
            </w:tcBorders>
            <w:vAlign w:val="bottom"/>
          </w:tcPr>
          <w:p w14:paraId="2F6EE97F" w14:textId="77777777" w:rsidR="009F7DCB" w:rsidRPr="00FC67EE" w:rsidRDefault="000F4D17" w:rsidP="00977A2B">
            <w:pPr>
              <w:spacing w:after="120" w:line="240" w:lineRule="auto"/>
              <w:rPr>
                <w:color w:val="000000"/>
                <w:szCs w:val="24"/>
                <w:lang w:val="en-GB"/>
              </w:rPr>
            </w:pPr>
            <w:r w:rsidRPr="00FC67EE">
              <w:rPr>
                <w:color w:val="000000"/>
                <w:szCs w:val="24"/>
                <w:lang w:val="en-GB"/>
              </w:rPr>
              <w:t>Small accounting company</w:t>
            </w:r>
          </w:p>
        </w:tc>
        <w:tc>
          <w:tcPr>
            <w:tcW w:w="0" w:type="auto"/>
            <w:tcBorders>
              <w:top w:val="single" w:sz="4" w:space="0" w:color="auto"/>
            </w:tcBorders>
            <w:vAlign w:val="bottom"/>
          </w:tcPr>
          <w:p w14:paraId="4D007C30" w14:textId="77777777" w:rsidR="009F7DCB" w:rsidRPr="00FC67EE" w:rsidRDefault="00CA5255" w:rsidP="00977A2B">
            <w:pPr>
              <w:spacing w:after="120" w:line="240" w:lineRule="auto"/>
              <w:rPr>
                <w:color w:val="000000"/>
                <w:szCs w:val="24"/>
                <w:lang w:val="en-GB"/>
              </w:rPr>
            </w:pPr>
            <w:r w:rsidRPr="00FC67EE">
              <w:rPr>
                <w:color w:val="000000"/>
                <w:szCs w:val="24"/>
                <w:lang w:val="en-GB"/>
              </w:rPr>
              <w:t>Accountant</w:t>
            </w:r>
          </w:p>
        </w:tc>
        <w:tc>
          <w:tcPr>
            <w:tcW w:w="0" w:type="auto"/>
            <w:tcBorders>
              <w:top w:val="single" w:sz="4" w:space="0" w:color="auto"/>
            </w:tcBorders>
            <w:vAlign w:val="bottom"/>
          </w:tcPr>
          <w:p w14:paraId="26A9091E" w14:textId="60B82D7C" w:rsidR="009F7DCB" w:rsidRPr="00FC67EE" w:rsidRDefault="009F7DCB" w:rsidP="00977A2B">
            <w:pPr>
              <w:spacing w:after="120" w:line="240" w:lineRule="auto"/>
              <w:jc w:val="right"/>
              <w:rPr>
                <w:color w:val="000000"/>
                <w:szCs w:val="24"/>
                <w:lang w:val="en-GB"/>
              </w:rPr>
            </w:pPr>
            <w:r w:rsidRPr="00FC67EE">
              <w:rPr>
                <w:color w:val="000000"/>
                <w:szCs w:val="24"/>
                <w:lang w:val="en-GB"/>
              </w:rPr>
              <w:t xml:space="preserve"> 12.10.09</w:t>
            </w:r>
          </w:p>
        </w:tc>
      </w:tr>
      <w:tr w:rsidR="009F7DCB" w:rsidRPr="00FC67EE" w14:paraId="3AC1406B" w14:textId="77777777" w:rsidTr="00977A2B">
        <w:trPr>
          <w:trHeight w:val="20"/>
        </w:trPr>
        <w:tc>
          <w:tcPr>
            <w:tcW w:w="0" w:type="auto"/>
            <w:vAlign w:val="bottom"/>
          </w:tcPr>
          <w:p w14:paraId="5DC41148" w14:textId="237DE657" w:rsidR="009F7DCB" w:rsidRPr="00FC67EE" w:rsidRDefault="000F4D17" w:rsidP="00977A2B">
            <w:pPr>
              <w:spacing w:after="120" w:line="240" w:lineRule="auto"/>
              <w:rPr>
                <w:color w:val="000000"/>
                <w:szCs w:val="24"/>
                <w:lang w:val="en-GB"/>
              </w:rPr>
            </w:pPr>
            <w:r w:rsidRPr="00FC67EE">
              <w:rPr>
                <w:color w:val="000000"/>
                <w:szCs w:val="24"/>
                <w:lang w:val="en-GB"/>
              </w:rPr>
              <w:t>Bookkeeping software company</w:t>
            </w:r>
          </w:p>
        </w:tc>
        <w:tc>
          <w:tcPr>
            <w:tcW w:w="0" w:type="auto"/>
            <w:vAlign w:val="bottom"/>
          </w:tcPr>
          <w:p w14:paraId="45D7F1AA" w14:textId="77777777" w:rsidR="009F7DCB" w:rsidRPr="00FC67EE" w:rsidRDefault="009F7DCB" w:rsidP="00977A2B">
            <w:pPr>
              <w:spacing w:after="120" w:line="240" w:lineRule="auto"/>
              <w:rPr>
                <w:color w:val="000000"/>
                <w:szCs w:val="24"/>
                <w:lang w:val="en-GB"/>
              </w:rPr>
            </w:pPr>
            <w:r w:rsidRPr="00FC67EE">
              <w:rPr>
                <w:color w:val="000000"/>
                <w:szCs w:val="24"/>
                <w:lang w:val="en-GB"/>
              </w:rPr>
              <w:t>Accounting software vendor A</w:t>
            </w:r>
          </w:p>
        </w:tc>
        <w:tc>
          <w:tcPr>
            <w:tcW w:w="0" w:type="auto"/>
            <w:vAlign w:val="bottom"/>
          </w:tcPr>
          <w:p w14:paraId="085EDFED" w14:textId="29E90325" w:rsidR="009F7DCB" w:rsidRPr="00FC67EE" w:rsidRDefault="00977A2B" w:rsidP="00977A2B">
            <w:pPr>
              <w:spacing w:after="120" w:line="240" w:lineRule="auto"/>
              <w:jc w:val="right"/>
              <w:rPr>
                <w:color w:val="000000"/>
                <w:szCs w:val="24"/>
                <w:lang w:val="en-GB"/>
              </w:rPr>
            </w:pPr>
            <w:r w:rsidRPr="00FC67EE">
              <w:rPr>
                <w:color w:val="000000"/>
                <w:szCs w:val="24"/>
                <w:lang w:val="en-GB"/>
              </w:rPr>
              <w:t xml:space="preserve"> 23.10.</w:t>
            </w:r>
            <w:r w:rsidR="009F7DCB" w:rsidRPr="00FC67EE">
              <w:rPr>
                <w:color w:val="000000"/>
                <w:szCs w:val="24"/>
                <w:lang w:val="en-GB"/>
              </w:rPr>
              <w:t>09</w:t>
            </w:r>
          </w:p>
        </w:tc>
      </w:tr>
      <w:tr w:rsidR="009F7DCB" w:rsidRPr="00FC67EE" w14:paraId="3F87E47E" w14:textId="77777777" w:rsidTr="00977A2B">
        <w:trPr>
          <w:trHeight w:val="20"/>
        </w:trPr>
        <w:tc>
          <w:tcPr>
            <w:tcW w:w="0" w:type="auto"/>
            <w:vAlign w:val="bottom"/>
          </w:tcPr>
          <w:p w14:paraId="22D120FD" w14:textId="2FFA4A1C" w:rsidR="009F7DCB" w:rsidRPr="00FC67EE" w:rsidRDefault="000F4D17" w:rsidP="00977A2B">
            <w:pPr>
              <w:spacing w:after="120" w:line="240" w:lineRule="auto"/>
              <w:rPr>
                <w:color w:val="000000"/>
                <w:szCs w:val="24"/>
                <w:lang w:val="en-GB"/>
              </w:rPr>
            </w:pPr>
            <w:r w:rsidRPr="00FC67EE">
              <w:rPr>
                <w:color w:val="000000"/>
                <w:szCs w:val="24"/>
                <w:lang w:val="en-GB"/>
              </w:rPr>
              <w:t>Bookkeeping software company</w:t>
            </w:r>
          </w:p>
        </w:tc>
        <w:tc>
          <w:tcPr>
            <w:tcW w:w="0" w:type="auto"/>
            <w:vAlign w:val="bottom"/>
          </w:tcPr>
          <w:p w14:paraId="4BEB54C3" w14:textId="77777777" w:rsidR="009F7DCB" w:rsidRPr="00FC67EE" w:rsidRDefault="009F7DCB" w:rsidP="00977A2B">
            <w:pPr>
              <w:spacing w:after="120" w:line="240" w:lineRule="auto"/>
              <w:rPr>
                <w:color w:val="000000"/>
                <w:szCs w:val="24"/>
                <w:lang w:val="en-GB"/>
              </w:rPr>
            </w:pPr>
            <w:r w:rsidRPr="00FC67EE">
              <w:rPr>
                <w:color w:val="000000"/>
                <w:szCs w:val="24"/>
                <w:lang w:val="en-GB"/>
              </w:rPr>
              <w:t>Accounting software vendor B</w:t>
            </w:r>
          </w:p>
        </w:tc>
        <w:tc>
          <w:tcPr>
            <w:tcW w:w="0" w:type="auto"/>
            <w:vAlign w:val="bottom"/>
          </w:tcPr>
          <w:p w14:paraId="1E1FA84A" w14:textId="2C8164B2" w:rsidR="009F7DCB" w:rsidRPr="00FC67EE" w:rsidRDefault="00977A2B" w:rsidP="00977A2B">
            <w:pPr>
              <w:spacing w:after="120" w:line="240" w:lineRule="auto"/>
              <w:jc w:val="right"/>
              <w:rPr>
                <w:color w:val="000000"/>
                <w:szCs w:val="24"/>
                <w:lang w:val="en-GB"/>
              </w:rPr>
            </w:pPr>
            <w:r w:rsidRPr="00FC67EE">
              <w:rPr>
                <w:color w:val="000000"/>
                <w:szCs w:val="24"/>
                <w:lang w:val="en-GB"/>
              </w:rPr>
              <w:t xml:space="preserve"> 23.10.</w:t>
            </w:r>
            <w:r w:rsidR="009F7DCB" w:rsidRPr="00FC67EE">
              <w:rPr>
                <w:color w:val="000000"/>
                <w:szCs w:val="24"/>
                <w:lang w:val="en-GB"/>
              </w:rPr>
              <w:t>09</w:t>
            </w:r>
          </w:p>
        </w:tc>
      </w:tr>
      <w:tr w:rsidR="009F7DCB" w:rsidRPr="00FC67EE" w14:paraId="0165A742" w14:textId="77777777" w:rsidTr="00977A2B">
        <w:trPr>
          <w:trHeight w:val="20"/>
        </w:trPr>
        <w:tc>
          <w:tcPr>
            <w:tcW w:w="0" w:type="auto"/>
            <w:vAlign w:val="bottom"/>
          </w:tcPr>
          <w:p w14:paraId="5B5585CC" w14:textId="77777777" w:rsidR="009F7DCB" w:rsidRPr="00FC67EE" w:rsidRDefault="000F4D17" w:rsidP="00977A2B">
            <w:pPr>
              <w:spacing w:after="120" w:line="240" w:lineRule="auto"/>
              <w:rPr>
                <w:color w:val="000000"/>
                <w:szCs w:val="24"/>
                <w:lang w:val="en-GB"/>
              </w:rPr>
            </w:pPr>
            <w:r w:rsidRPr="00FC67EE">
              <w:rPr>
                <w:color w:val="000000"/>
                <w:szCs w:val="24"/>
                <w:lang w:val="en-GB"/>
              </w:rPr>
              <w:t>Mid-tier audit company</w:t>
            </w:r>
          </w:p>
        </w:tc>
        <w:tc>
          <w:tcPr>
            <w:tcW w:w="0" w:type="auto"/>
            <w:vAlign w:val="bottom"/>
          </w:tcPr>
          <w:p w14:paraId="7AFABCA5" w14:textId="77777777" w:rsidR="009F7DCB" w:rsidRPr="00FC67EE" w:rsidRDefault="00CA5255" w:rsidP="00977A2B">
            <w:pPr>
              <w:spacing w:after="120" w:line="240" w:lineRule="auto"/>
              <w:rPr>
                <w:color w:val="000000"/>
                <w:szCs w:val="24"/>
                <w:lang w:val="en-GB"/>
              </w:rPr>
            </w:pPr>
            <w:r w:rsidRPr="00FC67EE">
              <w:rPr>
                <w:color w:val="000000"/>
                <w:szCs w:val="24"/>
                <w:lang w:val="en-GB"/>
              </w:rPr>
              <w:t>Auditor</w:t>
            </w:r>
          </w:p>
        </w:tc>
        <w:tc>
          <w:tcPr>
            <w:tcW w:w="0" w:type="auto"/>
            <w:vAlign w:val="bottom"/>
          </w:tcPr>
          <w:p w14:paraId="00240879" w14:textId="20599AAA" w:rsidR="009F7DCB" w:rsidRPr="00FC67EE" w:rsidRDefault="00977A2B" w:rsidP="00977A2B">
            <w:pPr>
              <w:spacing w:after="120" w:line="240" w:lineRule="auto"/>
              <w:jc w:val="right"/>
              <w:rPr>
                <w:color w:val="000000"/>
                <w:szCs w:val="24"/>
                <w:lang w:val="en-GB"/>
              </w:rPr>
            </w:pPr>
            <w:r w:rsidRPr="00FC67EE">
              <w:rPr>
                <w:color w:val="000000"/>
                <w:szCs w:val="24"/>
                <w:lang w:val="en-GB"/>
              </w:rPr>
              <w:t xml:space="preserve"> 26.10.</w:t>
            </w:r>
            <w:r w:rsidR="009F7DCB" w:rsidRPr="00FC67EE">
              <w:rPr>
                <w:color w:val="000000"/>
                <w:szCs w:val="24"/>
                <w:lang w:val="en-GB"/>
              </w:rPr>
              <w:t>09</w:t>
            </w:r>
          </w:p>
        </w:tc>
      </w:tr>
      <w:tr w:rsidR="009F7DCB" w:rsidRPr="00FC67EE" w14:paraId="78DDDF67" w14:textId="77777777" w:rsidTr="00977A2B">
        <w:trPr>
          <w:trHeight w:val="20"/>
        </w:trPr>
        <w:tc>
          <w:tcPr>
            <w:tcW w:w="0" w:type="auto"/>
            <w:vAlign w:val="bottom"/>
          </w:tcPr>
          <w:p w14:paraId="33CE4347" w14:textId="77777777" w:rsidR="009F7DCB" w:rsidRPr="00FC67EE" w:rsidRDefault="000F4D17" w:rsidP="00977A2B">
            <w:pPr>
              <w:spacing w:after="120" w:line="240" w:lineRule="auto"/>
              <w:rPr>
                <w:color w:val="000000"/>
                <w:szCs w:val="24"/>
                <w:lang w:val="en-GB"/>
              </w:rPr>
            </w:pPr>
            <w:r w:rsidRPr="00FC67EE">
              <w:rPr>
                <w:color w:val="000000"/>
                <w:szCs w:val="24"/>
                <w:lang w:val="en-GB"/>
              </w:rPr>
              <w:t>Large publicly listed IT company</w:t>
            </w:r>
          </w:p>
        </w:tc>
        <w:tc>
          <w:tcPr>
            <w:tcW w:w="0" w:type="auto"/>
            <w:vAlign w:val="bottom"/>
          </w:tcPr>
          <w:p w14:paraId="0AF7DAC4" w14:textId="77777777" w:rsidR="009F7DCB" w:rsidRPr="00FC67EE" w:rsidRDefault="009F7DCB" w:rsidP="00977A2B">
            <w:pPr>
              <w:spacing w:after="120" w:line="240" w:lineRule="auto"/>
              <w:rPr>
                <w:color w:val="000000"/>
                <w:szCs w:val="24"/>
                <w:lang w:val="en-GB"/>
              </w:rPr>
            </w:pPr>
            <w:r w:rsidRPr="00FC67EE">
              <w:rPr>
                <w:color w:val="000000"/>
                <w:szCs w:val="24"/>
                <w:lang w:val="en-GB"/>
              </w:rPr>
              <w:t>Specialist in data transmission A</w:t>
            </w:r>
          </w:p>
        </w:tc>
        <w:tc>
          <w:tcPr>
            <w:tcW w:w="0" w:type="auto"/>
            <w:vAlign w:val="bottom"/>
          </w:tcPr>
          <w:p w14:paraId="61905370" w14:textId="1C8BE05D" w:rsidR="009F7DCB" w:rsidRPr="00FC67EE" w:rsidRDefault="00977A2B" w:rsidP="00977A2B">
            <w:pPr>
              <w:spacing w:after="120" w:line="240" w:lineRule="auto"/>
              <w:jc w:val="right"/>
              <w:rPr>
                <w:color w:val="000000"/>
                <w:szCs w:val="24"/>
                <w:lang w:val="en-GB"/>
              </w:rPr>
            </w:pPr>
            <w:r w:rsidRPr="00FC67EE">
              <w:rPr>
                <w:color w:val="000000"/>
                <w:szCs w:val="24"/>
                <w:lang w:val="en-GB"/>
              </w:rPr>
              <w:t xml:space="preserve"> 27.10.</w:t>
            </w:r>
            <w:r w:rsidR="009F7DCB" w:rsidRPr="00FC67EE">
              <w:rPr>
                <w:color w:val="000000"/>
                <w:szCs w:val="24"/>
                <w:lang w:val="en-GB"/>
              </w:rPr>
              <w:t>09</w:t>
            </w:r>
          </w:p>
        </w:tc>
      </w:tr>
      <w:tr w:rsidR="009F7DCB" w:rsidRPr="00FC67EE" w14:paraId="11E08251" w14:textId="77777777" w:rsidTr="00977A2B">
        <w:trPr>
          <w:trHeight w:val="20"/>
        </w:trPr>
        <w:tc>
          <w:tcPr>
            <w:tcW w:w="0" w:type="auto"/>
            <w:vAlign w:val="bottom"/>
          </w:tcPr>
          <w:p w14:paraId="72D06BF3" w14:textId="77777777" w:rsidR="009F7DCB" w:rsidRPr="00FC67EE" w:rsidRDefault="000F4D17" w:rsidP="00977A2B">
            <w:pPr>
              <w:spacing w:after="120" w:line="240" w:lineRule="auto"/>
              <w:rPr>
                <w:color w:val="000000"/>
                <w:szCs w:val="24"/>
                <w:lang w:val="en-GB"/>
              </w:rPr>
            </w:pPr>
            <w:r w:rsidRPr="00FC67EE">
              <w:rPr>
                <w:color w:val="000000"/>
                <w:szCs w:val="24"/>
                <w:lang w:val="en-GB"/>
              </w:rPr>
              <w:t>Large publicly listed IT company</w:t>
            </w:r>
          </w:p>
        </w:tc>
        <w:tc>
          <w:tcPr>
            <w:tcW w:w="0" w:type="auto"/>
            <w:vAlign w:val="bottom"/>
          </w:tcPr>
          <w:p w14:paraId="40CA3B18" w14:textId="77777777" w:rsidR="009F7DCB" w:rsidRPr="00FC67EE" w:rsidRDefault="009F7DCB" w:rsidP="00977A2B">
            <w:pPr>
              <w:spacing w:after="120" w:line="240" w:lineRule="auto"/>
              <w:rPr>
                <w:color w:val="000000"/>
                <w:szCs w:val="24"/>
                <w:lang w:val="en-GB"/>
              </w:rPr>
            </w:pPr>
            <w:r w:rsidRPr="00FC67EE">
              <w:rPr>
                <w:color w:val="000000"/>
                <w:szCs w:val="24"/>
                <w:lang w:val="en-GB"/>
              </w:rPr>
              <w:t>Specialist in data transmission B</w:t>
            </w:r>
          </w:p>
        </w:tc>
        <w:tc>
          <w:tcPr>
            <w:tcW w:w="0" w:type="auto"/>
            <w:vAlign w:val="bottom"/>
          </w:tcPr>
          <w:p w14:paraId="2949DE43" w14:textId="0A3D13CD" w:rsidR="009F7DCB" w:rsidRPr="00FC67EE" w:rsidRDefault="00977A2B" w:rsidP="00977A2B">
            <w:pPr>
              <w:spacing w:after="120" w:line="240" w:lineRule="auto"/>
              <w:jc w:val="right"/>
              <w:rPr>
                <w:color w:val="000000"/>
                <w:szCs w:val="24"/>
                <w:lang w:val="en-GB"/>
              </w:rPr>
            </w:pPr>
            <w:r w:rsidRPr="00FC67EE">
              <w:rPr>
                <w:color w:val="000000"/>
                <w:szCs w:val="24"/>
                <w:lang w:val="en-GB"/>
              </w:rPr>
              <w:t xml:space="preserve"> 27.10.</w:t>
            </w:r>
            <w:r w:rsidR="009F7DCB" w:rsidRPr="00FC67EE">
              <w:rPr>
                <w:color w:val="000000"/>
                <w:szCs w:val="24"/>
                <w:lang w:val="en-GB"/>
              </w:rPr>
              <w:t>09</w:t>
            </w:r>
          </w:p>
        </w:tc>
      </w:tr>
      <w:tr w:rsidR="009F7DCB" w:rsidRPr="00FC67EE" w14:paraId="05054A83" w14:textId="77777777" w:rsidTr="00977A2B">
        <w:trPr>
          <w:trHeight w:val="20"/>
        </w:trPr>
        <w:tc>
          <w:tcPr>
            <w:tcW w:w="0" w:type="auto"/>
            <w:vAlign w:val="bottom"/>
          </w:tcPr>
          <w:p w14:paraId="6CF405F6" w14:textId="77777777" w:rsidR="009F7DCB" w:rsidRPr="00FC67EE" w:rsidRDefault="000F4D17" w:rsidP="00977A2B">
            <w:pPr>
              <w:spacing w:after="120" w:line="240" w:lineRule="auto"/>
              <w:rPr>
                <w:color w:val="000000"/>
                <w:szCs w:val="24"/>
                <w:lang w:val="en-GB"/>
              </w:rPr>
            </w:pPr>
            <w:r w:rsidRPr="00FC67EE">
              <w:rPr>
                <w:color w:val="000000"/>
                <w:szCs w:val="24"/>
                <w:lang w:val="en-GB"/>
              </w:rPr>
              <w:t>Large accounting company</w:t>
            </w:r>
          </w:p>
        </w:tc>
        <w:tc>
          <w:tcPr>
            <w:tcW w:w="0" w:type="auto"/>
            <w:vAlign w:val="bottom"/>
          </w:tcPr>
          <w:p w14:paraId="68959278" w14:textId="77777777" w:rsidR="009F7DCB" w:rsidRPr="00FC67EE" w:rsidRDefault="009B1430" w:rsidP="00977A2B">
            <w:pPr>
              <w:spacing w:after="120" w:line="240" w:lineRule="auto"/>
              <w:rPr>
                <w:color w:val="000000"/>
                <w:szCs w:val="24"/>
                <w:lang w:val="en-GB"/>
              </w:rPr>
            </w:pPr>
            <w:r w:rsidRPr="00FC67EE">
              <w:rPr>
                <w:color w:val="000000"/>
                <w:szCs w:val="24"/>
                <w:lang w:val="en-GB"/>
              </w:rPr>
              <w:t>Accountant A</w:t>
            </w:r>
          </w:p>
        </w:tc>
        <w:tc>
          <w:tcPr>
            <w:tcW w:w="0" w:type="auto"/>
            <w:vAlign w:val="bottom"/>
          </w:tcPr>
          <w:p w14:paraId="4D20F935" w14:textId="5D7A5425" w:rsidR="009F7DCB" w:rsidRPr="00FC67EE" w:rsidRDefault="00977A2B" w:rsidP="00977A2B">
            <w:pPr>
              <w:spacing w:after="120" w:line="240" w:lineRule="auto"/>
              <w:jc w:val="right"/>
              <w:rPr>
                <w:color w:val="000000"/>
                <w:szCs w:val="24"/>
                <w:lang w:val="en-GB"/>
              </w:rPr>
            </w:pPr>
            <w:r w:rsidRPr="00FC67EE">
              <w:rPr>
                <w:color w:val="000000"/>
                <w:szCs w:val="24"/>
                <w:lang w:val="en-GB"/>
              </w:rPr>
              <w:t>03.11.</w:t>
            </w:r>
            <w:r w:rsidR="009F7DCB" w:rsidRPr="00FC67EE">
              <w:rPr>
                <w:color w:val="000000"/>
                <w:szCs w:val="24"/>
                <w:lang w:val="en-GB"/>
              </w:rPr>
              <w:t>09</w:t>
            </w:r>
          </w:p>
        </w:tc>
      </w:tr>
      <w:tr w:rsidR="009F7DCB" w:rsidRPr="00FC67EE" w14:paraId="3EBC3A95" w14:textId="77777777" w:rsidTr="00977A2B">
        <w:trPr>
          <w:trHeight w:val="20"/>
        </w:trPr>
        <w:tc>
          <w:tcPr>
            <w:tcW w:w="0" w:type="auto"/>
            <w:vAlign w:val="bottom"/>
          </w:tcPr>
          <w:p w14:paraId="3708386A" w14:textId="77777777" w:rsidR="009F7DCB" w:rsidRPr="00FC67EE" w:rsidRDefault="000F4D17" w:rsidP="00977A2B">
            <w:pPr>
              <w:spacing w:after="120" w:line="240" w:lineRule="auto"/>
              <w:rPr>
                <w:color w:val="000000"/>
                <w:szCs w:val="24"/>
                <w:lang w:val="en-GB"/>
              </w:rPr>
            </w:pPr>
            <w:r w:rsidRPr="00FC67EE">
              <w:rPr>
                <w:color w:val="000000"/>
                <w:szCs w:val="24"/>
                <w:lang w:val="en-GB"/>
              </w:rPr>
              <w:t>Large accounting company</w:t>
            </w:r>
          </w:p>
        </w:tc>
        <w:tc>
          <w:tcPr>
            <w:tcW w:w="0" w:type="auto"/>
            <w:vAlign w:val="bottom"/>
          </w:tcPr>
          <w:p w14:paraId="51691685" w14:textId="77777777" w:rsidR="009F7DCB" w:rsidRPr="00FC67EE" w:rsidRDefault="009B1430" w:rsidP="00977A2B">
            <w:pPr>
              <w:spacing w:after="120" w:line="240" w:lineRule="auto"/>
              <w:rPr>
                <w:color w:val="000000"/>
                <w:szCs w:val="24"/>
                <w:lang w:val="en-GB"/>
              </w:rPr>
            </w:pPr>
            <w:r w:rsidRPr="00FC67EE">
              <w:rPr>
                <w:color w:val="000000"/>
                <w:szCs w:val="24"/>
                <w:lang w:val="en-GB"/>
              </w:rPr>
              <w:t>Accountant B</w:t>
            </w:r>
          </w:p>
        </w:tc>
        <w:tc>
          <w:tcPr>
            <w:tcW w:w="0" w:type="auto"/>
            <w:vAlign w:val="bottom"/>
          </w:tcPr>
          <w:p w14:paraId="4791C841" w14:textId="38FAF8B7" w:rsidR="009F7DCB" w:rsidRPr="00FC67EE" w:rsidRDefault="00977A2B" w:rsidP="00977A2B">
            <w:pPr>
              <w:spacing w:after="120" w:line="240" w:lineRule="auto"/>
              <w:jc w:val="right"/>
              <w:rPr>
                <w:color w:val="000000"/>
                <w:szCs w:val="24"/>
                <w:lang w:val="en-GB"/>
              </w:rPr>
            </w:pPr>
            <w:r w:rsidRPr="00FC67EE">
              <w:rPr>
                <w:color w:val="000000"/>
                <w:szCs w:val="24"/>
                <w:lang w:val="en-GB"/>
              </w:rPr>
              <w:t xml:space="preserve"> 03.11.</w:t>
            </w:r>
            <w:r w:rsidR="009F7DCB" w:rsidRPr="00FC67EE">
              <w:rPr>
                <w:color w:val="000000"/>
                <w:szCs w:val="24"/>
                <w:lang w:val="en-GB"/>
              </w:rPr>
              <w:t>09</w:t>
            </w:r>
          </w:p>
        </w:tc>
      </w:tr>
      <w:tr w:rsidR="009F7DCB" w:rsidRPr="00FC67EE" w14:paraId="6F35196A" w14:textId="77777777" w:rsidTr="00977A2B">
        <w:trPr>
          <w:trHeight w:val="20"/>
        </w:trPr>
        <w:tc>
          <w:tcPr>
            <w:tcW w:w="0" w:type="auto"/>
            <w:vAlign w:val="bottom"/>
          </w:tcPr>
          <w:p w14:paraId="56203F38" w14:textId="77777777" w:rsidR="009F7DCB" w:rsidRPr="00FC67EE" w:rsidRDefault="000F4D17" w:rsidP="00977A2B">
            <w:pPr>
              <w:spacing w:after="120" w:line="240" w:lineRule="auto"/>
              <w:rPr>
                <w:color w:val="000000"/>
                <w:szCs w:val="24"/>
                <w:lang w:val="en-GB"/>
              </w:rPr>
            </w:pPr>
            <w:r w:rsidRPr="00FC67EE">
              <w:rPr>
                <w:color w:val="000000"/>
                <w:szCs w:val="24"/>
                <w:lang w:val="en-GB"/>
              </w:rPr>
              <w:t>Large publicly listed IT company</w:t>
            </w:r>
          </w:p>
        </w:tc>
        <w:tc>
          <w:tcPr>
            <w:tcW w:w="0" w:type="auto"/>
            <w:vAlign w:val="bottom"/>
          </w:tcPr>
          <w:p w14:paraId="2E26200F" w14:textId="77777777" w:rsidR="009F7DCB" w:rsidRPr="00FC67EE" w:rsidRDefault="009F7DCB" w:rsidP="00977A2B">
            <w:pPr>
              <w:spacing w:after="120" w:line="240" w:lineRule="auto"/>
              <w:rPr>
                <w:color w:val="000000"/>
                <w:szCs w:val="24"/>
                <w:lang w:val="en-GB"/>
              </w:rPr>
            </w:pPr>
            <w:r w:rsidRPr="00FC67EE">
              <w:rPr>
                <w:color w:val="000000"/>
                <w:szCs w:val="24"/>
                <w:lang w:val="en-GB"/>
              </w:rPr>
              <w:t>S</w:t>
            </w:r>
            <w:r w:rsidR="009B1430" w:rsidRPr="00FC67EE">
              <w:rPr>
                <w:color w:val="000000"/>
                <w:szCs w:val="24"/>
                <w:lang w:val="en-GB"/>
              </w:rPr>
              <w:t>pecialist in data transmission A</w:t>
            </w:r>
          </w:p>
        </w:tc>
        <w:tc>
          <w:tcPr>
            <w:tcW w:w="0" w:type="auto"/>
            <w:vAlign w:val="bottom"/>
          </w:tcPr>
          <w:p w14:paraId="07A8BBB1" w14:textId="0F246631" w:rsidR="009F7DCB" w:rsidRPr="00FC67EE" w:rsidRDefault="00977A2B" w:rsidP="00977A2B">
            <w:pPr>
              <w:spacing w:after="120" w:line="240" w:lineRule="auto"/>
              <w:jc w:val="right"/>
              <w:rPr>
                <w:color w:val="000000"/>
                <w:szCs w:val="24"/>
                <w:lang w:val="en-GB"/>
              </w:rPr>
            </w:pPr>
            <w:r w:rsidRPr="00FC67EE">
              <w:rPr>
                <w:color w:val="000000"/>
                <w:szCs w:val="24"/>
                <w:lang w:val="en-GB"/>
              </w:rPr>
              <w:t xml:space="preserve"> 04.11.</w:t>
            </w:r>
            <w:r w:rsidR="009F7DCB" w:rsidRPr="00FC67EE">
              <w:rPr>
                <w:color w:val="000000"/>
                <w:szCs w:val="24"/>
                <w:lang w:val="en-GB"/>
              </w:rPr>
              <w:t>09</w:t>
            </w:r>
          </w:p>
        </w:tc>
      </w:tr>
      <w:tr w:rsidR="009F7DCB" w:rsidRPr="00FC67EE" w14:paraId="11FC9D6A" w14:textId="77777777" w:rsidTr="00977A2B">
        <w:trPr>
          <w:trHeight w:val="20"/>
        </w:trPr>
        <w:tc>
          <w:tcPr>
            <w:tcW w:w="0" w:type="auto"/>
            <w:vAlign w:val="bottom"/>
          </w:tcPr>
          <w:p w14:paraId="631CE67A" w14:textId="77777777" w:rsidR="009F7DCB" w:rsidRPr="00FC67EE" w:rsidRDefault="000F4D17" w:rsidP="00977A2B">
            <w:pPr>
              <w:spacing w:after="120" w:line="240" w:lineRule="auto"/>
              <w:rPr>
                <w:color w:val="000000"/>
                <w:szCs w:val="24"/>
                <w:lang w:val="en-GB"/>
              </w:rPr>
            </w:pPr>
            <w:r w:rsidRPr="00FC67EE">
              <w:rPr>
                <w:color w:val="000000"/>
                <w:szCs w:val="24"/>
                <w:lang w:val="en-GB"/>
              </w:rPr>
              <w:t>Large publicly listed IT company</w:t>
            </w:r>
          </w:p>
        </w:tc>
        <w:tc>
          <w:tcPr>
            <w:tcW w:w="0" w:type="auto"/>
            <w:vAlign w:val="bottom"/>
          </w:tcPr>
          <w:p w14:paraId="66C2B09B" w14:textId="77777777" w:rsidR="009F7DCB" w:rsidRPr="00FC67EE" w:rsidRDefault="009F7DCB" w:rsidP="00977A2B">
            <w:pPr>
              <w:spacing w:after="120" w:line="240" w:lineRule="auto"/>
              <w:rPr>
                <w:color w:val="000000"/>
                <w:szCs w:val="24"/>
                <w:lang w:val="en-GB"/>
              </w:rPr>
            </w:pPr>
            <w:r w:rsidRPr="00FC67EE">
              <w:rPr>
                <w:color w:val="000000"/>
                <w:szCs w:val="24"/>
                <w:lang w:val="en-GB"/>
              </w:rPr>
              <w:t>S</w:t>
            </w:r>
            <w:r w:rsidR="009B1430" w:rsidRPr="00FC67EE">
              <w:rPr>
                <w:color w:val="000000"/>
                <w:szCs w:val="24"/>
                <w:lang w:val="en-GB"/>
              </w:rPr>
              <w:t>pecialist in data transmission B</w:t>
            </w:r>
          </w:p>
        </w:tc>
        <w:tc>
          <w:tcPr>
            <w:tcW w:w="0" w:type="auto"/>
            <w:vAlign w:val="bottom"/>
          </w:tcPr>
          <w:p w14:paraId="55FE25CA" w14:textId="027113E3" w:rsidR="009F7DCB" w:rsidRPr="00FC67EE" w:rsidRDefault="00977A2B" w:rsidP="00977A2B">
            <w:pPr>
              <w:spacing w:after="120" w:line="240" w:lineRule="auto"/>
              <w:jc w:val="right"/>
              <w:rPr>
                <w:color w:val="000000"/>
                <w:szCs w:val="24"/>
                <w:lang w:val="en-GB"/>
              </w:rPr>
            </w:pPr>
            <w:r w:rsidRPr="00FC67EE">
              <w:rPr>
                <w:color w:val="000000"/>
                <w:szCs w:val="24"/>
                <w:lang w:val="en-GB"/>
              </w:rPr>
              <w:t xml:space="preserve"> 04.11.</w:t>
            </w:r>
            <w:r w:rsidR="009F7DCB" w:rsidRPr="00FC67EE">
              <w:rPr>
                <w:color w:val="000000"/>
                <w:szCs w:val="24"/>
                <w:lang w:val="en-GB"/>
              </w:rPr>
              <w:t>09</w:t>
            </w:r>
          </w:p>
        </w:tc>
      </w:tr>
      <w:tr w:rsidR="009F7DCB" w:rsidRPr="00FC67EE" w14:paraId="77C10D2C" w14:textId="77777777" w:rsidTr="00977A2B">
        <w:trPr>
          <w:trHeight w:val="20"/>
        </w:trPr>
        <w:tc>
          <w:tcPr>
            <w:tcW w:w="0" w:type="auto"/>
            <w:vAlign w:val="bottom"/>
          </w:tcPr>
          <w:p w14:paraId="232F959F" w14:textId="77777777" w:rsidR="009F7DCB" w:rsidRPr="00FC67EE" w:rsidRDefault="000F4D17" w:rsidP="00977A2B">
            <w:pPr>
              <w:spacing w:after="120" w:line="240" w:lineRule="auto"/>
              <w:rPr>
                <w:color w:val="000000"/>
                <w:szCs w:val="24"/>
                <w:lang w:val="en-GB"/>
              </w:rPr>
            </w:pPr>
            <w:r w:rsidRPr="00FC67EE">
              <w:rPr>
                <w:color w:val="000000"/>
                <w:szCs w:val="24"/>
                <w:lang w:val="en-GB"/>
              </w:rPr>
              <w:t>Large accounting company</w:t>
            </w:r>
          </w:p>
        </w:tc>
        <w:tc>
          <w:tcPr>
            <w:tcW w:w="0" w:type="auto"/>
            <w:vAlign w:val="bottom"/>
          </w:tcPr>
          <w:p w14:paraId="738BAB62" w14:textId="77777777" w:rsidR="009F7DCB" w:rsidRPr="00FC67EE" w:rsidRDefault="009B1430" w:rsidP="00977A2B">
            <w:pPr>
              <w:spacing w:after="120" w:line="240" w:lineRule="auto"/>
              <w:rPr>
                <w:color w:val="000000"/>
                <w:szCs w:val="24"/>
                <w:lang w:val="en-GB"/>
              </w:rPr>
            </w:pPr>
            <w:r w:rsidRPr="00FC67EE">
              <w:rPr>
                <w:color w:val="000000"/>
                <w:szCs w:val="24"/>
                <w:lang w:val="en-GB"/>
              </w:rPr>
              <w:t>Accountant A</w:t>
            </w:r>
          </w:p>
        </w:tc>
        <w:tc>
          <w:tcPr>
            <w:tcW w:w="0" w:type="auto"/>
            <w:vAlign w:val="bottom"/>
          </w:tcPr>
          <w:p w14:paraId="503AB866" w14:textId="471493C7" w:rsidR="009F7DCB" w:rsidRPr="00FC67EE" w:rsidRDefault="00977A2B" w:rsidP="00977A2B">
            <w:pPr>
              <w:spacing w:after="120" w:line="240" w:lineRule="auto"/>
              <w:jc w:val="right"/>
              <w:rPr>
                <w:color w:val="000000"/>
                <w:szCs w:val="24"/>
                <w:lang w:val="en-GB"/>
              </w:rPr>
            </w:pPr>
            <w:r w:rsidRPr="00FC67EE">
              <w:rPr>
                <w:color w:val="000000"/>
                <w:szCs w:val="24"/>
                <w:lang w:val="en-GB"/>
              </w:rPr>
              <w:t xml:space="preserve"> 06.11.</w:t>
            </w:r>
            <w:r w:rsidR="009F7DCB" w:rsidRPr="00FC67EE">
              <w:rPr>
                <w:color w:val="000000"/>
                <w:szCs w:val="24"/>
                <w:lang w:val="en-GB"/>
              </w:rPr>
              <w:t>09</w:t>
            </w:r>
          </w:p>
        </w:tc>
      </w:tr>
      <w:tr w:rsidR="009F7DCB" w:rsidRPr="00FC67EE" w14:paraId="7ECD6078" w14:textId="77777777" w:rsidTr="00977A2B">
        <w:trPr>
          <w:trHeight w:val="20"/>
        </w:trPr>
        <w:tc>
          <w:tcPr>
            <w:tcW w:w="0" w:type="auto"/>
            <w:vAlign w:val="bottom"/>
          </w:tcPr>
          <w:p w14:paraId="4423554F" w14:textId="77777777" w:rsidR="009F7DCB" w:rsidRPr="00FC67EE" w:rsidRDefault="000F4D17" w:rsidP="00977A2B">
            <w:pPr>
              <w:spacing w:after="120" w:line="240" w:lineRule="auto"/>
              <w:rPr>
                <w:color w:val="000000"/>
                <w:szCs w:val="24"/>
                <w:lang w:val="en-GB"/>
              </w:rPr>
            </w:pPr>
            <w:r w:rsidRPr="00FC67EE">
              <w:rPr>
                <w:color w:val="000000"/>
                <w:szCs w:val="24"/>
                <w:lang w:val="en-GB"/>
              </w:rPr>
              <w:t>Large accounting company</w:t>
            </w:r>
          </w:p>
        </w:tc>
        <w:tc>
          <w:tcPr>
            <w:tcW w:w="0" w:type="auto"/>
            <w:vAlign w:val="bottom"/>
          </w:tcPr>
          <w:p w14:paraId="1A8C8926" w14:textId="77777777" w:rsidR="009F7DCB" w:rsidRPr="00FC67EE" w:rsidRDefault="009B1430" w:rsidP="00977A2B">
            <w:pPr>
              <w:spacing w:after="120" w:line="240" w:lineRule="auto"/>
              <w:rPr>
                <w:color w:val="000000"/>
                <w:szCs w:val="24"/>
                <w:lang w:val="en-GB"/>
              </w:rPr>
            </w:pPr>
            <w:r w:rsidRPr="00FC67EE">
              <w:rPr>
                <w:color w:val="000000"/>
                <w:szCs w:val="24"/>
                <w:lang w:val="en-GB"/>
              </w:rPr>
              <w:t>Accountant B</w:t>
            </w:r>
          </w:p>
        </w:tc>
        <w:tc>
          <w:tcPr>
            <w:tcW w:w="0" w:type="auto"/>
            <w:vAlign w:val="bottom"/>
          </w:tcPr>
          <w:p w14:paraId="1C763B4B" w14:textId="7B76087E" w:rsidR="009F7DCB" w:rsidRPr="00FC67EE" w:rsidRDefault="00977A2B" w:rsidP="00977A2B">
            <w:pPr>
              <w:spacing w:after="120" w:line="240" w:lineRule="auto"/>
              <w:jc w:val="right"/>
              <w:rPr>
                <w:color w:val="000000"/>
                <w:szCs w:val="24"/>
                <w:lang w:val="en-GB"/>
              </w:rPr>
            </w:pPr>
            <w:r w:rsidRPr="00FC67EE">
              <w:rPr>
                <w:color w:val="000000"/>
                <w:szCs w:val="24"/>
                <w:lang w:val="en-GB"/>
              </w:rPr>
              <w:t xml:space="preserve"> 06.11.</w:t>
            </w:r>
            <w:r w:rsidR="009F7DCB" w:rsidRPr="00FC67EE">
              <w:rPr>
                <w:color w:val="000000"/>
                <w:szCs w:val="24"/>
                <w:lang w:val="en-GB"/>
              </w:rPr>
              <w:t>09</w:t>
            </w:r>
          </w:p>
        </w:tc>
      </w:tr>
      <w:tr w:rsidR="009F7DCB" w:rsidRPr="00FC67EE" w14:paraId="356B4D6D" w14:textId="77777777" w:rsidTr="00977A2B">
        <w:trPr>
          <w:trHeight w:val="20"/>
        </w:trPr>
        <w:tc>
          <w:tcPr>
            <w:tcW w:w="0" w:type="auto"/>
            <w:vAlign w:val="bottom"/>
          </w:tcPr>
          <w:p w14:paraId="27FACC96" w14:textId="77777777" w:rsidR="009F7DCB" w:rsidRPr="00FC67EE" w:rsidRDefault="000F4D17" w:rsidP="00977A2B">
            <w:pPr>
              <w:spacing w:after="120" w:line="240" w:lineRule="auto"/>
              <w:rPr>
                <w:color w:val="000000"/>
                <w:szCs w:val="24"/>
                <w:lang w:val="en-GB"/>
              </w:rPr>
            </w:pPr>
            <w:r w:rsidRPr="00FC67EE">
              <w:rPr>
                <w:color w:val="000000"/>
                <w:szCs w:val="24"/>
                <w:lang w:val="en-GB"/>
              </w:rPr>
              <w:t>Small accounting company</w:t>
            </w:r>
          </w:p>
        </w:tc>
        <w:tc>
          <w:tcPr>
            <w:tcW w:w="0" w:type="auto"/>
            <w:vAlign w:val="bottom"/>
          </w:tcPr>
          <w:p w14:paraId="5B876D08" w14:textId="77777777" w:rsidR="009F7DCB" w:rsidRPr="00FC67EE" w:rsidRDefault="00CA5255" w:rsidP="00977A2B">
            <w:pPr>
              <w:spacing w:after="120" w:line="240" w:lineRule="auto"/>
              <w:rPr>
                <w:color w:val="000000"/>
                <w:szCs w:val="24"/>
                <w:lang w:val="en-GB"/>
              </w:rPr>
            </w:pPr>
            <w:r w:rsidRPr="00FC67EE">
              <w:rPr>
                <w:color w:val="000000"/>
                <w:szCs w:val="24"/>
                <w:lang w:val="en-GB"/>
              </w:rPr>
              <w:t>Accountant</w:t>
            </w:r>
          </w:p>
        </w:tc>
        <w:tc>
          <w:tcPr>
            <w:tcW w:w="0" w:type="auto"/>
            <w:vAlign w:val="bottom"/>
          </w:tcPr>
          <w:p w14:paraId="756EC43D" w14:textId="38EBECDD" w:rsidR="009F7DCB" w:rsidRPr="00FC67EE" w:rsidRDefault="00977A2B" w:rsidP="00977A2B">
            <w:pPr>
              <w:spacing w:after="120" w:line="240" w:lineRule="auto"/>
              <w:jc w:val="right"/>
              <w:rPr>
                <w:color w:val="000000"/>
                <w:szCs w:val="24"/>
                <w:lang w:val="en-GB"/>
              </w:rPr>
            </w:pPr>
            <w:r w:rsidRPr="00FC67EE">
              <w:rPr>
                <w:color w:val="000000"/>
                <w:szCs w:val="24"/>
                <w:lang w:val="en-GB"/>
              </w:rPr>
              <w:t xml:space="preserve"> 10.11.</w:t>
            </w:r>
            <w:r w:rsidR="009F7DCB" w:rsidRPr="00FC67EE">
              <w:rPr>
                <w:color w:val="000000"/>
                <w:szCs w:val="24"/>
                <w:lang w:val="en-GB"/>
              </w:rPr>
              <w:t>09</w:t>
            </w:r>
          </w:p>
        </w:tc>
      </w:tr>
      <w:tr w:rsidR="009F7DCB" w:rsidRPr="00FC67EE" w14:paraId="1B3659F5" w14:textId="77777777" w:rsidTr="00977A2B">
        <w:trPr>
          <w:trHeight w:val="20"/>
        </w:trPr>
        <w:tc>
          <w:tcPr>
            <w:tcW w:w="0" w:type="auto"/>
            <w:vAlign w:val="bottom"/>
          </w:tcPr>
          <w:p w14:paraId="70860C69" w14:textId="77777777" w:rsidR="009F7DCB" w:rsidRPr="00FC67EE" w:rsidRDefault="000F4D17" w:rsidP="00977A2B">
            <w:pPr>
              <w:spacing w:after="120" w:line="240" w:lineRule="auto"/>
              <w:rPr>
                <w:color w:val="000000"/>
                <w:szCs w:val="24"/>
                <w:lang w:val="en-GB"/>
              </w:rPr>
            </w:pPr>
            <w:r w:rsidRPr="00FC67EE">
              <w:rPr>
                <w:color w:val="000000"/>
                <w:szCs w:val="24"/>
                <w:lang w:val="en-GB"/>
              </w:rPr>
              <w:t>Mid-tier audit company</w:t>
            </w:r>
          </w:p>
        </w:tc>
        <w:tc>
          <w:tcPr>
            <w:tcW w:w="0" w:type="auto"/>
            <w:vAlign w:val="bottom"/>
          </w:tcPr>
          <w:p w14:paraId="619712BA" w14:textId="77777777" w:rsidR="009F7DCB" w:rsidRPr="00FC67EE" w:rsidRDefault="00CA5255" w:rsidP="00977A2B">
            <w:pPr>
              <w:spacing w:after="120" w:line="240" w:lineRule="auto"/>
              <w:rPr>
                <w:color w:val="000000"/>
                <w:szCs w:val="24"/>
                <w:lang w:val="en-GB"/>
              </w:rPr>
            </w:pPr>
            <w:r w:rsidRPr="00FC67EE">
              <w:rPr>
                <w:color w:val="000000"/>
                <w:szCs w:val="24"/>
                <w:lang w:val="en-GB"/>
              </w:rPr>
              <w:t>Auditor</w:t>
            </w:r>
          </w:p>
        </w:tc>
        <w:tc>
          <w:tcPr>
            <w:tcW w:w="0" w:type="auto"/>
            <w:vAlign w:val="bottom"/>
          </w:tcPr>
          <w:p w14:paraId="7BB649B3" w14:textId="2F06F8E4" w:rsidR="009F7DCB" w:rsidRPr="00FC67EE" w:rsidRDefault="00977A2B" w:rsidP="00977A2B">
            <w:pPr>
              <w:spacing w:after="120" w:line="240" w:lineRule="auto"/>
              <w:jc w:val="right"/>
              <w:rPr>
                <w:color w:val="000000"/>
                <w:szCs w:val="24"/>
                <w:lang w:val="en-GB"/>
              </w:rPr>
            </w:pPr>
            <w:r w:rsidRPr="00FC67EE">
              <w:rPr>
                <w:color w:val="000000"/>
                <w:szCs w:val="24"/>
                <w:lang w:val="en-GB"/>
              </w:rPr>
              <w:t xml:space="preserve"> 13.11.</w:t>
            </w:r>
            <w:r w:rsidR="009F7DCB" w:rsidRPr="00FC67EE">
              <w:rPr>
                <w:color w:val="000000"/>
                <w:szCs w:val="24"/>
                <w:lang w:val="en-GB"/>
              </w:rPr>
              <w:t>09</w:t>
            </w:r>
          </w:p>
        </w:tc>
      </w:tr>
      <w:tr w:rsidR="009F7DCB" w:rsidRPr="00FC67EE" w14:paraId="011E0DC3" w14:textId="77777777" w:rsidTr="00977A2B">
        <w:trPr>
          <w:trHeight w:val="20"/>
        </w:trPr>
        <w:tc>
          <w:tcPr>
            <w:tcW w:w="0" w:type="auto"/>
            <w:vAlign w:val="bottom"/>
          </w:tcPr>
          <w:p w14:paraId="0F25BE49" w14:textId="77777777" w:rsidR="009F7DCB" w:rsidRPr="00FC67EE" w:rsidRDefault="000F4D17" w:rsidP="00977A2B">
            <w:pPr>
              <w:spacing w:after="120" w:line="240" w:lineRule="auto"/>
              <w:rPr>
                <w:color w:val="000000"/>
                <w:szCs w:val="24"/>
                <w:lang w:val="en-GB"/>
              </w:rPr>
            </w:pPr>
            <w:r w:rsidRPr="00FC67EE">
              <w:rPr>
                <w:color w:val="000000"/>
                <w:szCs w:val="24"/>
                <w:lang w:val="en-GB"/>
              </w:rPr>
              <w:t>Large publicly listed IT company</w:t>
            </w:r>
          </w:p>
        </w:tc>
        <w:tc>
          <w:tcPr>
            <w:tcW w:w="0" w:type="auto"/>
            <w:vAlign w:val="bottom"/>
          </w:tcPr>
          <w:p w14:paraId="3601A56D" w14:textId="77777777" w:rsidR="009F7DCB" w:rsidRPr="00FC67EE" w:rsidRDefault="002A5C73" w:rsidP="00977A2B">
            <w:pPr>
              <w:spacing w:after="120" w:line="240" w:lineRule="auto"/>
              <w:rPr>
                <w:color w:val="000000"/>
                <w:szCs w:val="24"/>
                <w:lang w:val="en-GB"/>
              </w:rPr>
            </w:pPr>
            <w:r w:rsidRPr="00FC67EE">
              <w:rPr>
                <w:color w:val="000000"/>
                <w:szCs w:val="24"/>
                <w:lang w:val="en-GB"/>
              </w:rPr>
              <w:t>D</w:t>
            </w:r>
            <w:r w:rsidR="009F7DCB" w:rsidRPr="00FC67EE">
              <w:rPr>
                <w:color w:val="000000"/>
                <w:szCs w:val="24"/>
                <w:lang w:val="en-GB"/>
              </w:rPr>
              <w:t>irector A</w:t>
            </w:r>
          </w:p>
        </w:tc>
        <w:tc>
          <w:tcPr>
            <w:tcW w:w="0" w:type="auto"/>
            <w:vAlign w:val="bottom"/>
          </w:tcPr>
          <w:p w14:paraId="78341532" w14:textId="7A30BA63" w:rsidR="009F7DCB" w:rsidRPr="00FC67EE" w:rsidRDefault="00977A2B" w:rsidP="00977A2B">
            <w:pPr>
              <w:spacing w:after="120" w:line="240" w:lineRule="auto"/>
              <w:jc w:val="right"/>
              <w:rPr>
                <w:color w:val="000000"/>
                <w:szCs w:val="24"/>
                <w:lang w:val="en-GB"/>
              </w:rPr>
            </w:pPr>
            <w:r w:rsidRPr="00FC67EE">
              <w:rPr>
                <w:color w:val="000000"/>
                <w:szCs w:val="24"/>
                <w:lang w:val="en-GB"/>
              </w:rPr>
              <w:t xml:space="preserve"> 29.04.</w:t>
            </w:r>
            <w:r w:rsidR="009F7DCB" w:rsidRPr="00FC67EE">
              <w:rPr>
                <w:color w:val="000000"/>
                <w:szCs w:val="24"/>
                <w:lang w:val="en-GB"/>
              </w:rPr>
              <w:t>10</w:t>
            </w:r>
          </w:p>
        </w:tc>
      </w:tr>
      <w:tr w:rsidR="009F7DCB" w:rsidRPr="00FC67EE" w14:paraId="7F5FB4E2" w14:textId="77777777" w:rsidTr="00977A2B">
        <w:trPr>
          <w:trHeight w:val="20"/>
        </w:trPr>
        <w:tc>
          <w:tcPr>
            <w:tcW w:w="0" w:type="auto"/>
            <w:vAlign w:val="bottom"/>
          </w:tcPr>
          <w:p w14:paraId="7902A935" w14:textId="77777777" w:rsidR="009F7DCB" w:rsidRPr="00FC67EE" w:rsidRDefault="000F4D17" w:rsidP="00977A2B">
            <w:pPr>
              <w:spacing w:after="120" w:line="240" w:lineRule="auto"/>
              <w:rPr>
                <w:color w:val="000000"/>
                <w:szCs w:val="24"/>
                <w:lang w:val="en-GB"/>
              </w:rPr>
            </w:pPr>
            <w:r w:rsidRPr="00FC67EE">
              <w:rPr>
                <w:color w:val="000000"/>
                <w:szCs w:val="24"/>
                <w:lang w:val="en-GB"/>
              </w:rPr>
              <w:t>Large publicly listed IT company</w:t>
            </w:r>
          </w:p>
        </w:tc>
        <w:tc>
          <w:tcPr>
            <w:tcW w:w="0" w:type="auto"/>
            <w:vAlign w:val="bottom"/>
          </w:tcPr>
          <w:p w14:paraId="76225F5F" w14:textId="77777777" w:rsidR="009F7DCB" w:rsidRPr="00FC67EE" w:rsidRDefault="002A5C73" w:rsidP="00977A2B">
            <w:pPr>
              <w:spacing w:after="120" w:line="240" w:lineRule="auto"/>
              <w:rPr>
                <w:color w:val="000000"/>
                <w:szCs w:val="24"/>
                <w:lang w:val="en-GB"/>
              </w:rPr>
            </w:pPr>
            <w:r w:rsidRPr="00FC67EE">
              <w:rPr>
                <w:color w:val="000000"/>
                <w:szCs w:val="24"/>
                <w:lang w:val="en-GB"/>
              </w:rPr>
              <w:t>D</w:t>
            </w:r>
            <w:r w:rsidR="009F7DCB" w:rsidRPr="00FC67EE">
              <w:rPr>
                <w:color w:val="000000"/>
                <w:szCs w:val="24"/>
                <w:lang w:val="en-GB"/>
              </w:rPr>
              <w:t>irector B</w:t>
            </w:r>
          </w:p>
        </w:tc>
        <w:tc>
          <w:tcPr>
            <w:tcW w:w="0" w:type="auto"/>
            <w:vAlign w:val="bottom"/>
          </w:tcPr>
          <w:p w14:paraId="1FB1B454" w14:textId="499D547B" w:rsidR="009F7DCB" w:rsidRPr="00FC67EE" w:rsidRDefault="009F7DCB" w:rsidP="00977A2B">
            <w:pPr>
              <w:spacing w:after="120" w:line="240" w:lineRule="auto"/>
              <w:jc w:val="right"/>
              <w:rPr>
                <w:color w:val="000000"/>
                <w:szCs w:val="24"/>
                <w:lang w:val="en-GB"/>
              </w:rPr>
            </w:pPr>
            <w:r w:rsidRPr="00FC67EE">
              <w:rPr>
                <w:color w:val="000000"/>
                <w:szCs w:val="24"/>
                <w:lang w:val="en-GB"/>
              </w:rPr>
              <w:t xml:space="preserve"> 30.</w:t>
            </w:r>
            <w:r w:rsidR="00977A2B" w:rsidRPr="00FC67EE">
              <w:rPr>
                <w:color w:val="000000"/>
                <w:szCs w:val="24"/>
                <w:lang w:val="en-GB"/>
              </w:rPr>
              <w:t>04.</w:t>
            </w:r>
            <w:r w:rsidRPr="00FC67EE">
              <w:rPr>
                <w:color w:val="000000"/>
                <w:szCs w:val="24"/>
                <w:lang w:val="en-GB"/>
              </w:rPr>
              <w:t>10</w:t>
            </w:r>
          </w:p>
        </w:tc>
      </w:tr>
      <w:tr w:rsidR="009F7DCB" w:rsidRPr="00FC67EE" w14:paraId="698CC6CB" w14:textId="77777777" w:rsidTr="00977A2B">
        <w:trPr>
          <w:trHeight w:val="20"/>
        </w:trPr>
        <w:tc>
          <w:tcPr>
            <w:tcW w:w="0" w:type="auto"/>
            <w:vAlign w:val="bottom"/>
          </w:tcPr>
          <w:p w14:paraId="15AB2F0D" w14:textId="1EDFA0C9" w:rsidR="009F7DCB" w:rsidRPr="00FC67EE" w:rsidRDefault="001B3FD5" w:rsidP="00977A2B">
            <w:pPr>
              <w:spacing w:after="120" w:line="240" w:lineRule="auto"/>
              <w:rPr>
                <w:color w:val="000000"/>
                <w:szCs w:val="24"/>
                <w:lang w:val="en-GB"/>
              </w:rPr>
            </w:pPr>
            <w:r w:rsidRPr="00FC67EE">
              <w:rPr>
                <w:color w:val="000000"/>
                <w:szCs w:val="24"/>
                <w:lang w:val="en-GB"/>
              </w:rPr>
              <w:t>Book</w:t>
            </w:r>
            <w:r w:rsidR="000F4D17" w:rsidRPr="00FC67EE">
              <w:rPr>
                <w:color w:val="000000"/>
                <w:szCs w:val="24"/>
                <w:lang w:val="en-GB"/>
              </w:rPr>
              <w:t>keeping software company</w:t>
            </w:r>
          </w:p>
        </w:tc>
        <w:tc>
          <w:tcPr>
            <w:tcW w:w="0" w:type="auto"/>
            <w:vAlign w:val="bottom"/>
          </w:tcPr>
          <w:p w14:paraId="6338BD64" w14:textId="77777777" w:rsidR="009F7DCB" w:rsidRPr="00FC67EE" w:rsidRDefault="002A5C73" w:rsidP="00977A2B">
            <w:pPr>
              <w:spacing w:after="120" w:line="240" w:lineRule="auto"/>
              <w:rPr>
                <w:color w:val="000000"/>
                <w:szCs w:val="24"/>
                <w:lang w:val="en-GB"/>
              </w:rPr>
            </w:pPr>
            <w:r w:rsidRPr="00FC67EE">
              <w:rPr>
                <w:color w:val="000000"/>
                <w:szCs w:val="24"/>
                <w:lang w:val="en-GB"/>
              </w:rPr>
              <w:t>D</w:t>
            </w:r>
            <w:r w:rsidR="00CA5255" w:rsidRPr="00FC67EE">
              <w:rPr>
                <w:color w:val="000000"/>
                <w:szCs w:val="24"/>
                <w:lang w:val="en-GB"/>
              </w:rPr>
              <w:t>irector</w:t>
            </w:r>
          </w:p>
        </w:tc>
        <w:tc>
          <w:tcPr>
            <w:tcW w:w="0" w:type="auto"/>
            <w:vAlign w:val="bottom"/>
          </w:tcPr>
          <w:p w14:paraId="12C6A3F6" w14:textId="4F4ED15F" w:rsidR="009F7DCB" w:rsidRPr="00FC67EE" w:rsidRDefault="00977A2B" w:rsidP="00977A2B">
            <w:pPr>
              <w:spacing w:after="120" w:line="240" w:lineRule="auto"/>
              <w:jc w:val="right"/>
              <w:rPr>
                <w:color w:val="000000"/>
                <w:szCs w:val="24"/>
                <w:lang w:val="en-GB"/>
              </w:rPr>
            </w:pPr>
            <w:r w:rsidRPr="00FC67EE">
              <w:rPr>
                <w:color w:val="000000"/>
                <w:szCs w:val="24"/>
                <w:lang w:val="en-GB"/>
              </w:rPr>
              <w:t xml:space="preserve"> 26.08.</w:t>
            </w:r>
            <w:r w:rsidR="009F7DCB" w:rsidRPr="00FC67EE">
              <w:rPr>
                <w:color w:val="000000"/>
                <w:szCs w:val="24"/>
                <w:lang w:val="en-GB"/>
              </w:rPr>
              <w:t>10</w:t>
            </w:r>
          </w:p>
        </w:tc>
      </w:tr>
      <w:tr w:rsidR="009F7DCB" w:rsidRPr="00FC67EE" w14:paraId="3ADF9707" w14:textId="77777777" w:rsidTr="00977A2B">
        <w:trPr>
          <w:trHeight w:val="20"/>
        </w:trPr>
        <w:tc>
          <w:tcPr>
            <w:tcW w:w="0" w:type="auto"/>
            <w:vAlign w:val="bottom"/>
          </w:tcPr>
          <w:p w14:paraId="58B33CF3" w14:textId="1C6713C0" w:rsidR="009F7DCB" w:rsidRPr="00FC67EE" w:rsidRDefault="009F7DCB" w:rsidP="00977A2B">
            <w:pPr>
              <w:spacing w:after="120" w:line="240" w:lineRule="auto"/>
              <w:rPr>
                <w:color w:val="000000"/>
                <w:szCs w:val="24"/>
                <w:lang w:val="en-GB"/>
              </w:rPr>
            </w:pPr>
            <w:r w:rsidRPr="00FC67EE">
              <w:rPr>
                <w:color w:val="000000"/>
                <w:szCs w:val="24"/>
                <w:lang w:val="en-GB"/>
              </w:rPr>
              <w:t>Tax Office</w:t>
            </w:r>
          </w:p>
        </w:tc>
        <w:tc>
          <w:tcPr>
            <w:tcW w:w="0" w:type="auto"/>
            <w:vAlign w:val="bottom"/>
          </w:tcPr>
          <w:p w14:paraId="6F3622FF" w14:textId="4F37E044" w:rsidR="009F7DCB" w:rsidRPr="00FC67EE" w:rsidRDefault="001B3FD5" w:rsidP="00977A2B">
            <w:pPr>
              <w:spacing w:after="120" w:line="240" w:lineRule="auto"/>
              <w:rPr>
                <w:color w:val="000000"/>
                <w:szCs w:val="24"/>
                <w:lang w:val="en-GB"/>
              </w:rPr>
            </w:pPr>
            <w:r w:rsidRPr="00FC67EE">
              <w:rPr>
                <w:szCs w:val="24"/>
                <w:lang w:val="en-GB" w:eastAsia="fi-FI"/>
              </w:rPr>
              <w:t>Executive</w:t>
            </w:r>
          </w:p>
        </w:tc>
        <w:tc>
          <w:tcPr>
            <w:tcW w:w="0" w:type="auto"/>
            <w:vAlign w:val="bottom"/>
          </w:tcPr>
          <w:p w14:paraId="0AE97FFC" w14:textId="34379375" w:rsidR="009F7DCB" w:rsidRPr="00FC67EE" w:rsidRDefault="00977A2B" w:rsidP="00977A2B">
            <w:pPr>
              <w:spacing w:after="120" w:line="240" w:lineRule="auto"/>
              <w:jc w:val="right"/>
              <w:rPr>
                <w:color w:val="000000"/>
                <w:szCs w:val="24"/>
                <w:lang w:val="en-GB"/>
              </w:rPr>
            </w:pPr>
            <w:r w:rsidRPr="00FC67EE">
              <w:rPr>
                <w:color w:val="000000"/>
                <w:szCs w:val="24"/>
                <w:lang w:val="en-GB"/>
              </w:rPr>
              <w:t xml:space="preserve"> 05.11.</w:t>
            </w:r>
            <w:r w:rsidR="009F7DCB" w:rsidRPr="00FC67EE">
              <w:rPr>
                <w:color w:val="000000"/>
                <w:szCs w:val="24"/>
                <w:lang w:val="en-GB"/>
              </w:rPr>
              <w:t>10</w:t>
            </w:r>
          </w:p>
        </w:tc>
      </w:tr>
      <w:tr w:rsidR="009F7DCB" w:rsidRPr="00FC67EE" w14:paraId="7277D0D5" w14:textId="77777777" w:rsidTr="00977A2B">
        <w:trPr>
          <w:trHeight w:val="20"/>
        </w:trPr>
        <w:tc>
          <w:tcPr>
            <w:tcW w:w="0" w:type="auto"/>
            <w:tcBorders>
              <w:bottom w:val="single" w:sz="4" w:space="0" w:color="auto"/>
            </w:tcBorders>
            <w:vAlign w:val="bottom"/>
          </w:tcPr>
          <w:p w14:paraId="2EB1AF07" w14:textId="00447792" w:rsidR="009F7DCB" w:rsidRPr="00FC67EE" w:rsidRDefault="009F7DCB" w:rsidP="00977A2B">
            <w:pPr>
              <w:spacing w:after="120" w:line="240" w:lineRule="auto"/>
              <w:rPr>
                <w:color w:val="000000"/>
                <w:szCs w:val="24"/>
                <w:lang w:val="en-GB"/>
              </w:rPr>
            </w:pPr>
            <w:r w:rsidRPr="00FC67EE">
              <w:rPr>
                <w:color w:val="000000"/>
                <w:szCs w:val="24"/>
                <w:lang w:val="en-GB"/>
              </w:rPr>
              <w:t>Ass</w:t>
            </w:r>
            <w:r w:rsidR="00E5060B" w:rsidRPr="00FC67EE">
              <w:rPr>
                <w:color w:val="000000"/>
                <w:szCs w:val="24"/>
                <w:lang w:val="en-GB"/>
              </w:rPr>
              <w:t>ociation of Finnish Accounting F</w:t>
            </w:r>
            <w:r w:rsidRPr="00FC67EE">
              <w:rPr>
                <w:color w:val="000000"/>
                <w:szCs w:val="24"/>
                <w:lang w:val="en-GB"/>
              </w:rPr>
              <w:t>irms</w:t>
            </w:r>
          </w:p>
        </w:tc>
        <w:tc>
          <w:tcPr>
            <w:tcW w:w="0" w:type="auto"/>
            <w:tcBorders>
              <w:bottom w:val="single" w:sz="4" w:space="0" w:color="auto"/>
            </w:tcBorders>
            <w:vAlign w:val="bottom"/>
          </w:tcPr>
          <w:p w14:paraId="71945DF5" w14:textId="77777777" w:rsidR="009F7DCB" w:rsidRPr="00FC67EE" w:rsidRDefault="009F7DCB" w:rsidP="00977A2B">
            <w:pPr>
              <w:spacing w:after="120" w:line="240" w:lineRule="auto"/>
              <w:rPr>
                <w:color w:val="000000"/>
                <w:szCs w:val="24"/>
                <w:lang w:val="en-GB"/>
              </w:rPr>
            </w:pPr>
            <w:r w:rsidRPr="00FC67EE">
              <w:rPr>
                <w:color w:val="000000"/>
                <w:szCs w:val="24"/>
                <w:lang w:val="en-GB"/>
              </w:rPr>
              <w:t>CEO</w:t>
            </w:r>
          </w:p>
        </w:tc>
        <w:tc>
          <w:tcPr>
            <w:tcW w:w="0" w:type="auto"/>
            <w:tcBorders>
              <w:bottom w:val="single" w:sz="4" w:space="0" w:color="auto"/>
            </w:tcBorders>
            <w:vAlign w:val="bottom"/>
          </w:tcPr>
          <w:p w14:paraId="63E5659B" w14:textId="2883640E" w:rsidR="009F7DCB" w:rsidRPr="00FC67EE" w:rsidRDefault="009F7DCB" w:rsidP="00977A2B">
            <w:pPr>
              <w:spacing w:after="120" w:line="240" w:lineRule="auto"/>
              <w:jc w:val="right"/>
              <w:rPr>
                <w:color w:val="000000"/>
                <w:szCs w:val="24"/>
                <w:lang w:val="en-GB"/>
              </w:rPr>
            </w:pPr>
            <w:r w:rsidRPr="00FC67EE">
              <w:rPr>
                <w:color w:val="000000"/>
                <w:szCs w:val="24"/>
                <w:lang w:val="en-GB"/>
              </w:rPr>
              <w:t xml:space="preserve"> 12.11.10</w:t>
            </w:r>
          </w:p>
        </w:tc>
      </w:tr>
    </w:tbl>
    <w:p w14:paraId="7993804C" w14:textId="77777777" w:rsidR="00B6056D" w:rsidRPr="00FC67EE" w:rsidRDefault="00B6056D" w:rsidP="006E0AA7">
      <w:pPr>
        <w:spacing w:line="240" w:lineRule="auto"/>
        <w:rPr>
          <w:lang w:val="en-GB"/>
        </w:rPr>
      </w:pPr>
    </w:p>
    <w:p w14:paraId="0409310A" w14:textId="77777777" w:rsidR="004B1077" w:rsidRPr="00FC67EE" w:rsidRDefault="004B1077" w:rsidP="00654C74">
      <w:pPr>
        <w:rPr>
          <w:lang w:val="en-GB"/>
        </w:rPr>
      </w:pPr>
      <w:r w:rsidRPr="00FC67EE">
        <w:rPr>
          <w:lang w:val="en-GB"/>
        </w:rPr>
        <w:br w:type="page"/>
      </w:r>
    </w:p>
    <w:p w14:paraId="6FAAFFCE" w14:textId="14FDE1CA" w:rsidR="004B1077" w:rsidRPr="00FC67EE" w:rsidRDefault="004B1077" w:rsidP="00E60AC8">
      <w:pPr>
        <w:spacing w:line="240" w:lineRule="auto"/>
        <w:jc w:val="center"/>
        <w:rPr>
          <w:b/>
          <w:sz w:val="24"/>
          <w:szCs w:val="24"/>
          <w:lang w:val="en-GB"/>
        </w:rPr>
      </w:pPr>
      <w:r w:rsidRPr="00FC67EE">
        <w:rPr>
          <w:b/>
          <w:sz w:val="24"/>
          <w:szCs w:val="24"/>
          <w:lang w:val="en-GB"/>
        </w:rPr>
        <w:t xml:space="preserve">Appendix 2: Interview </w:t>
      </w:r>
      <w:r w:rsidR="001B6BF3" w:rsidRPr="00FC67EE">
        <w:rPr>
          <w:b/>
          <w:sz w:val="24"/>
          <w:szCs w:val="24"/>
          <w:lang w:val="en-GB"/>
        </w:rPr>
        <w:t>Guide</w:t>
      </w:r>
      <w:r w:rsidR="008618E3" w:rsidRPr="00FC67EE">
        <w:rPr>
          <w:b/>
          <w:sz w:val="24"/>
          <w:szCs w:val="24"/>
          <w:lang w:val="en-GB"/>
        </w:rPr>
        <w:t>s</w:t>
      </w:r>
    </w:p>
    <w:p w14:paraId="497BAFA7" w14:textId="77777777" w:rsidR="00243F6A" w:rsidRPr="00FC67EE" w:rsidRDefault="00243F6A" w:rsidP="006E0AA7">
      <w:pPr>
        <w:spacing w:line="240" w:lineRule="auto"/>
        <w:rPr>
          <w:szCs w:val="24"/>
          <w:lang w:val="en-GB"/>
        </w:rPr>
      </w:pPr>
    </w:p>
    <w:p w14:paraId="0B841FDE" w14:textId="6FF92105" w:rsidR="00D67D61" w:rsidRPr="00FC67EE" w:rsidRDefault="00396AFD" w:rsidP="006E0AA7">
      <w:pPr>
        <w:spacing w:line="240" w:lineRule="auto"/>
        <w:rPr>
          <w:b/>
          <w:szCs w:val="24"/>
          <w:lang w:val="en-GB"/>
        </w:rPr>
      </w:pPr>
      <w:r w:rsidRPr="00FC67EE">
        <w:rPr>
          <w:b/>
          <w:szCs w:val="24"/>
          <w:lang w:val="en-GB"/>
        </w:rPr>
        <w:t>Stage</w:t>
      </w:r>
      <w:r w:rsidR="001A1725" w:rsidRPr="00FC67EE">
        <w:rPr>
          <w:b/>
          <w:szCs w:val="24"/>
          <w:lang w:val="en-GB"/>
        </w:rPr>
        <w:t xml:space="preserve"> 1 Interviews (2009)</w:t>
      </w:r>
    </w:p>
    <w:p w14:paraId="031A58FA" w14:textId="267F22FD" w:rsidR="00D67D61" w:rsidRPr="00FC67EE" w:rsidRDefault="001B6BF3" w:rsidP="006E0AA7">
      <w:pPr>
        <w:spacing w:line="240" w:lineRule="auto"/>
        <w:rPr>
          <w:szCs w:val="24"/>
          <w:lang w:val="en-GB"/>
        </w:rPr>
      </w:pPr>
      <w:r w:rsidRPr="00FC67EE">
        <w:rPr>
          <w:szCs w:val="24"/>
          <w:lang w:val="en-GB"/>
        </w:rPr>
        <w:t xml:space="preserve">Interviewee’s </w:t>
      </w:r>
      <w:r w:rsidR="00D67D61" w:rsidRPr="00FC67EE">
        <w:rPr>
          <w:szCs w:val="24"/>
          <w:lang w:val="en-GB"/>
        </w:rPr>
        <w:t>background</w:t>
      </w:r>
    </w:p>
    <w:p w14:paraId="24D40FB7" w14:textId="77777777" w:rsidR="00D67D61" w:rsidRPr="00FC67EE" w:rsidRDefault="00D67D61" w:rsidP="006E0AA7">
      <w:pPr>
        <w:spacing w:line="240" w:lineRule="auto"/>
        <w:rPr>
          <w:szCs w:val="24"/>
          <w:lang w:val="en-GB"/>
        </w:rPr>
      </w:pPr>
      <w:r w:rsidRPr="00FC67EE">
        <w:rPr>
          <w:szCs w:val="24"/>
          <w:lang w:val="en-GB"/>
        </w:rPr>
        <w:t>What is your overall perception of the SBR development work?</w:t>
      </w:r>
    </w:p>
    <w:p w14:paraId="766BAF5A" w14:textId="77777777" w:rsidR="00D67D61" w:rsidRPr="00FC67EE" w:rsidRDefault="00D67D61" w:rsidP="006E0AA7">
      <w:pPr>
        <w:spacing w:line="240" w:lineRule="auto"/>
        <w:rPr>
          <w:szCs w:val="24"/>
          <w:lang w:val="en-GB"/>
        </w:rPr>
      </w:pPr>
      <w:r w:rsidRPr="00FC67EE">
        <w:rPr>
          <w:szCs w:val="24"/>
          <w:lang w:val="en-GB"/>
        </w:rPr>
        <w:t>What are the pros and cons of the SBR project in your opinion?</w:t>
      </w:r>
    </w:p>
    <w:p w14:paraId="1C3318AB" w14:textId="77777777" w:rsidR="00D67D61" w:rsidRPr="00FC67EE" w:rsidRDefault="00D67D61" w:rsidP="006E0AA7">
      <w:pPr>
        <w:spacing w:line="240" w:lineRule="auto"/>
        <w:rPr>
          <w:szCs w:val="24"/>
          <w:lang w:val="en-GB"/>
        </w:rPr>
      </w:pPr>
      <w:r w:rsidRPr="00FC67EE">
        <w:rPr>
          <w:szCs w:val="24"/>
          <w:lang w:val="en-GB"/>
        </w:rPr>
        <w:t>Who are the most important users of the statutory reports in your opinion, why?</w:t>
      </w:r>
    </w:p>
    <w:p w14:paraId="6F460D18" w14:textId="77777777" w:rsidR="00D67D61" w:rsidRPr="00FC67EE" w:rsidRDefault="00D67D61" w:rsidP="006E0AA7">
      <w:pPr>
        <w:spacing w:line="240" w:lineRule="auto"/>
        <w:rPr>
          <w:szCs w:val="24"/>
          <w:lang w:val="en-GB"/>
        </w:rPr>
      </w:pPr>
      <w:r w:rsidRPr="00FC67EE">
        <w:rPr>
          <w:szCs w:val="24"/>
          <w:lang w:val="en-GB"/>
        </w:rPr>
        <w:t>Would it make sense to try to integrate statutory reports, why?</w:t>
      </w:r>
    </w:p>
    <w:p w14:paraId="6D713BAA" w14:textId="77777777" w:rsidR="00D67D61" w:rsidRPr="00FC67EE" w:rsidRDefault="00D67D61" w:rsidP="006E0AA7">
      <w:pPr>
        <w:spacing w:line="240" w:lineRule="auto"/>
        <w:rPr>
          <w:szCs w:val="24"/>
          <w:lang w:val="en-GB"/>
        </w:rPr>
      </w:pPr>
      <w:r w:rsidRPr="00FC67EE">
        <w:rPr>
          <w:szCs w:val="24"/>
          <w:lang w:val="en-GB"/>
        </w:rPr>
        <w:t>Who should be involved in the creation of SBR?</w:t>
      </w:r>
    </w:p>
    <w:p w14:paraId="2C0AE2F8" w14:textId="77777777" w:rsidR="00D67D61" w:rsidRPr="00FC67EE" w:rsidRDefault="00D67D61" w:rsidP="006E0AA7">
      <w:pPr>
        <w:spacing w:line="240" w:lineRule="auto"/>
        <w:rPr>
          <w:szCs w:val="24"/>
          <w:lang w:val="en-GB"/>
        </w:rPr>
      </w:pPr>
      <w:r w:rsidRPr="00FC67EE">
        <w:rPr>
          <w:szCs w:val="24"/>
          <w:lang w:val="en-GB"/>
        </w:rPr>
        <w:t>Who should own and maintain the SBR concept once it has been completed?</w:t>
      </w:r>
    </w:p>
    <w:p w14:paraId="38B20176" w14:textId="77777777" w:rsidR="00D67D61" w:rsidRPr="00FC67EE" w:rsidRDefault="00D67D61" w:rsidP="006E0AA7">
      <w:pPr>
        <w:spacing w:line="240" w:lineRule="auto"/>
        <w:rPr>
          <w:szCs w:val="24"/>
          <w:lang w:val="en-GB"/>
        </w:rPr>
      </w:pPr>
      <w:r w:rsidRPr="00FC67EE">
        <w:rPr>
          <w:szCs w:val="24"/>
          <w:lang w:val="en-GB"/>
        </w:rPr>
        <w:t>Do you have ideas of the technical aspects of information delivery, after the SBR has been completed?</w:t>
      </w:r>
    </w:p>
    <w:p w14:paraId="1FEEDCA4" w14:textId="77777777" w:rsidR="00D67D61" w:rsidRPr="00FC67EE" w:rsidRDefault="00D67D61" w:rsidP="006E0AA7">
      <w:pPr>
        <w:spacing w:line="240" w:lineRule="auto"/>
        <w:rPr>
          <w:szCs w:val="24"/>
          <w:lang w:val="en-GB"/>
        </w:rPr>
      </w:pPr>
      <w:r w:rsidRPr="00FC67EE">
        <w:rPr>
          <w:szCs w:val="24"/>
          <w:lang w:val="en-GB"/>
        </w:rPr>
        <w:t>Do you have anything to add that you consider relevant to the development of the SBR?</w:t>
      </w:r>
    </w:p>
    <w:p w14:paraId="29935213" w14:textId="77777777" w:rsidR="00D67D61" w:rsidRPr="00FC67EE" w:rsidRDefault="00D67D61" w:rsidP="006E0AA7">
      <w:pPr>
        <w:spacing w:line="240" w:lineRule="auto"/>
        <w:rPr>
          <w:szCs w:val="24"/>
          <w:lang w:val="en-GB"/>
        </w:rPr>
      </w:pPr>
    </w:p>
    <w:p w14:paraId="290E7DD9" w14:textId="77777777" w:rsidR="00243F6A" w:rsidRPr="00FC67EE" w:rsidRDefault="00243F6A" w:rsidP="006E0AA7">
      <w:pPr>
        <w:spacing w:line="240" w:lineRule="auto"/>
        <w:rPr>
          <w:b/>
          <w:szCs w:val="24"/>
          <w:lang w:val="en-GB"/>
        </w:rPr>
      </w:pPr>
    </w:p>
    <w:p w14:paraId="13C07C38" w14:textId="6EBB2F0C" w:rsidR="00D67D61" w:rsidRPr="00FC67EE" w:rsidRDefault="00396AFD" w:rsidP="006E0AA7">
      <w:pPr>
        <w:spacing w:line="240" w:lineRule="auto"/>
        <w:rPr>
          <w:b/>
          <w:szCs w:val="24"/>
          <w:lang w:val="en-GB"/>
        </w:rPr>
      </w:pPr>
      <w:r w:rsidRPr="00FC67EE">
        <w:rPr>
          <w:b/>
          <w:szCs w:val="24"/>
          <w:lang w:val="en-GB"/>
        </w:rPr>
        <w:t>Stage</w:t>
      </w:r>
      <w:r w:rsidR="001B3FD5" w:rsidRPr="00FC67EE">
        <w:rPr>
          <w:b/>
          <w:szCs w:val="24"/>
          <w:lang w:val="en-GB"/>
        </w:rPr>
        <w:t xml:space="preserve"> 2 </w:t>
      </w:r>
      <w:r w:rsidR="00D67D61" w:rsidRPr="00FC67EE">
        <w:rPr>
          <w:b/>
          <w:szCs w:val="24"/>
          <w:lang w:val="en-GB"/>
        </w:rPr>
        <w:t>Interview</w:t>
      </w:r>
      <w:r w:rsidR="001B3FD5" w:rsidRPr="00FC67EE">
        <w:rPr>
          <w:b/>
          <w:szCs w:val="24"/>
          <w:lang w:val="en-GB"/>
        </w:rPr>
        <w:t>s</w:t>
      </w:r>
      <w:r w:rsidR="00D67D61" w:rsidRPr="00FC67EE">
        <w:rPr>
          <w:b/>
          <w:szCs w:val="24"/>
          <w:lang w:val="en-GB"/>
        </w:rPr>
        <w:t xml:space="preserve"> (2010)</w:t>
      </w:r>
    </w:p>
    <w:p w14:paraId="37E3DED2" w14:textId="4A59094D" w:rsidR="00925048" w:rsidRPr="00FC67EE" w:rsidRDefault="001B6BF3" w:rsidP="006E0AA7">
      <w:pPr>
        <w:spacing w:line="240" w:lineRule="auto"/>
        <w:rPr>
          <w:szCs w:val="24"/>
          <w:lang w:val="en-GB"/>
        </w:rPr>
      </w:pPr>
      <w:r w:rsidRPr="00FC67EE">
        <w:rPr>
          <w:szCs w:val="24"/>
          <w:lang w:val="en-GB"/>
        </w:rPr>
        <w:t xml:space="preserve">Interviewee’s </w:t>
      </w:r>
      <w:r w:rsidR="00925048" w:rsidRPr="00FC67EE">
        <w:rPr>
          <w:szCs w:val="24"/>
          <w:lang w:val="en-GB"/>
        </w:rPr>
        <w:t>background</w:t>
      </w:r>
    </w:p>
    <w:p w14:paraId="3BE7E9E4" w14:textId="2B1F1A21" w:rsidR="00925048" w:rsidRPr="00FC67EE" w:rsidRDefault="00243F6A" w:rsidP="006E0AA7">
      <w:pPr>
        <w:pStyle w:val="ListParagraph"/>
        <w:numPr>
          <w:ilvl w:val="0"/>
          <w:numId w:val="12"/>
        </w:numPr>
        <w:spacing w:after="120" w:line="240" w:lineRule="auto"/>
        <w:contextualSpacing w:val="0"/>
        <w:rPr>
          <w:rFonts w:asciiTheme="majorHAnsi" w:hAnsiTheme="majorHAnsi" w:cs="Times New Roman"/>
          <w:lang w:val="en-GB"/>
        </w:rPr>
      </w:pPr>
      <w:r w:rsidRPr="00FC67EE">
        <w:rPr>
          <w:rFonts w:asciiTheme="majorHAnsi" w:hAnsiTheme="majorHAnsi" w:cs="Times New Roman"/>
          <w:lang w:val="en-GB"/>
        </w:rPr>
        <w:t>E</w:t>
      </w:r>
      <w:r w:rsidR="00925048" w:rsidRPr="00FC67EE">
        <w:rPr>
          <w:rFonts w:asciiTheme="majorHAnsi" w:hAnsiTheme="majorHAnsi" w:cs="Times New Roman"/>
          <w:lang w:val="en-GB"/>
        </w:rPr>
        <w:t>ducation, work experience</w:t>
      </w:r>
    </w:p>
    <w:p w14:paraId="4B04B43B" w14:textId="4874ACF4" w:rsidR="00925048" w:rsidRPr="00FC67EE" w:rsidRDefault="00243F6A" w:rsidP="006E0AA7">
      <w:pPr>
        <w:pStyle w:val="ListParagraph"/>
        <w:numPr>
          <w:ilvl w:val="0"/>
          <w:numId w:val="12"/>
        </w:numPr>
        <w:spacing w:after="120" w:line="240" w:lineRule="auto"/>
        <w:contextualSpacing w:val="0"/>
        <w:rPr>
          <w:rFonts w:asciiTheme="majorHAnsi" w:hAnsiTheme="majorHAnsi" w:cs="Times New Roman"/>
          <w:lang w:val="en-GB"/>
        </w:rPr>
      </w:pPr>
      <w:r w:rsidRPr="00FC67EE">
        <w:rPr>
          <w:rFonts w:asciiTheme="majorHAnsi" w:hAnsiTheme="majorHAnsi" w:cs="Times New Roman"/>
          <w:lang w:val="en-GB"/>
        </w:rPr>
        <w:t>P</w:t>
      </w:r>
      <w:r w:rsidR="00925048" w:rsidRPr="00FC67EE">
        <w:rPr>
          <w:rFonts w:asciiTheme="majorHAnsi" w:hAnsiTheme="majorHAnsi" w:cs="Times New Roman"/>
          <w:lang w:val="en-GB"/>
        </w:rPr>
        <w:t>rior experience in development projects</w:t>
      </w:r>
    </w:p>
    <w:p w14:paraId="0E832490" w14:textId="2A2D9897" w:rsidR="00925048" w:rsidRPr="00FC67EE" w:rsidRDefault="00925048" w:rsidP="006E0AA7">
      <w:pPr>
        <w:spacing w:line="240" w:lineRule="auto"/>
        <w:rPr>
          <w:szCs w:val="24"/>
          <w:lang w:val="en-GB"/>
        </w:rPr>
      </w:pPr>
      <w:r w:rsidRPr="00FC67EE">
        <w:rPr>
          <w:szCs w:val="24"/>
          <w:lang w:val="en-GB"/>
        </w:rPr>
        <w:t xml:space="preserve">What are the general </w:t>
      </w:r>
      <w:r w:rsidR="00943A93" w:rsidRPr="00FC67EE">
        <w:rPr>
          <w:szCs w:val="24"/>
          <w:lang w:val="en-GB"/>
        </w:rPr>
        <w:t>design principle</w:t>
      </w:r>
      <w:r w:rsidRPr="00FC67EE">
        <w:rPr>
          <w:szCs w:val="24"/>
          <w:lang w:val="en-GB"/>
        </w:rPr>
        <w:t>s of development projects?</w:t>
      </w:r>
    </w:p>
    <w:p w14:paraId="581E55B8" w14:textId="67FAA18D" w:rsidR="00925048" w:rsidRPr="00FC67EE" w:rsidRDefault="00925048" w:rsidP="006E0AA7">
      <w:pPr>
        <w:spacing w:line="240" w:lineRule="auto"/>
        <w:rPr>
          <w:szCs w:val="24"/>
          <w:lang w:val="en-GB"/>
        </w:rPr>
      </w:pPr>
      <w:r w:rsidRPr="00FC67EE">
        <w:rPr>
          <w:szCs w:val="24"/>
          <w:lang w:val="en-GB"/>
        </w:rPr>
        <w:t xml:space="preserve">What were the </w:t>
      </w:r>
      <w:r w:rsidR="00943A93" w:rsidRPr="00FC67EE">
        <w:rPr>
          <w:szCs w:val="24"/>
          <w:lang w:val="en-GB"/>
        </w:rPr>
        <w:t>design principle</w:t>
      </w:r>
      <w:r w:rsidRPr="00FC67EE">
        <w:rPr>
          <w:szCs w:val="24"/>
          <w:lang w:val="en-GB"/>
        </w:rPr>
        <w:t>s in the standard business reporting project?</w:t>
      </w:r>
    </w:p>
    <w:p w14:paraId="1B458825" w14:textId="44416D87" w:rsidR="001B720A" w:rsidRPr="00FC67EE" w:rsidRDefault="001B720A" w:rsidP="006E0AA7">
      <w:pPr>
        <w:spacing w:line="240" w:lineRule="auto"/>
        <w:rPr>
          <w:sz w:val="26"/>
          <w:szCs w:val="26"/>
          <w:lang w:val="en-GB"/>
        </w:rPr>
      </w:pPr>
    </w:p>
    <w:p w14:paraId="509671E3" w14:textId="77777777" w:rsidR="00E60AC8" w:rsidRPr="00FC67EE" w:rsidRDefault="00E60AC8">
      <w:pPr>
        <w:spacing w:before="0" w:after="0" w:line="240" w:lineRule="auto"/>
        <w:jc w:val="left"/>
        <w:rPr>
          <w:b/>
          <w:sz w:val="24"/>
          <w:szCs w:val="24"/>
          <w:lang w:val="en-GB"/>
        </w:rPr>
      </w:pPr>
      <w:r w:rsidRPr="00FC67EE">
        <w:rPr>
          <w:b/>
          <w:sz w:val="24"/>
          <w:szCs w:val="24"/>
          <w:lang w:val="en-GB"/>
        </w:rPr>
        <w:br w:type="page"/>
      </w:r>
    </w:p>
    <w:p w14:paraId="3E276411" w14:textId="2C7AB82C" w:rsidR="00D609EA" w:rsidRPr="00FC67EE" w:rsidRDefault="00D609EA" w:rsidP="00E60AC8">
      <w:pPr>
        <w:spacing w:line="240" w:lineRule="auto"/>
        <w:jc w:val="center"/>
        <w:rPr>
          <w:b/>
          <w:sz w:val="24"/>
          <w:szCs w:val="24"/>
          <w:lang w:val="en-GB"/>
        </w:rPr>
      </w:pPr>
      <w:r w:rsidRPr="00FC67EE">
        <w:rPr>
          <w:b/>
          <w:sz w:val="24"/>
          <w:szCs w:val="24"/>
          <w:lang w:val="en-GB"/>
        </w:rPr>
        <w:t>Appendix 3: Timeline of the Finnish SBR pro</w:t>
      </w:r>
      <w:r w:rsidR="00E60AC8" w:rsidRPr="00FC67EE">
        <w:rPr>
          <w:b/>
          <w:sz w:val="24"/>
          <w:szCs w:val="24"/>
          <w:lang w:val="en-GB"/>
        </w:rPr>
        <w:t>ject</w:t>
      </w:r>
      <w:r w:rsidRPr="00FC67EE">
        <w:rPr>
          <w:b/>
          <w:sz w:val="24"/>
          <w:szCs w:val="24"/>
          <w:lang w:val="en-GB"/>
        </w:rPr>
        <w:t xml:space="preserve"> and data collection</w:t>
      </w:r>
    </w:p>
    <w:p w14:paraId="5584AC9C" w14:textId="77777777" w:rsidR="000C1F37" w:rsidRPr="00FC67EE" w:rsidRDefault="000C1F37" w:rsidP="006E0AA7">
      <w:pPr>
        <w:spacing w:line="240" w:lineRule="auto"/>
        <w:rPr>
          <w:sz w:val="26"/>
          <w:szCs w:val="26"/>
          <w:lang w:val="en-GB"/>
        </w:rPr>
      </w:pPr>
    </w:p>
    <w:p w14:paraId="74266A1A" w14:textId="48AE4C07" w:rsidR="00BD4530" w:rsidRPr="00FC67EE" w:rsidRDefault="00D63B93" w:rsidP="006E0AA7">
      <w:pPr>
        <w:spacing w:line="240" w:lineRule="auto"/>
        <w:rPr>
          <w:sz w:val="26"/>
          <w:szCs w:val="26"/>
          <w:lang w:val="en-GB"/>
        </w:rPr>
      </w:pPr>
      <w:r w:rsidRPr="00FC67EE">
        <w:rPr>
          <w:noProof/>
          <w:lang w:val="en-GB" w:eastAsia="en-GB"/>
        </w:rPr>
        <w:drawing>
          <wp:inline distT="0" distB="0" distL="0" distR="0" wp14:anchorId="5E40A7EE" wp14:editId="6672FB3D">
            <wp:extent cx="5727700" cy="3601578"/>
            <wp:effectExtent l="0" t="0" r="0" b="5715"/>
            <wp:docPr id="6"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3601578"/>
                    </a:xfrm>
                    <a:prstGeom prst="rect">
                      <a:avLst/>
                    </a:prstGeom>
                    <a:noFill/>
                    <a:ln>
                      <a:noFill/>
                    </a:ln>
                  </pic:spPr>
                </pic:pic>
              </a:graphicData>
            </a:graphic>
          </wp:inline>
        </w:drawing>
      </w:r>
    </w:p>
    <w:p w14:paraId="72AADCF1" w14:textId="77777777" w:rsidR="006204D5" w:rsidRPr="00FC67EE" w:rsidRDefault="006204D5">
      <w:pPr>
        <w:spacing w:line="240" w:lineRule="auto"/>
        <w:jc w:val="left"/>
        <w:rPr>
          <w:b/>
          <w:szCs w:val="24"/>
          <w:lang w:val="en-GB" w:eastAsia="fi-FI"/>
        </w:rPr>
      </w:pPr>
      <w:r w:rsidRPr="00FC67EE">
        <w:rPr>
          <w:b/>
          <w:szCs w:val="24"/>
          <w:lang w:val="en-GB" w:eastAsia="fi-FI"/>
        </w:rPr>
        <w:br w:type="page"/>
      </w:r>
    </w:p>
    <w:p w14:paraId="166CC050" w14:textId="0DE827BC" w:rsidR="001B6BF3" w:rsidRPr="00FC67EE" w:rsidRDefault="006204D5" w:rsidP="006E0AA7">
      <w:pPr>
        <w:spacing w:line="240" w:lineRule="auto"/>
        <w:rPr>
          <w:b/>
          <w:szCs w:val="24"/>
          <w:lang w:val="en-GB" w:eastAsia="fi-FI"/>
        </w:rPr>
      </w:pPr>
      <w:r w:rsidRPr="00FC67EE">
        <w:rPr>
          <w:b/>
          <w:szCs w:val="24"/>
          <w:lang w:val="en-GB" w:eastAsia="fi-FI"/>
        </w:rPr>
        <w:t xml:space="preserve">Figure 1. </w:t>
      </w:r>
      <w:r w:rsidR="001B6BF3" w:rsidRPr="00FC67EE">
        <w:rPr>
          <w:b/>
          <w:szCs w:val="24"/>
          <w:lang w:val="en-GB" w:eastAsia="fi-FI"/>
        </w:rPr>
        <w:t xml:space="preserve">Pre-SBR </w:t>
      </w:r>
      <w:r w:rsidR="001B6BF3" w:rsidRPr="00FC67EE">
        <w:rPr>
          <w:b/>
          <w:bCs/>
          <w:szCs w:val="24"/>
          <w:lang w:val="en-GB" w:eastAsia="fi-FI"/>
        </w:rPr>
        <w:t>position – multiple data format reporting</w:t>
      </w:r>
    </w:p>
    <w:p w14:paraId="72F09284" w14:textId="77777777" w:rsidR="006204D5" w:rsidRPr="00FC67EE" w:rsidRDefault="006204D5" w:rsidP="006204D5">
      <w:pPr>
        <w:rPr>
          <w:szCs w:val="24"/>
          <w:lang w:val="en-GB" w:eastAsia="fi-FI"/>
        </w:rPr>
      </w:pPr>
    </w:p>
    <w:p w14:paraId="1231B6BC" w14:textId="77777777" w:rsidR="006204D5" w:rsidRPr="00FC67EE" w:rsidRDefault="006204D5" w:rsidP="006204D5">
      <w:pPr>
        <w:rPr>
          <w:szCs w:val="24"/>
          <w:lang w:val="en-GB" w:eastAsia="fi-FI"/>
        </w:rPr>
      </w:pPr>
      <w:r w:rsidRPr="00FC67EE">
        <w:rPr>
          <w:noProof/>
          <w:lang w:val="en-GB" w:eastAsia="en-GB"/>
        </w:rPr>
        <w:drawing>
          <wp:inline distT="0" distB="0" distL="0" distR="0" wp14:anchorId="28E76082" wp14:editId="4F6E13CC">
            <wp:extent cx="3728085" cy="1934210"/>
            <wp:effectExtent l="0" t="0" r="571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8085" cy="1934210"/>
                    </a:xfrm>
                    <a:prstGeom prst="rect">
                      <a:avLst/>
                    </a:prstGeom>
                    <a:noFill/>
                    <a:ln>
                      <a:noFill/>
                    </a:ln>
                  </pic:spPr>
                </pic:pic>
              </a:graphicData>
            </a:graphic>
          </wp:inline>
        </w:drawing>
      </w:r>
    </w:p>
    <w:p w14:paraId="1CC3F4E7" w14:textId="77777777" w:rsidR="001B6BF3" w:rsidRPr="00FC67EE" w:rsidRDefault="001B6BF3" w:rsidP="006E0AA7">
      <w:pPr>
        <w:spacing w:line="240" w:lineRule="auto"/>
        <w:rPr>
          <w:szCs w:val="24"/>
          <w:lang w:val="en-GB" w:eastAsia="fi-FI"/>
        </w:rPr>
      </w:pPr>
    </w:p>
    <w:p w14:paraId="4F36EB04" w14:textId="208D8948" w:rsidR="001B6BF3" w:rsidRPr="00FC67EE" w:rsidRDefault="001B6BF3" w:rsidP="006E0AA7">
      <w:pPr>
        <w:spacing w:line="240" w:lineRule="auto"/>
        <w:rPr>
          <w:b/>
          <w:bCs/>
          <w:szCs w:val="24"/>
          <w:lang w:val="en-GB"/>
        </w:rPr>
      </w:pPr>
      <w:r w:rsidRPr="00FC67EE">
        <w:rPr>
          <w:b/>
          <w:szCs w:val="24"/>
          <w:lang w:val="en-GB" w:eastAsia="fi-FI"/>
        </w:rPr>
        <w:t xml:space="preserve">Figure 2. </w:t>
      </w:r>
      <w:r w:rsidRPr="00FC67EE">
        <w:rPr>
          <w:b/>
          <w:bCs/>
          <w:szCs w:val="24"/>
          <w:lang w:val="en-GB" w:eastAsia="fi-FI"/>
        </w:rPr>
        <w:t>Standard data format – consolidated reporting model</w:t>
      </w:r>
    </w:p>
    <w:p w14:paraId="3921DB77" w14:textId="77777777" w:rsidR="00B6454A" w:rsidRPr="00FC67EE" w:rsidRDefault="00B6454A" w:rsidP="006E0AA7">
      <w:pPr>
        <w:spacing w:line="240" w:lineRule="auto"/>
        <w:rPr>
          <w:szCs w:val="24"/>
          <w:lang w:val="en-GB" w:eastAsia="fi-FI"/>
        </w:rPr>
      </w:pPr>
    </w:p>
    <w:p w14:paraId="6B79560F" w14:textId="77777777" w:rsidR="006204D5" w:rsidRPr="00FC67EE" w:rsidRDefault="006204D5" w:rsidP="006204D5">
      <w:pPr>
        <w:rPr>
          <w:szCs w:val="24"/>
          <w:lang w:val="en-GB" w:eastAsia="fi-FI"/>
        </w:rPr>
      </w:pPr>
      <w:r w:rsidRPr="00FC67EE">
        <w:rPr>
          <w:noProof/>
          <w:lang w:val="en-GB" w:eastAsia="en-GB"/>
        </w:rPr>
        <w:drawing>
          <wp:inline distT="0" distB="0" distL="0" distR="0" wp14:anchorId="4D7172E7" wp14:editId="1451F0BF">
            <wp:extent cx="3657600" cy="18992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0" cy="1899285"/>
                    </a:xfrm>
                    <a:prstGeom prst="rect">
                      <a:avLst/>
                    </a:prstGeom>
                    <a:noFill/>
                    <a:ln>
                      <a:noFill/>
                    </a:ln>
                  </pic:spPr>
                </pic:pic>
              </a:graphicData>
            </a:graphic>
          </wp:inline>
        </w:drawing>
      </w:r>
    </w:p>
    <w:p w14:paraId="5DDECD36" w14:textId="77777777" w:rsidR="000C1F37" w:rsidRPr="00FC67EE" w:rsidRDefault="000C1F37" w:rsidP="006E0AA7">
      <w:pPr>
        <w:spacing w:line="240" w:lineRule="auto"/>
        <w:rPr>
          <w:szCs w:val="24"/>
          <w:lang w:val="en-GB"/>
        </w:rPr>
      </w:pPr>
    </w:p>
    <w:p w14:paraId="720E1073" w14:textId="77C026F2" w:rsidR="00932200" w:rsidRPr="00FC67EE" w:rsidRDefault="00B6454A" w:rsidP="006E0AA7">
      <w:pPr>
        <w:spacing w:line="240" w:lineRule="auto"/>
        <w:rPr>
          <w:szCs w:val="24"/>
          <w:lang w:val="en-GB" w:eastAsia="fi-FI"/>
        </w:rPr>
      </w:pPr>
      <w:r w:rsidRPr="00FC67EE">
        <w:rPr>
          <w:i/>
          <w:szCs w:val="24"/>
          <w:lang w:val="en-GB" w:eastAsia="fi-FI"/>
        </w:rPr>
        <w:t>Source</w:t>
      </w:r>
      <w:r w:rsidRPr="00FC67EE">
        <w:rPr>
          <w:szCs w:val="24"/>
          <w:lang w:val="en-GB" w:eastAsia="fi-FI"/>
        </w:rPr>
        <w:t>: OECD</w:t>
      </w:r>
      <w:r w:rsidR="001B6BF3" w:rsidRPr="00FC67EE">
        <w:rPr>
          <w:szCs w:val="24"/>
          <w:lang w:val="en-GB" w:eastAsia="fi-FI"/>
        </w:rPr>
        <w:t xml:space="preserve"> (</w:t>
      </w:r>
      <w:r w:rsidRPr="00FC67EE">
        <w:rPr>
          <w:szCs w:val="24"/>
          <w:lang w:val="en-GB" w:eastAsia="fi-FI"/>
        </w:rPr>
        <w:t>2009, pp. 8 and 10</w:t>
      </w:r>
      <w:r w:rsidR="001B6BF3" w:rsidRPr="00FC67EE">
        <w:rPr>
          <w:szCs w:val="24"/>
          <w:lang w:val="en-GB" w:eastAsia="fi-FI"/>
        </w:rPr>
        <w:t>)</w:t>
      </w:r>
    </w:p>
    <w:p w14:paraId="21A31378" w14:textId="77777777" w:rsidR="00932200" w:rsidRPr="00FC67EE" w:rsidRDefault="00932200" w:rsidP="006E0AA7">
      <w:pPr>
        <w:spacing w:line="240" w:lineRule="auto"/>
        <w:rPr>
          <w:szCs w:val="24"/>
          <w:lang w:val="en-GB" w:eastAsia="fi-FI"/>
        </w:rPr>
      </w:pPr>
    </w:p>
    <w:p w14:paraId="64E213BA" w14:textId="77777777" w:rsidR="00932200" w:rsidRPr="00FC67EE" w:rsidRDefault="00932200" w:rsidP="006E0AA7">
      <w:pPr>
        <w:spacing w:line="240" w:lineRule="auto"/>
        <w:rPr>
          <w:szCs w:val="24"/>
          <w:lang w:val="en-GB" w:eastAsia="fi-FI"/>
        </w:rPr>
      </w:pPr>
    </w:p>
    <w:p w14:paraId="0952CB08" w14:textId="70C6515F" w:rsidR="00932200" w:rsidRPr="00FC67EE" w:rsidRDefault="00932200" w:rsidP="006E0AA7">
      <w:pPr>
        <w:spacing w:line="240" w:lineRule="auto"/>
        <w:jc w:val="left"/>
        <w:rPr>
          <w:b/>
          <w:szCs w:val="24"/>
          <w:lang w:val="en-GB" w:eastAsia="fi-FI"/>
        </w:rPr>
      </w:pPr>
      <w:r w:rsidRPr="00FC67EE">
        <w:rPr>
          <w:b/>
          <w:szCs w:val="24"/>
          <w:lang w:val="en-GB" w:eastAsia="fi-FI"/>
        </w:rPr>
        <w:br w:type="page"/>
      </w:r>
    </w:p>
    <w:p w14:paraId="2EC67BAD" w14:textId="361C80FB" w:rsidR="00457644" w:rsidRPr="00FC67EE" w:rsidRDefault="00457644" w:rsidP="00457644">
      <w:pPr>
        <w:rPr>
          <w:b/>
          <w:szCs w:val="24"/>
          <w:lang w:val="en-GB" w:eastAsia="fi-FI"/>
        </w:rPr>
      </w:pPr>
      <w:r w:rsidRPr="00FC67EE">
        <w:rPr>
          <w:b/>
          <w:szCs w:val="24"/>
          <w:lang w:val="en-GB" w:eastAsia="fi-FI"/>
        </w:rPr>
        <w:t>Figure 3. Summary of the main stages in the study</w:t>
      </w:r>
    </w:p>
    <w:p w14:paraId="0F835B9D" w14:textId="77777777" w:rsidR="00457644" w:rsidRPr="00FC67EE" w:rsidRDefault="00457644" w:rsidP="00457644">
      <w:pPr>
        <w:rPr>
          <w:szCs w:val="24"/>
          <w:lang w:val="en-GB" w:eastAsia="fi-FI"/>
        </w:rPr>
      </w:pPr>
      <w:r w:rsidRPr="00FC67EE">
        <w:rPr>
          <w:noProof/>
          <w:lang w:val="en-GB" w:eastAsia="en-GB"/>
        </w:rPr>
        <w:drawing>
          <wp:inline distT="0" distB="0" distL="0" distR="0" wp14:anchorId="3D5E5F9D" wp14:editId="6886F21C">
            <wp:extent cx="5727700" cy="2425093"/>
            <wp:effectExtent l="76200" t="0" r="44450" b="0"/>
            <wp:docPr id="2" name="Kaaviokuv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EC9982D" w14:textId="501F2AAF" w:rsidR="00D63B93" w:rsidRPr="00FC67EE" w:rsidRDefault="00D63B93">
      <w:pPr>
        <w:spacing w:before="0" w:after="0" w:line="240" w:lineRule="auto"/>
        <w:jc w:val="left"/>
        <w:rPr>
          <w:b/>
          <w:szCs w:val="24"/>
          <w:lang w:val="en-GB" w:eastAsia="fi-FI"/>
        </w:rPr>
      </w:pPr>
      <w:r w:rsidRPr="00FC67EE">
        <w:rPr>
          <w:b/>
          <w:szCs w:val="24"/>
          <w:lang w:val="en-GB" w:eastAsia="fi-FI"/>
        </w:rPr>
        <w:br w:type="page"/>
      </w:r>
    </w:p>
    <w:p w14:paraId="56B56B71" w14:textId="77777777" w:rsidR="00E60AC8" w:rsidRPr="00FC67EE" w:rsidRDefault="00E60AC8" w:rsidP="006E0AA7">
      <w:pPr>
        <w:spacing w:line="240" w:lineRule="auto"/>
        <w:rPr>
          <w:b/>
          <w:szCs w:val="24"/>
          <w:lang w:val="en-GB" w:eastAsia="fi-FI"/>
        </w:rPr>
      </w:pPr>
    </w:p>
    <w:p w14:paraId="18B72C14" w14:textId="4765FDE2" w:rsidR="00976346" w:rsidRPr="00FC67EE" w:rsidRDefault="00932200" w:rsidP="006E0AA7">
      <w:pPr>
        <w:spacing w:line="240" w:lineRule="auto"/>
        <w:rPr>
          <w:b/>
          <w:szCs w:val="24"/>
          <w:lang w:val="en-GB" w:eastAsia="fi-FI"/>
        </w:rPr>
      </w:pPr>
      <w:r w:rsidRPr="00FC67EE">
        <w:rPr>
          <w:b/>
          <w:szCs w:val="24"/>
          <w:lang w:val="en-GB" w:eastAsia="fi-FI"/>
        </w:rPr>
        <w:t xml:space="preserve">Figure </w:t>
      </w:r>
      <w:r w:rsidR="00457644" w:rsidRPr="00FC67EE">
        <w:rPr>
          <w:b/>
          <w:szCs w:val="24"/>
          <w:lang w:val="en-GB" w:eastAsia="fi-FI"/>
        </w:rPr>
        <w:t>4.</w:t>
      </w:r>
      <w:r w:rsidRPr="00FC67EE">
        <w:rPr>
          <w:b/>
          <w:szCs w:val="24"/>
          <w:lang w:val="en-GB" w:eastAsia="fi-FI"/>
        </w:rPr>
        <w:t xml:space="preserve"> Hierarchical relationships of </w:t>
      </w:r>
      <w:r w:rsidR="00943A93" w:rsidRPr="00FC67EE">
        <w:rPr>
          <w:b/>
          <w:szCs w:val="24"/>
          <w:lang w:val="en-GB" w:eastAsia="fi-FI"/>
        </w:rPr>
        <w:t>design principle</w:t>
      </w:r>
      <w:r w:rsidR="00C01EE3" w:rsidRPr="00FC67EE">
        <w:rPr>
          <w:b/>
          <w:szCs w:val="24"/>
          <w:lang w:val="en-GB" w:eastAsia="fi-FI"/>
        </w:rPr>
        <w:t>s</w:t>
      </w:r>
    </w:p>
    <w:p w14:paraId="4622C778" w14:textId="36C330EC" w:rsidR="00976346" w:rsidRPr="00FC67EE" w:rsidRDefault="00D63B93" w:rsidP="006E0AA7">
      <w:pPr>
        <w:spacing w:line="240" w:lineRule="auto"/>
        <w:rPr>
          <w:b/>
          <w:szCs w:val="24"/>
          <w:lang w:val="en-GB" w:eastAsia="fi-FI"/>
        </w:rPr>
      </w:pPr>
      <w:r w:rsidRPr="00FC67EE">
        <w:rPr>
          <w:noProof/>
          <w:lang w:val="en-GB" w:eastAsia="en-GB"/>
        </w:rPr>
        <w:drawing>
          <wp:inline distT="0" distB="0" distL="0" distR="0" wp14:anchorId="6B9E1432" wp14:editId="3F5638FF">
            <wp:extent cx="5727700" cy="4522844"/>
            <wp:effectExtent l="0" t="0" r="0" b="0"/>
            <wp:docPr id="7"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0" cy="4522844"/>
                    </a:xfrm>
                    <a:prstGeom prst="rect">
                      <a:avLst/>
                    </a:prstGeom>
                    <a:noFill/>
                    <a:ln>
                      <a:noFill/>
                    </a:ln>
                  </pic:spPr>
                </pic:pic>
              </a:graphicData>
            </a:graphic>
          </wp:inline>
        </w:drawing>
      </w:r>
    </w:p>
    <w:p w14:paraId="70224FC6" w14:textId="77777777" w:rsidR="00976346" w:rsidRPr="00FC67EE" w:rsidRDefault="00976346" w:rsidP="006E0AA7">
      <w:pPr>
        <w:spacing w:line="240" w:lineRule="auto"/>
        <w:rPr>
          <w:b/>
          <w:szCs w:val="24"/>
          <w:lang w:val="en-GB" w:eastAsia="fi-FI"/>
        </w:rPr>
      </w:pPr>
    </w:p>
    <w:p w14:paraId="23305CC1" w14:textId="77777777" w:rsidR="00932200" w:rsidRPr="00FC67EE" w:rsidRDefault="00932200" w:rsidP="006E0AA7">
      <w:pPr>
        <w:spacing w:line="240" w:lineRule="auto"/>
        <w:rPr>
          <w:szCs w:val="24"/>
          <w:lang w:val="en-GB" w:eastAsia="fi-FI"/>
        </w:rPr>
        <w:sectPr w:rsidR="00932200" w:rsidRPr="00FC67EE" w:rsidSect="00654C74">
          <w:headerReference w:type="default" r:id="rId21"/>
          <w:footerReference w:type="default" r:id="rId22"/>
          <w:type w:val="continuous"/>
          <w:pgSz w:w="11900" w:h="16840"/>
          <w:pgMar w:top="1440" w:right="1440" w:bottom="1440" w:left="1440" w:header="720" w:footer="720" w:gutter="0"/>
          <w:cols w:space="720"/>
          <w:docGrid w:linePitch="326"/>
        </w:sectPr>
      </w:pPr>
    </w:p>
    <w:p w14:paraId="14A5DDA0" w14:textId="1506D8E8" w:rsidR="00B6454A" w:rsidRPr="00FC67EE" w:rsidRDefault="007C7A8B" w:rsidP="006E0AA7">
      <w:pPr>
        <w:spacing w:line="240" w:lineRule="auto"/>
        <w:rPr>
          <w:b/>
          <w:lang w:val="en-GB"/>
        </w:rPr>
      </w:pPr>
      <w:r w:rsidRPr="00FC67EE">
        <w:rPr>
          <w:b/>
          <w:lang w:val="en-GB"/>
        </w:rPr>
        <w:t>Table 1. Summary of the findings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448"/>
        <w:gridCol w:w="2892"/>
        <w:gridCol w:w="2893"/>
        <w:gridCol w:w="3600"/>
        <w:gridCol w:w="711"/>
        <w:gridCol w:w="663"/>
        <w:gridCol w:w="1013"/>
      </w:tblGrid>
      <w:tr w:rsidR="008211DC" w:rsidRPr="005D61BD" w14:paraId="188770FF" w14:textId="77777777" w:rsidTr="009C231B">
        <w:tc>
          <w:tcPr>
            <w:tcW w:w="2448" w:type="dxa"/>
            <w:tcBorders>
              <w:top w:val="single" w:sz="4" w:space="0" w:color="auto"/>
              <w:bottom w:val="nil"/>
            </w:tcBorders>
          </w:tcPr>
          <w:p w14:paraId="0243BD4A" w14:textId="1E5A250A" w:rsidR="008211DC" w:rsidRPr="005D61BD" w:rsidRDefault="00943A93" w:rsidP="005D61BD">
            <w:pPr>
              <w:spacing w:before="0" w:after="60" w:line="240" w:lineRule="auto"/>
              <w:jc w:val="left"/>
              <w:rPr>
                <w:rFonts w:asciiTheme="majorHAnsi" w:hAnsiTheme="majorHAnsi"/>
                <w:i/>
                <w:sz w:val="18"/>
                <w:szCs w:val="18"/>
                <w:lang w:val="en-GB"/>
              </w:rPr>
            </w:pPr>
            <w:r w:rsidRPr="005D61BD">
              <w:rPr>
                <w:rFonts w:asciiTheme="majorHAnsi" w:hAnsiTheme="majorHAnsi"/>
                <w:i/>
                <w:color w:val="000000"/>
                <w:kern w:val="24"/>
                <w:sz w:val="18"/>
                <w:szCs w:val="18"/>
                <w:lang w:val="en-GB"/>
              </w:rPr>
              <w:t>Design principle</w:t>
            </w:r>
          </w:p>
        </w:tc>
        <w:tc>
          <w:tcPr>
            <w:tcW w:w="2892" w:type="dxa"/>
            <w:tcBorders>
              <w:top w:val="single" w:sz="4" w:space="0" w:color="auto"/>
              <w:bottom w:val="nil"/>
            </w:tcBorders>
          </w:tcPr>
          <w:p w14:paraId="7BC17CCC" w14:textId="77777777" w:rsidR="008211DC" w:rsidRPr="005D61BD" w:rsidRDefault="008211DC" w:rsidP="005D61BD">
            <w:pPr>
              <w:spacing w:before="0" w:after="60" w:line="240" w:lineRule="auto"/>
              <w:jc w:val="left"/>
              <w:rPr>
                <w:rFonts w:asciiTheme="majorHAnsi" w:hAnsiTheme="majorHAnsi"/>
                <w:i/>
                <w:color w:val="000000"/>
                <w:kern w:val="24"/>
                <w:sz w:val="18"/>
                <w:szCs w:val="18"/>
                <w:lang w:val="en-GB"/>
              </w:rPr>
            </w:pPr>
            <w:r w:rsidRPr="005D61BD">
              <w:rPr>
                <w:rFonts w:asciiTheme="majorHAnsi" w:hAnsiTheme="majorHAnsi"/>
                <w:i/>
                <w:color w:val="000000"/>
                <w:kern w:val="24"/>
                <w:sz w:val="18"/>
                <w:szCs w:val="18"/>
                <w:lang w:val="en-GB"/>
              </w:rPr>
              <w:t>Sub-categories</w:t>
            </w:r>
          </w:p>
        </w:tc>
        <w:tc>
          <w:tcPr>
            <w:tcW w:w="2893" w:type="dxa"/>
            <w:tcBorders>
              <w:top w:val="single" w:sz="4" w:space="0" w:color="auto"/>
              <w:bottom w:val="nil"/>
            </w:tcBorders>
          </w:tcPr>
          <w:p w14:paraId="48DD91CD" w14:textId="77777777" w:rsidR="008211DC" w:rsidRPr="005D61BD" w:rsidRDefault="008211DC" w:rsidP="005D61BD">
            <w:pPr>
              <w:spacing w:before="0" w:after="60" w:line="240" w:lineRule="auto"/>
              <w:jc w:val="left"/>
              <w:rPr>
                <w:rFonts w:asciiTheme="majorHAnsi" w:hAnsiTheme="majorHAnsi"/>
                <w:i/>
                <w:sz w:val="18"/>
                <w:szCs w:val="18"/>
                <w:lang w:val="en-GB"/>
              </w:rPr>
            </w:pPr>
            <w:r w:rsidRPr="005D61BD">
              <w:rPr>
                <w:rFonts w:asciiTheme="majorHAnsi" w:hAnsiTheme="majorHAnsi"/>
                <w:i/>
                <w:color w:val="000000"/>
                <w:kern w:val="24"/>
                <w:sz w:val="18"/>
                <w:szCs w:val="18"/>
                <w:lang w:val="en-GB"/>
              </w:rPr>
              <w:t>Definition</w:t>
            </w:r>
          </w:p>
        </w:tc>
        <w:tc>
          <w:tcPr>
            <w:tcW w:w="3600" w:type="dxa"/>
            <w:tcBorders>
              <w:top w:val="single" w:sz="4" w:space="0" w:color="auto"/>
              <w:bottom w:val="nil"/>
            </w:tcBorders>
          </w:tcPr>
          <w:p w14:paraId="772F4168" w14:textId="77777777" w:rsidR="008211DC" w:rsidRPr="005D61BD" w:rsidRDefault="008211DC" w:rsidP="005D61BD">
            <w:pPr>
              <w:spacing w:before="0" w:after="60" w:line="240" w:lineRule="auto"/>
              <w:jc w:val="left"/>
              <w:rPr>
                <w:rFonts w:asciiTheme="majorHAnsi" w:hAnsiTheme="majorHAnsi"/>
                <w:i/>
                <w:sz w:val="18"/>
                <w:szCs w:val="18"/>
                <w:lang w:val="en-GB"/>
              </w:rPr>
            </w:pPr>
            <w:r w:rsidRPr="005D61BD">
              <w:rPr>
                <w:rFonts w:asciiTheme="majorHAnsi" w:hAnsiTheme="majorHAnsi"/>
                <w:i/>
                <w:color w:val="000000"/>
                <w:kern w:val="24"/>
                <w:sz w:val="18"/>
                <w:szCs w:val="18"/>
                <w:lang w:val="en-GB"/>
              </w:rPr>
              <w:t>Construct from prior literature</w:t>
            </w:r>
          </w:p>
        </w:tc>
        <w:tc>
          <w:tcPr>
            <w:tcW w:w="1374" w:type="dxa"/>
            <w:gridSpan w:val="2"/>
            <w:tcBorders>
              <w:top w:val="single" w:sz="4" w:space="0" w:color="auto"/>
              <w:bottom w:val="nil"/>
            </w:tcBorders>
          </w:tcPr>
          <w:p w14:paraId="280EE7C7" w14:textId="50A44A9C" w:rsidR="008211DC" w:rsidRPr="005D61BD" w:rsidRDefault="008211DC" w:rsidP="005D61BD">
            <w:pPr>
              <w:spacing w:before="0" w:after="60" w:line="240" w:lineRule="auto"/>
              <w:jc w:val="center"/>
              <w:rPr>
                <w:rFonts w:asciiTheme="majorHAnsi" w:hAnsiTheme="majorHAnsi"/>
                <w:i/>
                <w:sz w:val="18"/>
                <w:szCs w:val="18"/>
                <w:lang w:val="en-GB"/>
              </w:rPr>
            </w:pPr>
            <w:r w:rsidRPr="005D61BD">
              <w:rPr>
                <w:rFonts w:asciiTheme="majorHAnsi" w:hAnsiTheme="majorHAnsi"/>
                <w:i/>
                <w:color w:val="000000"/>
                <w:kern w:val="24"/>
                <w:sz w:val="18"/>
                <w:szCs w:val="18"/>
                <w:lang w:val="en-GB"/>
              </w:rPr>
              <w:t>Frequency (%</w:t>
            </w:r>
            <w:r w:rsidR="005D61BD">
              <w:rPr>
                <w:rFonts w:asciiTheme="majorHAnsi" w:hAnsiTheme="majorHAnsi"/>
                <w:i/>
                <w:color w:val="000000"/>
                <w:kern w:val="24"/>
                <w:sz w:val="18"/>
                <w:szCs w:val="18"/>
                <w:lang w:val="en-GB"/>
              </w:rPr>
              <w:t xml:space="preserve">) </w:t>
            </w:r>
            <w:r w:rsidRPr="005D61BD">
              <w:rPr>
                <w:rFonts w:asciiTheme="majorHAnsi" w:hAnsiTheme="majorHAnsi"/>
                <w:i/>
                <w:color w:val="000000"/>
                <w:kern w:val="24"/>
                <w:sz w:val="18"/>
                <w:szCs w:val="18"/>
                <w:lang w:val="en-GB"/>
              </w:rPr>
              <w:t>Researcher</w:t>
            </w:r>
          </w:p>
        </w:tc>
        <w:tc>
          <w:tcPr>
            <w:tcW w:w="1013" w:type="dxa"/>
            <w:tcBorders>
              <w:top w:val="single" w:sz="4" w:space="0" w:color="auto"/>
              <w:bottom w:val="nil"/>
            </w:tcBorders>
          </w:tcPr>
          <w:p w14:paraId="5EDE7DA8" w14:textId="169792DA" w:rsidR="008211DC" w:rsidRPr="005D61BD" w:rsidRDefault="005D61BD" w:rsidP="005D61BD">
            <w:pPr>
              <w:spacing w:before="0" w:after="60" w:line="240" w:lineRule="auto"/>
              <w:jc w:val="center"/>
              <w:rPr>
                <w:rFonts w:asciiTheme="majorHAnsi" w:hAnsiTheme="majorHAnsi"/>
                <w:i/>
                <w:sz w:val="18"/>
                <w:szCs w:val="18"/>
                <w:lang w:val="en-GB"/>
              </w:rPr>
            </w:pPr>
            <w:r>
              <w:rPr>
                <w:rFonts w:asciiTheme="majorHAnsi" w:hAnsiTheme="majorHAnsi"/>
                <w:i/>
                <w:color w:val="000000"/>
                <w:kern w:val="24"/>
                <w:sz w:val="18"/>
                <w:szCs w:val="18"/>
                <w:lang w:val="en-GB"/>
              </w:rPr>
              <w:t>Average frequency</w:t>
            </w:r>
          </w:p>
        </w:tc>
      </w:tr>
      <w:tr w:rsidR="008211DC" w:rsidRPr="005D61BD" w14:paraId="7B331EC8" w14:textId="77777777" w:rsidTr="009C231B">
        <w:tc>
          <w:tcPr>
            <w:tcW w:w="2448" w:type="dxa"/>
            <w:tcBorders>
              <w:top w:val="nil"/>
            </w:tcBorders>
          </w:tcPr>
          <w:p w14:paraId="1F06ADBF" w14:textId="77777777" w:rsidR="008211DC" w:rsidRPr="005D61BD" w:rsidRDefault="008211DC" w:rsidP="005D61BD">
            <w:pPr>
              <w:spacing w:before="0" w:after="60" w:line="240" w:lineRule="auto"/>
              <w:jc w:val="left"/>
              <w:rPr>
                <w:rFonts w:asciiTheme="majorHAnsi" w:hAnsiTheme="majorHAnsi"/>
                <w:i/>
                <w:color w:val="000000"/>
                <w:kern w:val="24"/>
                <w:sz w:val="18"/>
                <w:szCs w:val="18"/>
                <w:lang w:val="en-GB"/>
              </w:rPr>
            </w:pPr>
          </w:p>
        </w:tc>
        <w:tc>
          <w:tcPr>
            <w:tcW w:w="2892" w:type="dxa"/>
            <w:tcBorders>
              <w:top w:val="nil"/>
            </w:tcBorders>
          </w:tcPr>
          <w:p w14:paraId="5E443A52" w14:textId="77777777" w:rsidR="008211DC" w:rsidRPr="005D61BD" w:rsidRDefault="008211DC" w:rsidP="005D61BD">
            <w:pPr>
              <w:spacing w:before="0" w:after="60" w:line="240" w:lineRule="auto"/>
              <w:jc w:val="left"/>
              <w:rPr>
                <w:rFonts w:asciiTheme="majorHAnsi" w:hAnsiTheme="majorHAnsi"/>
                <w:i/>
                <w:color w:val="000000"/>
                <w:kern w:val="24"/>
                <w:sz w:val="18"/>
                <w:szCs w:val="18"/>
                <w:lang w:val="en-GB"/>
              </w:rPr>
            </w:pPr>
          </w:p>
        </w:tc>
        <w:tc>
          <w:tcPr>
            <w:tcW w:w="2893" w:type="dxa"/>
            <w:tcBorders>
              <w:top w:val="nil"/>
            </w:tcBorders>
          </w:tcPr>
          <w:p w14:paraId="7A7E55FE" w14:textId="77777777" w:rsidR="008211DC" w:rsidRPr="005D61BD" w:rsidRDefault="008211DC" w:rsidP="005D61BD">
            <w:pPr>
              <w:spacing w:before="0" w:after="60" w:line="240" w:lineRule="auto"/>
              <w:jc w:val="left"/>
              <w:rPr>
                <w:rFonts w:asciiTheme="majorHAnsi" w:hAnsiTheme="majorHAnsi"/>
                <w:i/>
                <w:color w:val="000000"/>
                <w:kern w:val="24"/>
                <w:sz w:val="18"/>
                <w:szCs w:val="18"/>
                <w:lang w:val="en-GB"/>
              </w:rPr>
            </w:pPr>
          </w:p>
        </w:tc>
        <w:tc>
          <w:tcPr>
            <w:tcW w:w="3600" w:type="dxa"/>
            <w:tcBorders>
              <w:top w:val="nil"/>
            </w:tcBorders>
          </w:tcPr>
          <w:p w14:paraId="5BB5FB4A" w14:textId="77777777" w:rsidR="008211DC" w:rsidRPr="005D61BD" w:rsidRDefault="008211DC" w:rsidP="005D61BD">
            <w:pPr>
              <w:spacing w:before="0" w:after="60" w:line="240" w:lineRule="auto"/>
              <w:jc w:val="left"/>
              <w:rPr>
                <w:rFonts w:asciiTheme="majorHAnsi" w:hAnsiTheme="majorHAnsi"/>
                <w:i/>
                <w:color w:val="000000"/>
                <w:kern w:val="24"/>
                <w:sz w:val="18"/>
                <w:szCs w:val="18"/>
                <w:lang w:val="en-GB"/>
              </w:rPr>
            </w:pPr>
          </w:p>
        </w:tc>
        <w:tc>
          <w:tcPr>
            <w:tcW w:w="711" w:type="dxa"/>
            <w:tcBorders>
              <w:top w:val="nil"/>
            </w:tcBorders>
            <w:vAlign w:val="center"/>
          </w:tcPr>
          <w:p w14:paraId="6F763633" w14:textId="77777777" w:rsidR="008211DC" w:rsidRPr="005D61BD" w:rsidRDefault="008211DC" w:rsidP="005D61BD">
            <w:pPr>
              <w:spacing w:before="0" w:after="60" w:line="240" w:lineRule="auto"/>
              <w:jc w:val="center"/>
              <w:rPr>
                <w:rFonts w:asciiTheme="majorHAnsi" w:hAnsiTheme="majorHAnsi"/>
                <w:i/>
                <w:color w:val="000000"/>
                <w:kern w:val="24"/>
                <w:sz w:val="18"/>
                <w:szCs w:val="18"/>
                <w:lang w:val="en-GB"/>
              </w:rPr>
            </w:pPr>
            <w:r w:rsidRPr="005D61BD">
              <w:rPr>
                <w:rFonts w:asciiTheme="majorHAnsi" w:hAnsiTheme="majorHAnsi"/>
                <w:i/>
                <w:color w:val="000000"/>
                <w:kern w:val="24"/>
                <w:sz w:val="18"/>
                <w:szCs w:val="18"/>
                <w:lang w:val="en-GB"/>
              </w:rPr>
              <w:t>1</w:t>
            </w:r>
          </w:p>
        </w:tc>
        <w:tc>
          <w:tcPr>
            <w:tcW w:w="663" w:type="dxa"/>
            <w:tcBorders>
              <w:top w:val="nil"/>
            </w:tcBorders>
            <w:vAlign w:val="center"/>
          </w:tcPr>
          <w:p w14:paraId="250A2715" w14:textId="77777777" w:rsidR="008211DC" w:rsidRPr="005D61BD" w:rsidRDefault="008211DC" w:rsidP="005D61BD">
            <w:pPr>
              <w:spacing w:before="0" w:after="60" w:line="240" w:lineRule="auto"/>
              <w:jc w:val="center"/>
              <w:rPr>
                <w:rFonts w:asciiTheme="majorHAnsi" w:hAnsiTheme="majorHAnsi"/>
                <w:i/>
                <w:color w:val="000000"/>
                <w:kern w:val="24"/>
                <w:sz w:val="18"/>
                <w:szCs w:val="18"/>
                <w:lang w:val="en-GB"/>
              </w:rPr>
            </w:pPr>
            <w:r w:rsidRPr="005D61BD">
              <w:rPr>
                <w:rFonts w:asciiTheme="majorHAnsi" w:hAnsiTheme="majorHAnsi"/>
                <w:i/>
                <w:color w:val="000000"/>
                <w:kern w:val="24"/>
                <w:sz w:val="18"/>
                <w:szCs w:val="18"/>
                <w:lang w:val="en-GB"/>
              </w:rPr>
              <w:t>2</w:t>
            </w:r>
          </w:p>
        </w:tc>
        <w:tc>
          <w:tcPr>
            <w:tcW w:w="1013" w:type="dxa"/>
            <w:tcBorders>
              <w:top w:val="nil"/>
            </w:tcBorders>
            <w:vAlign w:val="center"/>
          </w:tcPr>
          <w:p w14:paraId="118A217B" w14:textId="17B1D19E" w:rsidR="008211DC" w:rsidRPr="005D61BD" w:rsidRDefault="005D61BD" w:rsidP="005D61BD">
            <w:pPr>
              <w:spacing w:before="0" w:after="60" w:line="240" w:lineRule="auto"/>
              <w:jc w:val="center"/>
              <w:rPr>
                <w:rFonts w:asciiTheme="majorHAnsi" w:hAnsiTheme="majorHAnsi"/>
                <w:i/>
                <w:color w:val="000000"/>
                <w:kern w:val="24"/>
                <w:sz w:val="18"/>
                <w:szCs w:val="18"/>
                <w:lang w:val="en-GB"/>
              </w:rPr>
            </w:pPr>
            <w:r>
              <w:rPr>
                <w:rFonts w:asciiTheme="majorHAnsi" w:hAnsiTheme="majorHAnsi"/>
                <w:i/>
                <w:color w:val="000000"/>
                <w:kern w:val="24"/>
                <w:sz w:val="18"/>
                <w:szCs w:val="18"/>
                <w:lang w:val="en-GB"/>
              </w:rPr>
              <w:t>(%)</w:t>
            </w:r>
          </w:p>
        </w:tc>
      </w:tr>
      <w:tr w:rsidR="008211DC" w:rsidRPr="005D61BD" w14:paraId="228590F6" w14:textId="77777777" w:rsidTr="009C231B">
        <w:tc>
          <w:tcPr>
            <w:tcW w:w="2448" w:type="dxa"/>
            <w:tcBorders>
              <w:top w:val="single" w:sz="4" w:space="0" w:color="auto"/>
            </w:tcBorders>
          </w:tcPr>
          <w:p w14:paraId="7330DA36" w14:textId="1F4EBA78" w:rsidR="008211DC" w:rsidRPr="005D61BD" w:rsidRDefault="008211DC" w:rsidP="005D61BD">
            <w:pPr>
              <w:spacing w:before="0" w:after="60" w:line="240" w:lineRule="auto"/>
              <w:jc w:val="left"/>
              <w:rPr>
                <w:rFonts w:asciiTheme="majorHAnsi" w:hAnsiTheme="majorHAnsi"/>
                <w:sz w:val="18"/>
                <w:szCs w:val="18"/>
                <w:lang w:val="en-GB"/>
              </w:rPr>
            </w:pPr>
            <w:r w:rsidRPr="005D61BD">
              <w:rPr>
                <w:rFonts w:asciiTheme="majorHAnsi" w:hAnsiTheme="majorHAnsi"/>
                <w:color w:val="000000"/>
                <w:kern w:val="24"/>
                <w:sz w:val="18"/>
                <w:szCs w:val="18"/>
                <w:lang w:val="en-GB"/>
              </w:rPr>
              <w:t xml:space="preserve">1. </w:t>
            </w:r>
            <w:r w:rsidR="00314B79" w:rsidRPr="005D61BD">
              <w:rPr>
                <w:rFonts w:asciiTheme="majorHAnsi" w:hAnsiTheme="majorHAnsi"/>
                <w:color w:val="000000"/>
                <w:kern w:val="24"/>
                <w:sz w:val="18"/>
                <w:szCs w:val="18"/>
                <w:lang w:val="en-GB"/>
              </w:rPr>
              <w:t>Leadership</w:t>
            </w:r>
          </w:p>
        </w:tc>
        <w:tc>
          <w:tcPr>
            <w:tcW w:w="2892" w:type="dxa"/>
            <w:tcBorders>
              <w:top w:val="single" w:sz="4" w:space="0" w:color="auto"/>
            </w:tcBorders>
          </w:tcPr>
          <w:p w14:paraId="343037B0" w14:textId="77777777" w:rsidR="008211DC" w:rsidRPr="005D61BD" w:rsidRDefault="008211DC" w:rsidP="005D61BD">
            <w:pPr>
              <w:spacing w:before="0" w:after="60" w:line="240" w:lineRule="auto"/>
              <w:jc w:val="left"/>
              <w:rPr>
                <w:rFonts w:asciiTheme="majorHAnsi" w:hAnsiTheme="majorHAnsi"/>
                <w:color w:val="000000"/>
                <w:kern w:val="24"/>
                <w:sz w:val="18"/>
                <w:szCs w:val="18"/>
                <w:lang w:val="en-GB"/>
              </w:rPr>
            </w:pPr>
            <w:r w:rsidRPr="005D61BD">
              <w:rPr>
                <w:rFonts w:asciiTheme="majorHAnsi" w:hAnsiTheme="majorHAnsi"/>
                <w:color w:val="000000"/>
                <w:kern w:val="24"/>
                <w:sz w:val="18"/>
                <w:szCs w:val="18"/>
                <w:lang w:val="en-GB"/>
              </w:rPr>
              <w:t>Competent resources</w:t>
            </w:r>
          </w:p>
          <w:p w14:paraId="38D52E55" w14:textId="77777777" w:rsidR="008211DC" w:rsidRPr="005D61BD" w:rsidRDefault="008211DC" w:rsidP="005D61BD">
            <w:pPr>
              <w:spacing w:before="0" w:after="60" w:line="240" w:lineRule="auto"/>
              <w:jc w:val="left"/>
              <w:rPr>
                <w:rFonts w:asciiTheme="majorHAnsi" w:hAnsiTheme="majorHAnsi"/>
                <w:color w:val="000000"/>
                <w:kern w:val="24"/>
                <w:sz w:val="18"/>
                <w:szCs w:val="18"/>
                <w:lang w:val="en-GB"/>
              </w:rPr>
            </w:pPr>
            <w:r w:rsidRPr="005D61BD">
              <w:rPr>
                <w:rFonts w:asciiTheme="majorHAnsi" w:hAnsiTheme="majorHAnsi"/>
                <w:color w:val="000000"/>
                <w:kern w:val="24"/>
                <w:sz w:val="18"/>
                <w:szCs w:val="18"/>
                <w:lang w:val="en-GB"/>
              </w:rPr>
              <w:t>Role-definition</w:t>
            </w:r>
          </w:p>
          <w:p w14:paraId="655F5316" w14:textId="77777777" w:rsidR="008211DC" w:rsidRPr="005D61BD" w:rsidRDefault="008211DC" w:rsidP="005D61BD">
            <w:pPr>
              <w:spacing w:before="0" w:after="60" w:line="240" w:lineRule="auto"/>
              <w:jc w:val="left"/>
              <w:rPr>
                <w:rFonts w:asciiTheme="majorHAnsi" w:hAnsiTheme="majorHAnsi"/>
                <w:color w:val="000000"/>
                <w:kern w:val="24"/>
                <w:sz w:val="18"/>
                <w:szCs w:val="18"/>
                <w:lang w:val="en-GB"/>
              </w:rPr>
            </w:pPr>
            <w:r w:rsidRPr="005D61BD">
              <w:rPr>
                <w:rFonts w:asciiTheme="majorHAnsi" w:hAnsiTheme="majorHAnsi"/>
                <w:color w:val="000000"/>
                <w:kern w:val="24"/>
                <w:sz w:val="18"/>
                <w:szCs w:val="18"/>
                <w:lang w:val="en-GB"/>
              </w:rPr>
              <w:t>Timely delivery</w:t>
            </w:r>
          </w:p>
        </w:tc>
        <w:tc>
          <w:tcPr>
            <w:tcW w:w="2893" w:type="dxa"/>
            <w:tcBorders>
              <w:top w:val="single" w:sz="4" w:space="0" w:color="auto"/>
            </w:tcBorders>
          </w:tcPr>
          <w:p w14:paraId="15035587" w14:textId="77777777" w:rsidR="008211DC" w:rsidRPr="005D61BD" w:rsidRDefault="008211DC" w:rsidP="005D61BD">
            <w:pPr>
              <w:spacing w:before="0" w:after="60" w:line="240" w:lineRule="auto"/>
              <w:jc w:val="left"/>
              <w:rPr>
                <w:rFonts w:asciiTheme="majorHAnsi" w:hAnsiTheme="majorHAnsi"/>
                <w:sz w:val="18"/>
                <w:szCs w:val="18"/>
                <w:lang w:val="en-GB"/>
              </w:rPr>
            </w:pPr>
            <w:r w:rsidRPr="005D61BD">
              <w:rPr>
                <w:rFonts w:asciiTheme="majorHAnsi" w:hAnsiTheme="majorHAnsi"/>
                <w:color w:val="000000"/>
                <w:kern w:val="24"/>
                <w:sz w:val="18"/>
                <w:szCs w:val="18"/>
                <w:lang w:val="en-GB"/>
              </w:rPr>
              <w:t>Identifying competent resources to execute tasks and ensuring the timely delivery of validated outputs</w:t>
            </w:r>
          </w:p>
        </w:tc>
        <w:tc>
          <w:tcPr>
            <w:tcW w:w="3600" w:type="dxa"/>
            <w:tcBorders>
              <w:top w:val="single" w:sz="4" w:space="0" w:color="auto"/>
            </w:tcBorders>
          </w:tcPr>
          <w:p w14:paraId="3BF4CA0D" w14:textId="77777777" w:rsidR="008211DC" w:rsidRPr="005D61BD" w:rsidRDefault="008211DC" w:rsidP="005D61BD">
            <w:pPr>
              <w:spacing w:before="0" w:after="60" w:line="240" w:lineRule="auto"/>
              <w:jc w:val="left"/>
              <w:rPr>
                <w:rFonts w:asciiTheme="majorHAnsi" w:hAnsiTheme="majorHAnsi"/>
                <w:color w:val="000000"/>
                <w:kern w:val="24"/>
                <w:sz w:val="18"/>
                <w:szCs w:val="18"/>
                <w:lang w:val="en-GB"/>
              </w:rPr>
            </w:pPr>
            <w:r w:rsidRPr="005D61BD">
              <w:rPr>
                <w:rFonts w:asciiTheme="majorHAnsi" w:hAnsiTheme="majorHAnsi"/>
                <w:color w:val="000000"/>
                <w:kern w:val="24"/>
                <w:sz w:val="18"/>
                <w:szCs w:val="18"/>
                <w:lang w:val="en-GB"/>
              </w:rPr>
              <w:t>Competent resources (Tatikonda and Rosenthal, 2000)</w:t>
            </w:r>
          </w:p>
          <w:p w14:paraId="38F81C6E" w14:textId="77777777" w:rsidR="008211DC" w:rsidRPr="005D61BD" w:rsidRDefault="008211DC" w:rsidP="005D61BD">
            <w:pPr>
              <w:spacing w:before="0" w:after="60" w:line="240" w:lineRule="auto"/>
              <w:jc w:val="left"/>
              <w:rPr>
                <w:rFonts w:asciiTheme="majorHAnsi" w:hAnsiTheme="majorHAnsi"/>
                <w:color w:val="000000"/>
                <w:kern w:val="24"/>
                <w:sz w:val="18"/>
                <w:szCs w:val="18"/>
                <w:lang w:val="en-GB"/>
              </w:rPr>
            </w:pPr>
            <w:r w:rsidRPr="005D61BD">
              <w:rPr>
                <w:rFonts w:asciiTheme="majorHAnsi" w:hAnsiTheme="majorHAnsi"/>
                <w:color w:val="000000"/>
                <w:kern w:val="24"/>
                <w:sz w:val="18"/>
                <w:szCs w:val="18"/>
                <w:lang w:val="en-GB"/>
              </w:rPr>
              <w:t>Failure factor: hiring inexperienced consultants (Kaplan and Norton, 2001)</w:t>
            </w:r>
          </w:p>
          <w:p w14:paraId="21677B49" w14:textId="36A805A3" w:rsidR="008211DC" w:rsidRPr="005D61BD" w:rsidRDefault="008211DC" w:rsidP="005D61BD">
            <w:pPr>
              <w:spacing w:before="0" w:after="60" w:line="240" w:lineRule="auto"/>
              <w:jc w:val="left"/>
              <w:rPr>
                <w:rFonts w:asciiTheme="majorHAnsi" w:hAnsiTheme="majorHAnsi"/>
                <w:sz w:val="18"/>
                <w:szCs w:val="18"/>
                <w:lang w:val="en-GB"/>
              </w:rPr>
            </w:pPr>
            <w:r w:rsidRPr="005D61BD">
              <w:rPr>
                <w:rFonts w:asciiTheme="majorHAnsi" w:hAnsiTheme="majorHAnsi"/>
                <w:color w:val="000000"/>
                <w:kern w:val="24"/>
                <w:sz w:val="18"/>
                <w:szCs w:val="18"/>
                <w:lang w:val="en-GB"/>
              </w:rPr>
              <w:t>Role-definition (Graham and Bois, 1997)</w:t>
            </w:r>
          </w:p>
        </w:tc>
        <w:tc>
          <w:tcPr>
            <w:tcW w:w="711" w:type="dxa"/>
            <w:tcBorders>
              <w:top w:val="single" w:sz="4" w:space="0" w:color="auto"/>
            </w:tcBorders>
            <w:vAlign w:val="center"/>
          </w:tcPr>
          <w:p w14:paraId="19F15266" w14:textId="77777777" w:rsidR="008211DC" w:rsidRPr="005D61BD" w:rsidRDefault="008211DC" w:rsidP="005D61BD">
            <w:pPr>
              <w:spacing w:before="0" w:after="60" w:line="240" w:lineRule="auto"/>
              <w:jc w:val="center"/>
              <w:rPr>
                <w:rFonts w:asciiTheme="majorHAnsi" w:hAnsiTheme="majorHAnsi"/>
                <w:sz w:val="18"/>
                <w:szCs w:val="18"/>
                <w:lang w:val="en-GB"/>
              </w:rPr>
            </w:pPr>
            <w:r w:rsidRPr="005D61BD">
              <w:rPr>
                <w:rFonts w:asciiTheme="majorHAnsi" w:hAnsiTheme="majorHAnsi"/>
                <w:color w:val="000000"/>
                <w:kern w:val="24"/>
                <w:sz w:val="18"/>
                <w:szCs w:val="18"/>
                <w:lang w:val="en-GB"/>
              </w:rPr>
              <w:t xml:space="preserve"> 23</w:t>
            </w:r>
          </w:p>
        </w:tc>
        <w:tc>
          <w:tcPr>
            <w:tcW w:w="663" w:type="dxa"/>
            <w:tcBorders>
              <w:top w:val="single" w:sz="4" w:space="0" w:color="auto"/>
            </w:tcBorders>
            <w:vAlign w:val="center"/>
          </w:tcPr>
          <w:p w14:paraId="59F2D358" w14:textId="77777777" w:rsidR="008211DC" w:rsidRPr="005D61BD" w:rsidRDefault="008211DC" w:rsidP="005D61BD">
            <w:pPr>
              <w:spacing w:before="0" w:after="60" w:line="240" w:lineRule="auto"/>
              <w:jc w:val="center"/>
              <w:rPr>
                <w:rFonts w:asciiTheme="majorHAnsi" w:hAnsiTheme="majorHAnsi"/>
                <w:sz w:val="18"/>
                <w:szCs w:val="18"/>
                <w:lang w:val="en-GB"/>
              </w:rPr>
            </w:pPr>
            <w:r w:rsidRPr="005D61BD">
              <w:rPr>
                <w:rFonts w:asciiTheme="majorHAnsi" w:hAnsiTheme="majorHAnsi"/>
                <w:color w:val="000000"/>
                <w:kern w:val="24"/>
                <w:sz w:val="18"/>
                <w:szCs w:val="18"/>
                <w:lang w:val="en-GB"/>
              </w:rPr>
              <w:t xml:space="preserve"> 28</w:t>
            </w:r>
          </w:p>
        </w:tc>
        <w:tc>
          <w:tcPr>
            <w:tcW w:w="1013" w:type="dxa"/>
            <w:tcBorders>
              <w:top w:val="single" w:sz="4" w:space="0" w:color="auto"/>
            </w:tcBorders>
            <w:vAlign w:val="center"/>
          </w:tcPr>
          <w:p w14:paraId="53A2AAF6" w14:textId="77777777" w:rsidR="008211DC" w:rsidRPr="005D61BD" w:rsidRDefault="008211DC" w:rsidP="005D61BD">
            <w:pPr>
              <w:spacing w:before="0" w:after="60" w:line="240" w:lineRule="auto"/>
              <w:jc w:val="center"/>
              <w:rPr>
                <w:rFonts w:asciiTheme="majorHAnsi" w:hAnsiTheme="majorHAnsi"/>
                <w:sz w:val="18"/>
                <w:szCs w:val="18"/>
                <w:lang w:val="en-GB"/>
              </w:rPr>
            </w:pPr>
            <w:r w:rsidRPr="005D61BD">
              <w:rPr>
                <w:rFonts w:asciiTheme="majorHAnsi" w:hAnsiTheme="majorHAnsi"/>
                <w:color w:val="000000"/>
                <w:kern w:val="24"/>
                <w:sz w:val="18"/>
                <w:szCs w:val="18"/>
                <w:lang w:val="en-GB"/>
              </w:rPr>
              <w:t xml:space="preserve"> 25</w:t>
            </w:r>
          </w:p>
        </w:tc>
      </w:tr>
      <w:tr w:rsidR="008211DC" w:rsidRPr="005D61BD" w14:paraId="3AF53035" w14:textId="77777777" w:rsidTr="009C231B">
        <w:tc>
          <w:tcPr>
            <w:tcW w:w="2448" w:type="dxa"/>
          </w:tcPr>
          <w:p w14:paraId="7916EEED" w14:textId="77777777" w:rsidR="008211DC" w:rsidRPr="005D61BD" w:rsidRDefault="008211DC" w:rsidP="005D61BD">
            <w:pPr>
              <w:spacing w:before="0" w:after="60" w:line="240" w:lineRule="auto"/>
              <w:jc w:val="left"/>
              <w:rPr>
                <w:rFonts w:asciiTheme="majorHAnsi" w:hAnsiTheme="majorHAnsi"/>
                <w:sz w:val="18"/>
                <w:szCs w:val="18"/>
                <w:lang w:val="en-GB"/>
              </w:rPr>
            </w:pPr>
            <w:r w:rsidRPr="005D61BD">
              <w:rPr>
                <w:rFonts w:asciiTheme="majorHAnsi" w:hAnsiTheme="majorHAnsi"/>
                <w:color w:val="000000"/>
                <w:kern w:val="24"/>
                <w:sz w:val="18"/>
                <w:szCs w:val="18"/>
                <w:lang w:val="en-GB"/>
              </w:rPr>
              <w:t>2. Win-win-win vision</w:t>
            </w:r>
          </w:p>
        </w:tc>
        <w:tc>
          <w:tcPr>
            <w:tcW w:w="2892" w:type="dxa"/>
          </w:tcPr>
          <w:p w14:paraId="7FD8F7D3" w14:textId="77777777" w:rsidR="008211DC" w:rsidRPr="005D61BD" w:rsidRDefault="008211DC" w:rsidP="005D61BD">
            <w:pPr>
              <w:spacing w:before="0" w:after="60" w:line="240" w:lineRule="auto"/>
              <w:jc w:val="left"/>
              <w:rPr>
                <w:rFonts w:asciiTheme="majorHAnsi" w:hAnsiTheme="majorHAnsi"/>
                <w:color w:val="000000"/>
                <w:kern w:val="24"/>
                <w:sz w:val="18"/>
                <w:szCs w:val="18"/>
                <w:lang w:val="en-GB"/>
              </w:rPr>
            </w:pPr>
            <w:r w:rsidRPr="005D61BD">
              <w:rPr>
                <w:rFonts w:asciiTheme="majorHAnsi" w:hAnsiTheme="majorHAnsi"/>
                <w:color w:val="000000"/>
                <w:kern w:val="24"/>
                <w:sz w:val="18"/>
                <w:szCs w:val="18"/>
                <w:lang w:val="en-GB"/>
              </w:rPr>
              <w:t>Benefit</w:t>
            </w:r>
          </w:p>
          <w:p w14:paraId="41A85210" w14:textId="77777777" w:rsidR="008211DC" w:rsidRPr="005D61BD" w:rsidRDefault="008211DC" w:rsidP="005D61BD">
            <w:pPr>
              <w:spacing w:before="0" w:after="60" w:line="240" w:lineRule="auto"/>
              <w:jc w:val="left"/>
              <w:rPr>
                <w:rFonts w:asciiTheme="majorHAnsi" w:hAnsiTheme="majorHAnsi"/>
                <w:color w:val="000000"/>
                <w:kern w:val="24"/>
                <w:sz w:val="18"/>
                <w:szCs w:val="18"/>
                <w:lang w:val="en-GB"/>
              </w:rPr>
            </w:pPr>
            <w:r w:rsidRPr="005D61BD">
              <w:rPr>
                <w:rFonts w:asciiTheme="majorHAnsi" w:hAnsiTheme="majorHAnsi"/>
                <w:color w:val="000000"/>
                <w:kern w:val="24"/>
                <w:sz w:val="18"/>
                <w:szCs w:val="18"/>
                <w:lang w:val="en-GB"/>
              </w:rPr>
              <w:t>Vision</w:t>
            </w:r>
          </w:p>
        </w:tc>
        <w:tc>
          <w:tcPr>
            <w:tcW w:w="2893" w:type="dxa"/>
          </w:tcPr>
          <w:p w14:paraId="716105C1" w14:textId="77777777" w:rsidR="008211DC" w:rsidRPr="005D61BD" w:rsidRDefault="008211DC" w:rsidP="005D61BD">
            <w:pPr>
              <w:spacing w:before="0" w:after="60" w:line="240" w:lineRule="auto"/>
              <w:jc w:val="left"/>
              <w:rPr>
                <w:rFonts w:asciiTheme="majorHAnsi" w:hAnsiTheme="majorHAnsi"/>
                <w:sz w:val="18"/>
                <w:szCs w:val="18"/>
                <w:lang w:val="en-GB"/>
              </w:rPr>
            </w:pPr>
            <w:r w:rsidRPr="005D61BD">
              <w:rPr>
                <w:rFonts w:asciiTheme="majorHAnsi" w:hAnsiTheme="majorHAnsi"/>
                <w:color w:val="000000"/>
                <w:kern w:val="24"/>
                <w:sz w:val="18"/>
                <w:szCs w:val="18"/>
                <w:lang w:val="en-GB"/>
              </w:rPr>
              <w:t>Articulating the benefits of the innovation and creating a vision to the relevant parties involved</w:t>
            </w:r>
          </w:p>
        </w:tc>
        <w:tc>
          <w:tcPr>
            <w:tcW w:w="3600" w:type="dxa"/>
          </w:tcPr>
          <w:p w14:paraId="3226A411" w14:textId="77777777" w:rsidR="008211DC" w:rsidRPr="005D61BD" w:rsidRDefault="008211DC" w:rsidP="005D61BD">
            <w:pPr>
              <w:spacing w:before="0" w:after="60" w:line="240" w:lineRule="auto"/>
              <w:jc w:val="left"/>
              <w:rPr>
                <w:rFonts w:asciiTheme="majorHAnsi" w:hAnsiTheme="majorHAnsi"/>
                <w:color w:val="000000"/>
                <w:kern w:val="24"/>
                <w:sz w:val="18"/>
                <w:szCs w:val="18"/>
                <w:lang w:val="en-GB"/>
              </w:rPr>
            </w:pPr>
            <w:r w:rsidRPr="005D61BD">
              <w:rPr>
                <w:rFonts w:asciiTheme="majorHAnsi" w:hAnsiTheme="majorHAnsi"/>
                <w:color w:val="000000"/>
                <w:kern w:val="24"/>
                <w:sz w:val="18"/>
                <w:szCs w:val="18"/>
                <w:lang w:val="en-GB"/>
              </w:rPr>
              <w:t>Vision (Lawson and Samson, 2001)</w:t>
            </w:r>
          </w:p>
          <w:p w14:paraId="0F70E9D5" w14:textId="77777777" w:rsidR="008211DC" w:rsidRPr="005D61BD" w:rsidRDefault="008211DC" w:rsidP="005D61BD">
            <w:pPr>
              <w:spacing w:before="0" w:after="60" w:line="240" w:lineRule="auto"/>
              <w:jc w:val="left"/>
              <w:rPr>
                <w:rFonts w:asciiTheme="majorHAnsi" w:hAnsiTheme="majorHAnsi" w:cstheme="majorBidi"/>
                <w:b/>
                <w:bCs/>
                <w:color w:val="4F81BD" w:themeColor="accent1"/>
                <w:sz w:val="18"/>
                <w:szCs w:val="18"/>
                <w:lang w:val="en-GB"/>
              </w:rPr>
            </w:pPr>
            <w:r w:rsidRPr="005D61BD">
              <w:rPr>
                <w:rFonts w:asciiTheme="majorHAnsi" w:hAnsiTheme="majorHAnsi"/>
                <w:color w:val="000000"/>
                <w:kern w:val="24"/>
                <w:sz w:val="18"/>
                <w:szCs w:val="18"/>
                <w:lang w:val="en-GB"/>
              </w:rPr>
              <w:t>Benefit (Bardy, 2006)</w:t>
            </w:r>
          </w:p>
        </w:tc>
        <w:tc>
          <w:tcPr>
            <w:tcW w:w="711" w:type="dxa"/>
            <w:vAlign w:val="center"/>
          </w:tcPr>
          <w:p w14:paraId="79C7590E" w14:textId="77777777" w:rsidR="008211DC" w:rsidRPr="005D61BD" w:rsidRDefault="008211DC" w:rsidP="005D61BD">
            <w:pPr>
              <w:spacing w:before="0" w:after="60" w:line="240" w:lineRule="auto"/>
              <w:jc w:val="center"/>
              <w:rPr>
                <w:rFonts w:asciiTheme="majorHAnsi" w:hAnsiTheme="majorHAnsi"/>
                <w:sz w:val="18"/>
                <w:szCs w:val="18"/>
                <w:lang w:val="en-GB"/>
              </w:rPr>
            </w:pPr>
            <w:r w:rsidRPr="005D61BD">
              <w:rPr>
                <w:rFonts w:asciiTheme="majorHAnsi" w:hAnsiTheme="majorHAnsi"/>
                <w:color w:val="000000"/>
                <w:kern w:val="24"/>
                <w:sz w:val="18"/>
                <w:szCs w:val="18"/>
                <w:lang w:val="en-GB"/>
              </w:rPr>
              <w:t xml:space="preserve"> 20</w:t>
            </w:r>
          </w:p>
        </w:tc>
        <w:tc>
          <w:tcPr>
            <w:tcW w:w="663" w:type="dxa"/>
            <w:vAlign w:val="center"/>
          </w:tcPr>
          <w:p w14:paraId="6FB075A1" w14:textId="77777777" w:rsidR="008211DC" w:rsidRPr="005D61BD" w:rsidRDefault="008211DC" w:rsidP="005D61BD">
            <w:pPr>
              <w:spacing w:before="0" w:after="60" w:line="240" w:lineRule="auto"/>
              <w:jc w:val="center"/>
              <w:rPr>
                <w:rFonts w:asciiTheme="majorHAnsi" w:hAnsiTheme="majorHAnsi"/>
                <w:sz w:val="18"/>
                <w:szCs w:val="18"/>
                <w:lang w:val="en-GB"/>
              </w:rPr>
            </w:pPr>
            <w:r w:rsidRPr="005D61BD">
              <w:rPr>
                <w:rFonts w:asciiTheme="majorHAnsi" w:hAnsiTheme="majorHAnsi"/>
                <w:color w:val="000000"/>
                <w:kern w:val="24"/>
                <w:sz w:val="18"/>
                <w:szCs w:val="18"/>
                <w:lang w:val="en-GB"/>
              </w:rPr>
              <w:t xml:space="preserve"> 20</w:t>
            </w:r>
          </w:p>
        </w:tc>
        <w:tc>
          <w:tcPr>
            <w:tcW w:w="1013" w:type="dxa"/>
            <w:vAlign w:val="center"/>
          </w:tcPr>
          <w:p w14:paraId="5F9D91F4" w14:textId="77777777" w:rsidR="008211DC" w:rsidRPr="005D61BD" w:rsidRDefault="008211DC" w:rsidP="005D61BD">
            <w:pPr>
              <w:spacing w:before="0" w:after="60" w:line="240" w:lineRule="auto"/>
              <w:jc w:val="center"/>
              <w:rPr>
                <w:rFonts w:asciiTheme="majorHAnsi" w:hAnsiTheme="majorHAnsi"/>
                <w:sz w:val="18"/>
                <w:szCs w:val="18"/>
                <w:lang w:val="en-GB"/>
              </w:rPr>
            </w:pPr>
            <w:r w:rsidRPr="005D61BD">
              <w:rPr>
                <w:rFonts w:asciiTheme="majorHAnsi" w:hAnsiTheme="majorHAnsi"/>
                <w:color w:val="000000"/>
                <w:kern w:val="24"/>
                <w:sz w:val="18"/>
                <w:szCs w:val="18"/>
                <w:lang w:val="en-GB"/>
              </w:rPr>
              <w:t xml:space="preserve"> 20</w:t>
            </w:r>
          </w:p>
        </w:tc>
      </w:tr>
      <w:tr w:rsidR="008211DC" w:rsidRPr="005D61BD" w14:paraId="3B566290" w14:textId="77777777" w:rsidTr="009C231B">
        <w:tc>
          <w:tcPr>
            <w:tcW w:w="2448" w:type="dxa"/>
          </w:tcPr>
          <w:p w14:paraId="6B4730AD" w14:textId="77777777" w:rsidR="008211DC" w:rsidRPr="005D61BD" w:rsidRDefault="008211DC" w:rsidP="005D61BD">
            <w:pPr>
              <w:spacing w:before="0" w:after="60" w:line="240" w:lineRule="auto"/>
              <w:jc w:val="left"/>
              <w:rPr>
                <w:rFonts w:asciiTheme="majorHAnsi" w:hAnsiTheme="majorHAnsi"/>
                <w:sz w:val="18"/>
                <w:szCs w:val="18"/>
                <w:lang w:val="en-GB"/>
              </w:rPr>
            </w:pPr>
            <w:r w:rsidRPr="005D61BD">
              <w:rPr>
                <w:rFonts w:asciiTheme="majorHAnsi" w:hAnsiTheme="majorHAnsi"/>
                <w:color w:val="000000"/>
                <w:kern w:val="24"/>
                <w:sz w:val="18"/>
                <w:szCs w:val="18"/>
                <w:lang w:val="en-GB"/>
              </w:rPr>
              <w:t>3. Multi-channel communication</w:t>
            </w:r>
          </w:p>
        </w:tc>
        <w:tc>
          <w:tcPr>
            <w:tcW w:w="2892" w:type="dxa"/>
          </w:tcPr>
          <w:p w14:paraId="25234B5E" w14:textId="77777777" w:rsidR="008211DC" w:rsidRPr="005D61BD" w:rsidRDefault="008211DC" w:rsidP="005D61BD">
            <w:pPr>
              <w:spacing w:before="0" w:after="60" w:line="240" w:lineRule="auto"/>
              <w:jc w:val="left"/>
              <w:rPr>
                <w:rFonts w:asciiTheme="majorHAnsi" w:hAnsiTheme="majorHAnsi"/>
                <w:color w:val="000000"/>
                <w:kern w:val="24"/>
                <w:sz w:val="18"/>
                <w:szCs w:val="18"/>
                <w:lang w:val="en-GB"/>
              </w:rPr>
            </w:pPr>
            <w:r w:rsidRPr="005D61BD">
              <w:rPr>
                <w:rFonts w:asciiTheme="majorHAnsi" w:hAnsiTheme="majorHAnsi"/>
                <w:color w:val="000000"/>
                <w:kern w:val="24"/>
                <w:sz w:val="18"/>
                <w:szCs w:val="18"/>
                <w:lang w:val="en-GB"/>
              </w:rPr>
              <w:t>Internal and external communication</w:t>
            </w:r>
          </w:p>
          <w:p w14:paraId="560F2BFD" w14:textId="77777777" w:rsidR="008211DC" w:rsidRPr="005D61BD" w:rsidRDefault="008211DC" w:rsidP="005D61BD">
            <w:pPr>
              <w:spacing w:before="0" w:after="60" w:line="240" w:lineRule="auto"/>
              <w:jc w:val="left"/>
              <w:rPr>
                <w:rFonts w:asciiTheme="majorHAnsi" w:hAnsiTheme="majorHAnsi"/>
                <w:color w:val="000000"/>
                <w:kern w:val="24"/>
                <w:sz w:val="18"/>
                <w:szCs w:val="18"/>
                <w:lang w:val="en-GB"/>
              </w:rPr>
            </w:pPr>
            <w:r w:rsidRPr="005D61BD">
              <w:rPr>
                <w:rFonts w:asciiTheme="majorHAnsi" w:hAnsiTheme="majorHAnsi"/>
                <w:color w:val="000000"/>
                <w:kern w:val="24"/>
                <w:sz w:val="18"/>
                <w:szCs w:val="18"/>
                <w:lang w:val="en-GB"/>
              </w:rPr>
              <w:t>Multi-channel use</w:t>
            </w:r>
          </w:p>
          <w:p w14:paraId="1F1776C2" w14:textId="77777777" w:rsidR="008211DC" w:rsidRPr="005D61BD" w:rsidRDefault="008211DC" w:rsidP="005D61BD">
            <w:pPr>
              <w:spacing w:before="0" w:after="60" w:line="240" w:lineRule="auto"/>
              <w:jc w:val="left"/>
              <w:rPr>
                <w:rFonts w:asciiTheme="majorHAnsi" w:hAnsiTheme="majorHAnsi"/>
                <w:color w:val="000000"/>
                <w:kern w:val="24"/>
                <w:sz w:val="18"/>
                <w:szCs w:val="18"/>
                <w:lang w:val="en-GB"/>
              </w:rPr>
            </w:pPr>
            <w:r w:rsidRPr="005D61BD">
              <w:rPr>
                <w:rFonts w:asciiTheme="majorHAnsi" w:hAnsiTheme="majorHAnsi"/>
                <w:color w:val="000000"/>
                <w:kern w:val="24"/>
                <w:sz w:val="18"/>
                <w:szCs w:val="18"/>
                <w:lang w:val="en-GB"/>
              </w:rPr>
              <w:t>Access to professional press</w:t>
            </w:r>
          </w:p>
        </w:tc>
        <w:tc>
          <w:tcPr>
            <w:tcW w:w="2893" w:type="dxa"/>
          </w:tcPr>
          <w:p w14:paraId="6233AEE4" w14:textId="77777777" w:rsidR="008211DC" w:rsidRPr="005D61BD" w:rsidRDefault="008211DC" w:rsidP="005D61BD">
            <w:pPr>
              <w:spacing w:before="0" w:after="60" w:line="240" w:lineRule="auto"/>
              <w:jc w:val="left"/>
              <w:rPr>
                <w:rFonts w:asciiTheme="majorHAnsi" w:hAnsiTheme="majorHAnsi"/>
                <w:sz w:val="18"/>
                <w:szCs w:val="18"/>
                <w:lang w:val="en-GB"/>
              </w:rPr>
            </w:pPr>
            <w:r w:rsidRPr="005D61BD">
              <w:rPr>
                <w:rFonts w:asciiTheme="majorHAnsi" w:hAnsiTheme="majorHAnsi"/>
                <w:color w:val="000000"/>
                <w:kern w:val="24"/>
                <w:sz w:val="18"/>
                <w:szCs w:val="18"/>
                <w:lang w:val="en-GB"/>
              </w:rPr>
              <w:t>Extensively sharing information about project progress and benefits both internally and externally using many channels of communication</w:t>
            </w:r>
          </w:p>
        </w:tc>
        <w:tc>
          <w:tcPr>
            <w:tcW w:w="3600" w:type="dxa"/>
          </w:tcPr>
          <w:p w14:paraId="73C9466E" w14:textId="77777777" w:rsidR="008211DC" w:rsidRPr="005D61BD" w:rsidRDefault="008211DC" w:rsidP="005D61BD">
            <w:pPr>
              <w:spacing w:before="0" w:after="60" w:line="240" w:lineRule="auto"/>
              <w:jc w:val="left"/>
              <w:rPr>
                <w:rFonts w:asciiTheme="majorHAnsi" w:hAnsiTheme="majorHAnsi"/>
                <w:color w:val="000000"/>
                <w:kern w:val="24"/>
                <w:sz w:val="18"/>
                <w:szCs w:val="18"/>
                <w:lang w:val="en-GB"/>
              </w:rPr>
            </w:pPr>
            <w:r w:rsidRPr="005D61BD">
              <w:rPr>
                <w:rFonts w:asciiTheme="majorHAnsi" w:hAnsiTheme="majorHAnsi"/>
                <w:color w:val="000000"/>
                <w:kern w:val="24"/>
                <w:sz w:val="18"/>
                <w:szCs w:val="18"/>
                <w:lang w:val="en-GB"/>
              </w:rPr>
              <w:t>Communication (Porter and Parker, 1993)</w:t>
            </w:r>
          </w:p>
          <w:p w14:paraId="0B9FCF7E" w14:textId="27497693" w:rsidR="008211DC" w:rsidRPr="005D61BD" w:rsidRDefault="008211DC" w:rsidP="005D61BD">
            <w:pPr>
              <w:spacing w:before="0" w:after="60" w:line="240" w:lineRule="auto"/>
              <w:jc w:val="left"/>
              <w:rPr>
                <w:rFonts w:asciiTheme="majorHAnsi" w:hAnsiTheme="majorHAnsi"/>
                <w:color w:val="000000"/>
                <w:kern w:val="24"/>
                <w:sz w:val="18"/>
                <w:szCs w:val="18"/>
                <w:lang w:val="en-GB"/>
              </w:rPr>
            </w:pPr>
            <w:r w:rsidRPr="005D61BD">
              <w:rPr>
                <w:rFonts w:asciiTheme="majorHAnsi" w:hAnsiTheme="majorHAnsi"/>
                <w:color w:val="000000"/>
                <w:kern w:val="24"/>
                <w:sz w:val="18"/>
                <w:szCs w:val="18"/>
                <w:lang w:val="en-GB"/>
              </w:rPr>
              <w:t>Internal and external communication (</w:t>
            </w:r>
            <w:r w:rsidR="00245370" w:rsidRPr="005D61BD">
              <w:rPr>
                <w:rFonts w:asciiTheme="majorHAnsi" w:hAnsiTheme="majorHAnsi"/>
                <w:color w:val="000000"/>
                <w:kern w:val="24"/>
                <w:sz w:val="18"/>
                <w:szCs w:val="18"/>
                <w:lang w:val="en-GB"/>
              </w:rPr>
              <w:t xml:space="preserve">Gummesson, 1987; </w:t>
            </w:r>
            <w:r w:rsidRPr="005D61BD">
              <w:rPr>
                <w:rFonts w:asciiTheme="majorHAnsi" w:hAnsiTheme="majorHAnsi"/>
                <w:color w:val="000000"/>
                <w:kern w:val="24"/>
                <w:sz w:val="18"/>
                <w:szCs w:val="18"/>
                <w:lang w:val="en-GB"/>
              </w:rPr>
              <w:t xml:space="preserve">Grönroos, </w:t>
            </w:r>
            <w:r w:rsidR="00245370" w:rsidRPr="005D61BD">
              <w:rPr>
                <w:rFonts w:asciiTheme="majorHAnsi" w:hAnsiTheme="majorHAnsi"/>
                <w:color w:val="000000"/>
                <w:kern w:val="24"/>
                <w:sz w:val="18"/>
                <w:szCs w:val="18"/>
                <w:lang w:val="en-GB"/>
              </w:rPr>
              <w:t>2000</w:t>
            </w:r>
            <w:r w:rsidRPr="005D61BD">
              <w:rPr>
                <w:rFonts w:asciiTheme="majorHAnsi" w:hAnsiTheme="majorHAnsi"/>
                <w:color w:val="000000"/>
                <w:kern w:val="24"/>
                <w:sz w:val="18"/>
                <w:szCs w:val="18"/>
                <w:lang w:val="en-GB"/>
              </w:rPr>
              <w:t>)</w:t>
            </w:r>
          </w:p>
          <w:p w14:paraId="0CE7CD0C" w14:textId="6C853D5F" w:rsidR="008211DC" w:rsidRPr="005D61BD" w:rsidRDefault="008211DC" w:rsidP="005D61BD">
            <w:pPr>
              <w:spacing w:before="0" w:after="60" w:line="240" w:lineRule="auto"/>
              <w:jc w:val="left"/>
              <w:rPr>
                <w:rFonts w:asciiTheme="majorHAnsi" w:hAnsiTheme="majorHAnsi"/>
                <w:sz w:val="18"/>
                <w:szCs w:val="18"/>
                <w:lang w:val="en-GB"/>
              </w:rPr>
            </w:pPr>
            <w:r w:rsidRPr="005D61BD">
              <w:rPr>
                <w:rFonts w:asciiTheme="majorHAnsi" w:hAnsiTheme="majorHAnsi"/>
                <w:color w:val="000000"/>
                <w:kern w:val="24"/>
                <w:sz w:val="18"/>
                <w:szCs w:val="18"/>
                <w:lang w:val="en-GB"/>
              </w:rPr>
              <w:t xml:space="preserve">Multi-channel use (Lievens </w:t>
            </w:r>
            <w:r w:rsidR="002413BA" w:rsidRPr="005D61BD">
              <w:rPr>
                <w:rFonts w:asciiTheme="majorHAnsi" w:hAnsiTheme="majorHAnsi"/>
                <w:i/>
                <w:sz w:val="18"/>
                <w:szCs w:val="18"/>
                <w:lang w:val="en-GB" w:eastAsia="fi-FI"/>
              </w:rPr>
              <w:t>et al.,</w:t>
            </w:r>
            <w:r w:rsidR="002413BA" w:rsidRPr="005D61BD">
              <w:rPr>
                <w:rFonts w:asciiTheme="majorHAnsi" w:hAnsiTheme="majorHAnsi"/>
                <w:sz w:val="18"/>
                <w:szCs w:val="18"/>
                <w:lang w:val="en-GB" w:eastAsia="fi-FI"/>
              </w:rPr>
              <w:t xml:space="preserve"> </w:t>
            </w:r>
            <w:r w:rsidRPr="005D61BD">
              <w:rPr>
                <w:rFonts w:asciiTheme="majorHAnsi" w:hAnsiTheme="majorHAnsi"/>
                <w:color w:val="000000"/>
                <w:kern w:val="24"/>
                <w:sz w:val="18"/>
                <w:szCs w:val="18"/>
                <w:lang w:val="en-GB"/>
              </w:rPr>
              <w:t>1999)</w:t>
            </w:r>
          </w:p>
        </w:tc>
        <w:tc>
          <w:tcPr>
            <w:tcW w:w="711" w:type="dxa"/>
            <w:vAlign w:val="center"/>
          </w:tcPr>
          <w:p w14:paraId="33B208A5" w14:textId="77777777" w:rsidR="008211DC" w:rsidRPr="005D61BD" w:rsidRDefault="008211DC" w:rsidP="005D61BD">
            <w:pPr>
              <w:spacing w:before="0" w:after="60" w:line="240" w:lineRule="auto"/>
              <w:jc w:val="center"/>
              <w:rPr>
                <w:rFonts w:asciiTheme="majorHAnsi" w:hAnsiTheme="majorHAnsi"/>
                <w:sz w:val="18"/>
                <w:szCs w:val="18"/>
                <w:lang w:val="en-GB"/>
              </w:rPr>
            </w:pPr>
            <w:r w:rsidRPr="005D61BD">
              <w:rPr>
                <w:rFonts w:asciiTheme="majorHAnsi" w:hAnsiTheme="majorHAnsi"/>
                <w:color w:val="000000"/>
                <w:kern w:val="24"/>
                <w:sz w:val="18"/>
                <w:szCs w:val="18"/>
                <w:lang w:val="en-GB"/>
              </w:rPr>
              <w:t xml:space="preserve"> 14</w:t>
            </w:r>
          </w:p>
        </w:tc>
        <w:tc>
          <w:tcPr>
            <w:tcW w:w="663" w:type="dxa"/>
            <w:vAlign w:val="center"/>
          </w:tcPr>
          <w:p w14:paraId="50028020" w14:textId="77777777" w:rsidR="008211DC" w:rsidRPr="005D61BD" w:rsidRDefault="008211DC" w:rsidP="005D61BD">
            <w:pPr>
              <w:spacing w:before="0" w:after="60" w:line="240" w:lineRule="auto"/>
              <w:jc w:val="center"/>
              <w:rPr>
                <w:rFonts w:asciiTheme="majorHAnsi" w:hAnsiTheme="majorHAnsi"/>
                <w:sz w:val="18"/>
                <w:szCs w:val="18"/>
                <w:lang w:val="en-GB"/>
              </w:rPr>
            </w:pPr>
            <w:r w:rsidRPr="005D61BD">
              <w:rPr>
                <w:rFonts w:asciiTheme="majorHAnsi" w:hAnsiTheme="majorHAnsi"/>
                <w:color w:val="000000"/>
                <w:kern w:val="24"/>
                <w:sz w:val="18"/>
                <w:szCs w:val="18"/>
                <w:lang w:val="en-GB"/>
              </w:rPr>
              <w:t xml:space="preserve"> 20</w:t>
            </w:r>
          </w:p>
        </w:tc>
        <w:tc>
          <w:tcPr>
            <w:tcW w:w="1013" w:type="dxa"/>
            <w:vAlign w:val="center"/>
          </w:tcPr>
          <w:p w14:paraId="0AFA31D5" w14:textId="77777777" w:rsidR="008211DC" w:rsidRPr="005D61BD" w:rsidRDefault="008211DC" w:rsidP="005D61BD">
            <w:pPr>
              <w:spacing w:before="0" w:after="60" w:line="240" w:lineRule="auto"/>
              <w:jc w:val="center"/>
              <w:rPr>
                <w:rFonts w:asciiTheme="majorHAnsi" w:hAnsiTheme="majorHAnsi"/>
                <w:sz w:val="18"/>
                <w:szCs w:val="18"/>
                <w:lang w:val="en-GB"/>
              </w:rPr>
            </w:pPr>
            <w:r w:rsidRPr="005D61BD">
              <w:rPr>
                <w:rFonts w:asciiTheme="majorHAnsi" w:hAnsiTheme="majorHAnsi"/>
                <w:color w:val="000000"/>
                <w:kern w:val="24"/>
                <w:sz w:val="18"/>
                <w:szCs w:val="18"/>
                <w:lang w:val="en-GB"/>
              </w:rPr>
              <w:t xml:space="preserve"> 17</w:t>
            </w:r>
          </w:p>
        </w:tc>
      </w:tr>
      <w:tr w:rsidR="008211DC" w:rsidRPr="005D61BD" w14:paraId="738C7D75" w14:textId="77777777" w:rsidTr="005D61BD">
        <w:tc>
          <w:tcPr>
            <w:tcW w:w="2448" w:type="dxa"/>
            <w:tcBorders>
              <w:bottom w:val="single" w:sz="4" w:space="0" w:color="auto"/>
            </w:tcBorders>
          </w:tcPr>
          <w:p w14:paraId="7C101243" w14:textId="77777777" w:rsidR="008211DC" w:rsidRPr="005D61BD" w:rsidRDefault="008211DC" w:rsidP="005D61BD">
            <w:pPr>
              <w:spacing w:before="0" w:after="60" w:line="240" w:lineRule="auto"/>
              <w:jc w:val="left"/>
              <w:rPr>
                <w:rFonts w:asciiTheme="majorHAnsi" w:hAnsiTheme="majorHAnsi"/>
                <w:sz w:val="18"/>
                <w:szCs w:val="18"/>
                <w:lang w:val="en-GB"/>
              </w:rPr>
            </w:pPr>
            <w:r w:rsidRPr="005D61BD">
              <w:rPr>
                <w:rFonts w:asciiTheme="majorHAnsi" w:hAnsiTheme="majorHAnsi"/>
                <w:color w:val="000000"/>
                <w:kern w:val="24"/>
                <w:sz w:val="18"/>
                <w:szCs w:val="18"/>
                <w:lang w:val="en-GB"/>
              </w:rPr>
              <w:t>4. Intelligent scope</w:t>
            </w:r>
          </w:p>
        </w:tc>
        <w:tc>
          <w:tcPr>
            <w:tcW w:w="2892" w:type="dxa"/>
            <w:tcBorders>
              <w:bottom w:val="single" w:sz="4" w:space="0" w:color="auto"/>
            </w:tcBorders>
          </w:tcPr>
          <w:p w14:paraId="0F99A062" w14:textId="77777777" w:rsidR="008211DC" w:rsidRPr="005D61BD" w:rsidRDefault="008211DC" w:rsidP="005D61BD">
            <w:pPr>
              <w:spacing w:before="0" w:after="60" w:line="240" w:lineRule="auto"/>
              <w:jc w:val="left"/>
              <w:rPr>
                <w:rFonts w:asciiTheme="majorHAnsi" w:hAnsiTheme="majorHAnsi"/>
                <w:color w:val="000000"/>
                <w:kern w:val="24"/>
                <w:sz w:val="18"/>
                <w:szCs w:val="18"/>
                <w:lang w:val="en-GB"/>
              </w:rPr>
            </w:pPr>
            <w:r w:rsidRPr="005D61BD">
              <w:rPr>
                <w:rFonts w:asciiTheme="majorHAnsi" w:hAnsiTheme="majorHAnsi"/>
                <w:color w:val="000000"/>
                <w:kern w:val="24"/>
                <w:sz w:val="18"/>
                <w:szCs w:val="18"/>
                <w:lang w:val="en-GB"/>
              </w:rPr>
              <w:t>Key customer</w:t>
            </w:r>
          </w:p>
          <w:p w14:paraId="13AA95D0" w14:textId="77777777" w:rsidR="008211DC" w:rsidRPr="005D61BD" w:rsidRDefault="008211DC" w:rsidP="005D61BD">
            <w:pPr>
              <w:spacing w:before="0" w:after="60" w:line="240" w:lineRule="auto"/>
              <w:jc w:val="left"/>
              <w:rPr>
                <w:rFonts w:asciiTheme="majorHAnsi" w:hAnsiTheme="majorHAnsi"/>
                <w:color w:val="000000"/>
                <w:kern w:val="24"/>
                <w:sz w:val="18"/>
                <w:szCs w:val="18"/>
                <w:lang w:val="en-GB"/>
              </w:rPr>
            </w:pPr>
            <w:r w:rsidRPr="005D61BD">
              <w:rPr>
                <w:rFonts w:asciiTheme="majorHAnsi" w:hAnsiTheme="majorHAnsi"/>
                <w:color w:val="000000"/>
                <w:kern w:val="24"/>
                <w:sz w:val="18"/>
                <w:szCs w:val="18"/>
                <w:lang w:val="en-GB"/>
              </w:rPr>
              <w:t>Flexibility</w:t>
            </w:r>
          </w:p>
          <w:p w14:paraId="1242079C" w14:textId="77777777" w:rsidR="008211DC" w:rsidRPr="005D61BD" w:rsidRDefault="008211DC" w:rsidP="005D61BD">
            <w:pPr>
              <w:spacing w:before="0" w:after="60" w:line="240" w:lineRule="auto"/>
              <w:jc w:val="left"/>
              <w:rPr>
                <w:rFonts w:asciiTheme="majorHAnsi" w:hAnsiTheme="majorHAnsi"/>
                <w:color w:val="000000"/>
                <w:kern w:val="24"/>
                <w:sz w:val="18"/>
                <w:szCs w:val="18"/>
                <w:lang w:val="en-GB"/>
              </w:rPr>
            </w:pPr>
            <w:r w:rsidRPr="005D61BD">
              <w:rPr>
                <w:rFonts w:asciiTheme="majorHAnsi" w:hAnsiTheme="majorHAnsi"/>
                <w:color w:val="000000"/>
                <w:kern w:val="24"/>
                <w:sz w:val="18"/>
                <w:szCs w:val="18"/>
                <w:lang w:val="en-GB"/>
              </w:rPr>
              <w:t>Boundary</w:t>
            </w:r>
          </w:p>
        </w:tc>
        <w:tc>
          <w:tcPr>
            <w:tcW w:w="2893" w:type="dxa"/>
            <w:tcBorders>
              <w:bottom w:val="single" w:sz="4" w:space="0" w:color="auto"/>
            </w:tcBorders>
          </w:tcPr>
          <w:p w14:paraId="0A2AA43F" w14:textId="77777777" w:rsidR="008211DC" w:rsidRPr="005D61BD" w:rsidRDefault="008211DC" w:rsidP="005D61BD">
            <w:pPr>
              <w:spacing w:before="0" w:after="60" w:line="240" w:lineRule="auto"/>
              <w:jc w:val="left"/>
              <w:rPr>
                <w:rFonts w:asciiTheme="majorHAnsi" w:hAnsiTheme="majorHAnsi"/>
                <w:sz w:val="18"/>
                <w:szCs w:val="18"/>
                <w:lang w:val="en-GB"/>
              </w:rPr>
            </w:pPr>
            <w:r w:rsidRPr="005D61BD">
              <w:rPr>
                <w:rFonts w:asciiTheme="majorHAnsi" w:hAnsiTheme="majorHAnsi"/>
                <w:color w:val="000000"/>
                <w:kern w:val="24"/>
                <w:sz w:val="18"/>
                <w:szCs w:val="18"/>
                <w:lang w:val="en-GB"/>
              </w:rPr>
              <w:t>Setting the boundaries of the project at an ambitious, yet achievable level</w:t>
            </w:r>
          </w:p>
        </w:tc>
        <w:tc>
          <w:tcPr>
            <w:tcW w:w="3600" w:type="dxa"/>
            <w:tcBorders>
              <w:bottom w:val="single" w:sz="4" w:space="0" w:color="auto"/>
            </w:tcBorders>
          </w:tcPr>
          <w:p w14:paraId="20EBBDAF" w14:textId="77777777" w:rsidR="008211DC" w:rsidRPr="005D61BD" w:rsidRDefault="008211DC" w:rsidP="005D61BD">
            <w:pPr>
              <w:spacing w:before="0" w:after="60" w:line="240" w:lineRule="auto"/>
              <w:jc w:val="left"/>
              <w:rPr>
                <w:rFonts w:asciiTheme="majorHAnsi" w:hAnsiTheme="majorHAnsi"/>
                <w:color w:val="000000"/>
                <w:kern w:val="24"/>
                <w:sz w:val="18"/>
                <w:szCs w:val="18"/>
                <w:lang w:val="en-GB"/>
              </w:rPr>
            </w:pPr>
            <w:r w:rsidRPr="005D61BD">
              <w:rPr>
                <w:rFonts w:asciiTheme="majorHAnsi" w:hAnsiTheme="majorHAnsi"/>
                <w:color w:val="000000"/>
                <w:kern w:val="24"/>
                <w:sz w:val="18"/>
                <w:szCs w:val="18"/>
                <w:lang w:val="en-GB"/>
              </w:rPr>
              <w:t>Key customer (Simons, 2010)</w:t>
            </w:r>
          </w:p>
          <w:p w14:paraId="0ED8B047" w14:textId="77777777" w:rsidR="008211DC" w:rsidRPr="005D61BD" w:rsidRDefault="008211DC" w:rsidP="005D61BD">
            <w:pPr>
              <w:spacing w:before="0" w:after="60" w:line="240" w:lineRule="auto"/>
              <w:jc w:val="left"/>
              <w:rPr>
                <w:rFonts w:asciiTheme="majorHAnsi" w:hAnsiTheme="majorHAnsi"/>
                <w:sz w:val="18"/>
                <w:szCs w:val="18"/>
                <w:lang w:val="en-GB"/>
              </w:rPr>
            </w:pPr>
            <w:r w:rsidRPr="005D61BD">
              <w:rPr>
                <w:rFonts w:asciiTheme="majorHAnsi" w:hAnsiTheme="majorHAnsi"/>
                <w:color w:val="000000"/>
                <w:kern w:val="24"/>
                <w:sz w:val="18"/>
                <w:szCs w:val="18"/>
                <w:lang w:val="en-GB"/>
              </w:rPr>
              <w:t>Flexibility (Tatikonda and Rosenthal, 2000)</w:t>
            </w:r>
          </w:p>
        </w:tc>
        <w:tc>
          <w:tcPr>
            <w:tcW w:w="711" w:type="dxa"/>
            <w:tcBorders>
              <w:bottom w:val="single" w:sz="4" w:space="0" w:color="auto"/>
            </w:tcBorders>
            <w:vAlign w:val="center"/>
          </w:tcPr>
          <w:p w14:paraId="29EF5522" w14:textId="77777777" w:rsidR="008211DC" w:rsidRPr="005D61BD" w:rsidRDefault="008211DC" w:rsidP="005D61BD">
            <w:pPr>
              <w:spacing w:before="0" w:after="60" w:line="240" w:lineRule="auto"/>
              <w:jc w:val="center"/>
              <w:rPr>
                <w:rFonts w:asciiTheme="majorHAnsi" w:hAnsiTheme="majorHAnsi"/>
                <w:sz w:val="18"/>
                <w:szCs w:val="18"/>
                <w:lang w:val="en-GB"/>
              </w:rPr>
            </w:pPr>
            <w:r w:rsidRPr="005D61BD">
              <w:rPr>
                <w:rFonts w:asciiTheme="majorHAnsi" w:hAnsiTheme="majorHAnsi"/>
                <w:color w:val="000000"/>
                <w:kern w:val="24"/>
                <w:sz w:val="18"/>
                <w:szCs w:val="18"/>
                <w:lang w:val="en-GB"/>
              </w:rPr>
              <w:t xml:space="preserve"> 16</w:t>
            </w:r>
          </w:p>
        </w:tc>
        <w:tc>
          <w:tcPr>
            <w:tcW w:w="663" w:type="dxa"/>
            <w:tcBorders>
              <w:bottom w:val="single" w:sz="4" w:space="0" w:color="auto"/>
            </w:tcBorders>
            <w:vAlign w:val="center"/>
          </w:tcPr>
          <w:p w14:paraId="5DA1BBD0" w14:textId="77777777" w:rsidR="008211DC" w:rsidRPr="005D61BD" w:rsidRDefault="008211DC" w:rsidP="005D61BD">
            <w:pPr>
              <w:spacing w:before="0" w:after="60" w:line="240" w:lineRule="auto"/>
              <w:jc w:val="center"/>
              <w:rPr>
                <w:rFonts w:asciiTheme="majorHAnsi" w:hAnsiTheme="majorHAnsi"/>
                <w:sz w:val="18"/>
                <w:szCs w:val="18"/>
                <w:lang w:val="en-GB"/>
              </w:rPr>
            </w:pPr>
            <w:r w:rsidRPr="005D61BD">
              <w:rPr>
                <w:rFonts w:asciiTheme="majorHAnsi" w:hAnsiTheme="majorHAnsi"/>
                <w:color w:val="000000"/>
                <w:kern w:val="24"/>
                <w:sz w:val="18"/>
                <w:szCs w:val="18"/>
                <w:lang w:val="en-GB"/>
              </w:rPr>
              <w:t xml:space="preserve"> 11</w:t>
            </w:r>
          </w:p>
        </w:tc>
        <w:tc>
          <w:tcPr>
            <w:tcW w:w="1013" w:type="dxa"/>
            <w:tcBorders>
              <w:bottom w:val="single" w:sz="4" w:space="0" w:color="auto"/>
            </w:tcBorders>
            <w:vAlign w:val="center"/>
          </w:tcPr>
          <w:p w14:paraId="20AEF8D3" w14:textId="77777777" w:rsidR="008211DC" w:rsidRPr="005D61BD" w:rsidRDefault="008211DC" w:rsidP="005D61BD">
            <w:pPr>
              <w:spacing w:before="0" w:after="60" w:line="240" w:lineRule="auto"/>
              <w:jc w:val="center"/>
              <w:rPr>
                <w:rFonts w:asciiTheme="majorHAnsi" w:hAnsiTheme="majorHAnsi"/>
                <w:sz w:val="18"/>
                <w:szCs w:val="18"/>
                <w:lang w:val="en-GB"/>
              </w:rPr>
            </w:pPr>
            <w:r w:rsidRPr="005D61BD">
              <w:rPr>
                <w:rFonts w:asciiTheme="majorHAnsi" w:hAnsiTheme="majorHAnsi"/>
                <w:color w:val="000000"/>
                <w:kern w:val="24"/>
                <w:sz w:val="18"/>
                <w:szCs w:val="18"/>
                <w:lang w:val="en-GB"/>
              </w:rPr>
              <w:t xml:space="preserve"> 13</w:t>
            </w:r>
          </w:p>
        </w:tc>
      </w:tr>
      <w:tr w:rsidR="008211DC" w:rsidRPr="005D61BD" w14:paraId="789FE6C5" w14:textId="77777777" w:rsidTr="005D61BD">
        <w:tc>
          <w:tcPr>
            <w:tcW w:w="2448" w:type="dxa"/>
            <w:tcBorders>
              <w:top w:val="single" w:sz="4" w:space="0" w:color="auto"/>
              <w:bottom w:val="single" w:sz="4" w:space="0" w:color="auto"/>
            </w:tcBorders>
          </w:tcPr>
          <w:p w14:paraId="6FB5E44B" w14:textId="77777777" w:rsidR="008211DC" w:rsidRPr="005D61BD" w:rsidRDefault="008211DC" w:rsidP="005D61BD">
            <w:pPr>
              <w:spacing w:before="0" w:after="60" w:line="240" w:lineRule="auto"/>
              <w:jc w:val="left"/>
              <w:rPr>
                <w:rFonts w:asciiTheme="majorHAnsi" w:hAnsiTheme="majorHAnsi"/>
                <w:sz w:val="18"/>
                <w:szCs w:val="18"/>
                <w:lang w:val="en-GB"/>
              </w:rPr>
            </w:pPr>
            <w:r w:rsidRPr="005D61BD">
              <w:rPr>
                <w:rFonts w:asciiTheme="majorHAnsi" w:hAnsiTheme="majorHAnsi"/>
                <w:color w:val="000000"/>
                <w:kern w:val="24"/>
                <w:sz w:val="18"/>
                <w:szCs w:val="18"/>
                <w:lang w:val="en-GB"/>
              </w:rPr>
              <w:t>5. Expertise commitment</w:t>
            </w:r>
          </w:p>
        </w:tc>
        <w:tc>
          <w:tcPr>
            <w:tcW w:w="2892" w:type="dxa"/>
            <w:tcBorders>
              <w:top w:val="single" w:sz="4" w:space="0" w:color="auto"/>
              <w:bottom w:val="single" w:sz="4" w:space="0" w:color="auto"/>
            </w:tcBorders>
          </w:tcPr>
          <w:p w14:paraId="3003F594" w14:textId="77777777" w:rsidR="008211DC" w:rsidRPr="005D61BD" w:rsidRDefault="008211DC" w:rsidP="005D61BD">
            <w:pPr>
              <w:spacing w:before="0" w:after="60" w:line="240" w:lineRule="auto"/>
              <w:jc w:val="left"/>
              <w:rPr>
                <w:rFonts w:asciiTheme="majorHAnsi" w:hAnsiTheme="majorHAnsi"/>
                <w:color w:val="000000"/>
                <w:kern w:val="24"/>
                <w:sz w:val="18"/>
                <w:szCs w:val="18"/>
                <w:lang w:val="en-GB"/>
              </w:rPr>
            </w:pPr>
            <w:r w:rsidRPr="005D61BD">
              <w:rPr>
                <w:rFonts w:asciiTheme="majorHAnsi" w:hAnsiTheme="majorHAnsi"/>
                <w:color w:val="000000"/>
                <w:kern w:val="24"/>
                <w:sz w:val="18"/>
                <w:szCs w:val="18"/>
                <w:lang w:val="en-GB"/>
              </w:rPr>
              <w:t>Expertise involvement</w:t>
            </w:r>
          </w:p>
          <w:p w14:paraId="22F0EAA3" w14:textId="77777777" w:rsidR="008211DC" w:rsidRPr="005D61BD" w:rsidRDefault="008211DC" w:rsidP="005D61BD">
            <w:pPr>
              <w:spacing w:before="0" w:after="60" w:line="240" w:lineRule="auto"/>
              <w:jc w:val="left"/>
              <w:rPr>
                <w:rFonts w:asciiTheme="majorHAnsi" w:hAnsiTheme="majorHAnsi"/>
                <w:color w:val="000000"/>
                <w:kern w:val="24"/>
                <w:sz w:val="18"/>
                <w:szCs w:val="18"/>
                <w:lang w:val="en-GB"/>
              </w:rPr>
            </w:pPr>
            <w:r w:rsidRPr="005D61BD">
              <w:rPr>
                <w:rFonts w:asciiTheme="majorHAnsi" w:hAnsiTheme="majorHAnsi"/>
                <w:color w:val="000000"/>
                <w:kern w:val="24"/>
                <w:sz w:val="18"/>
                <w:szCs w:val="18"/>
                <w:lang w:val="en-GB"/>
              </w:rPr>
              <w:t>Top management sponsorship</w:t>
            </w:r>
          </w:p>
          <w:p w14:paraId="0F6627B7" w14:textId="77777777" w:rsidR="008211DC" w:rsidRPr="005D61BD" w:rsidRDefault="008211DC" w:rsidP="005D61BD">
            <w:pPr>
              <w:spacing w:before="0" w:after="60" w:line="240" w:lineRule="auto"/>
              <w:jc w:val="left"/>
              <w:rPr>
                <w:rFonts w:asciiTheme="majorHAnsi" w:hAnsiTheme="majorHAnsi"/>
                <w:color w:val="000000"/>
                <w:kern w:val="24"/>
                <w:sz w:val="18"/>
                <w:szCs w:val="18"/>
                <w:lang w:val="en-GB"/>
              </w:rPr>
            </w:pPr>
            <w:r w:rsidRPr="005D61BD">
              <w:rPr>
                <w:rFonts w:asciiTheme="majorHAnsi" w:hAnsiTheme="majorHAnsi"/>
                <w:color w:val="000000"/>
                <w:kern w:val="24"/>
                <w:sz w:val="18"/>
                <w:szCs w:val="18"/>
                <w:lang w:val="en-GB"/>
              </w:rPr>
              <w:t>Satisfaction from early success</w:t>
            </w:r>
          </w:p>
        </w:tc>
        <w:tc>
          <w:tcPr>
            <w:tcW w:w="2893" w:type="dxa"/>
            <w:tcBorders>
              <w:top w:val="single" w:sz="4" w:space="0" w:color="auto"/>
              <w:bottom w:val="single" w:sz="4" w:space="0" w:color="auto"/>
            </w:tcBorders>
          </w:tcPr>
          <w:p w14:paraId="5D0E494E" w14:textId="77777777" w:rsidR="008211DC" w:rsidRPr="005D61BD" w:rsidRDefault="008211DC" w:rsidP="005D61BD">
            <w:pPr>
              <w:spacing w:before="0" w:after="60" w:line="240" w:lineRule="auto"/>
              <w:jc w:val="left"/>
              <w:rPr>
                <w:rFonts w:asciiTheme="majorHAnsi" w:hAnsiTheme="majorHAnsi"/>
                <w:sz w:val="18"/>
                <w:szCs w:val="18"/>
                <w:lang w:val="en-GB"/>
              </w:rPr>
            </w:pPr>
            <w:r w:rsidRPr="005D61BD">
              <w:rPr>
                <w:rFonts w:asciiTheme="majorHAnsi" w:hAnsiTheme="majorHAnsi"/>
                <w:color w:val="000000"/>
                <w:kern w:val="24"/>
                <w:sz w:val="18"/>
                <w:szCs w:val="18"/>
                <w:lang w:val="en-GB"/>
              </w:rPr>
              <w:t>Involving high-level project resources through a sponsorship of executive level of project organizations</w:t>
            </w:r>
          </w:p>
        </w:tc>
        <w:tc>
          <w:tcPr>
            <w:tcW w:w="3600" w:type="dxa"/>
            <w:tcBorders>
              <w:top w:val="single" w:sz="4" w:space="0" w:color="auto"/>
              <w:bottom w:val="single" w:sz="4" w:space="0" w:color="auto"/>
            </w:tcBorders>
          </w:tcPr>
          <w:p w14:paraId="081F2D86" w14:textId="77777777" w:rsidR="008211DC" w:rsidRPr="005D61BD" w:rsidRDefault="008211DC" w:rsidP="005D61BD">
            <w:pPr>
              <w:spacing w:before="0" w:after="60" w:line="240" w:lineRule="auto"/>
              <w:jc w:val="left"/>
              <w:rPr>
                <w:rFonts w:asciiTheme="majorHAnsi" w:hAnsiTheme="majorHAnsi"/>
                <w:color w:val="000000"/>
                <w:kern w:val="24"/>
                <w:sz w:val="18"/>
                <w:szCs w:val="18"/>
                <w:lang w:val="en-GB"/>
              </w:rPr>
            </w:pPr>
            <w:r w:rsidRPr="005D61BD">
              <w:rPr>
                <w:rFonts w:asciiTheme="majorHAnsi" w:hAnsiTheme="majorHAnsi"/>
                <w:color w:val="000000"/>
                <w:kern w:val="24"/>
                <w:sz w:val="18"/>
                <w:szCs w:val="18"/>
                <w:lang w:val="en-GB"/>
              </w:rPr>
              <w:t>Expertise involvement (Morgan and Hunt, 1994)</w:t>
            </w:r>
          </w:p>
          <w:p w14:paraId="2F222EA5" w14:textId="77777777" w:rsidR="008211DC" w:rsidRPr="005D61BD" w:rsidRDefault="008211DC" w:rsidP="005D61BD">
            <w:pPr>
              <w:spacing w:before="0" w:after="60" w:line="240" w:lineRule="auto"/>
              <w:jc w:val="left"/>
              <w:rPr>
                <w:rFonts w:asciiTheme="majorHAnsi" w:hAnsiTheme="majorHAnsi"/>
                <w:sz w:val="18"/>
                <w:szCs w:val="18"/>
                <w:lang w:val="en-GB"/>
              </w:rPr>
            </w:pPr>
            <w:r w:rsidRPr="005D61BD">
              <w:rPr>
                <w:rFonts w:asciiTheme="majorHAnsi" w:hAnsiTheme="majorHAnsi"/>
                <w:color w:val="000000"/>
                <w:kern w:val="24"/>
                <w:sz w:val="18"/>
                <w:szCs w:val="18"/>
                <w:lang w:val="en-GB"/>
              </w:rPr>
              <w:t xml:space="preserve">Top management support  (Doll, 1985) </w:t>
            </w:r>
          </w:p>
        </w:tc>
        <w:tc>
          <w:tcPr>
            <w:tcW w:w="711" w:type="dxa"/>
            <w:tcBorders>
              <w:top w:val="single" w:sz="4" w:space="0" w:color="auto"/>
              <w:bottom w:val="single" w:sz="4" w:space="0" w:color="auto"/>
            </w:tcBorders>
            <w:vAlign w:val="center"/>
          </w:tcPr>
          <w:p w14:paraId="4D6435ED" w14:textId="77777777" w:rsidR="008211DC" w:rsidRPr="005D61BD" w:rsidRDefault="008211DC" w:rsidP="005D61BD">
            <w:pPr>
              <w:spacing w:before="0" w:after="60" w:line="240" w:lineRule="auto"/>
              <w:jc w:val="center"/>
              <w:rPr>
                <w:rFonts w:asciiTheme="majorHAnsi" w:hAnsiTheme="majorHAnsi"/>
                <w:sz w:val="18"/>
                <w:szCs w:val="18"/>
                <w:lang w:val="en-GB"/>
              </w:rPr>
            </w:pPr>
            <w:r w:rsidRPr="005D61BD">
              <w:rPr>
                <w:rFonts w:asciiTheme="majorHAnsi" w:hAnsiTheme="majorHAnsi"/>
                <w:color w:val="000000"/>
                <w:kern w:val="24"/>
                <w:sz w:val="18"/>
                <w:szCs w:val="18"/>
                <w:lang w:val="en-GB"/>
              </w:rPr>
              <w:t xml:space="preserve"> 14</w:t>
            </w:r>
          </w:p>
        </w:tc>
        <w:tc>
          <w:tcPr>
            <w:tcW w:w="663" w:type="dxa"/>
            <w:tcBorders>
              <w:top w:val="single" w:sz="4" w:space="0" w:color="auto"/>
              <w:bottom w:val="single" w:sz="4" w:space="0" w:color="auto"/>
            </w:tcBorders>
            <w:vAlign w:val="center"/>
          </w:tcPr>
          <w:p w14:paraId="1875919A" w14:textId="77777777" w:rsidR="008211DC" w:rsidRPr="005D61BD" w:rsidRDefault="008211DC" w:rsidP="005D61BD">
            <w:pPr>
              <w:spacing w:before="0" w:after="60" w:line="240" w:lineRule="auto"/>
              <w:jc w:val="center"/>
              <w:rPr>
                <w:rFonts w:asciiTheme="majorHAnsi" w:hAnsiTheme="majorHAnsi"/>
                <w:sz w:val="18"/>
                <w:szCs w:val="18"/>
                <w:lang w:val="en-GB"/>
              </w:rPr>
            </w:pPr>
            <w:r w:rsidRPr="005D61BD">
              <w:rPr>
                <w:rFonts w:asciiTheme="majorHAnsi" w:hAnsiTheme="majorHAnsi"/>
                <w:color w:val="000000"/>
                <w:kern w:val="24"/>
                <w:sz w:val="18"/>
                <w:szCs w:val="18"/>
                <w:lang w:val="en-GB"/>
              </w:rPr>
              <w:t xml:space="preserve">   9</w:t>
            </w:r>
          </w:p>
        </w:tc>
        <w:tc>
          <w:tcPr>
            <w:tcW w:w="1013" w:type="dxa"/>
            <w:tcBorders>
              <w:top w:val="single" w:sz="4" w:space="0" w:color="auto"/>
              <w:bottom w:val="single" w:sz="4" w:space="0" w:color="auto"/>
            </w:tcBorders>
            <w:vAlign w:val="center"/>
          </w:tcPr>
          <w:p w14:paraId="715F85E0" w14:textId="77777777" w:rsidR="008211DC" w:rsidRPr="005D61BD" w:rsidRDefault="008211DC" w:rsidP="005D61BD">
            <w:pPr>
              <w:spacing w:before="0" w:after="60" w:line="240" w:lineRule="auto"/>
              <w:jc w:val="center"/>
              <w:rPr>
                <w:rFonts w:asciiTheme="majorHAnsi" w:hAnsiTheme="majorHAnsi"/>
                <w:sz w:val="18"/>
                <w:szCs w:val="18"/>
                <w:lang w:val="en-GB"/>
              </w:rPr>
            </w:pPr>
            <w:r w:rsidRPr="005D61BD">
              <w:rPr>
                <w:rFonts w:asciiTheme="majorHAnsi" w:hAnsiTheme="majorHAnsi"/>
                <w:color w:val="000000"/>
                <w:kern w:val="24"/>
                <w:sz w:val="18"/>
                <w:szCs w:val="18"/>
                <w:lang w:val="en-GB"/>
              </w:rPr>
              <w:t xml:space="preserve"> 12</w:t>
            </w:r>
          </w:p>
        </w:tc>
      </w:tr>
    </w:tbl>
    <w:p w14:paraId="2968E08F" w14:textId="77777777" w:rsidR="005D61BD" w:rsidRDefault="005D61BD">
      <w: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448"/>
        <w:gridCol w:w="2892"/>
        <w:gridCol w:w="2893"/>
        <w:gridCol w:w="3600"/>
        <w:gridCol w:w="711"/>
        <w:gridCol w:w="663"/>
        <w:gridCol w:w="1013"/>
      </w:tblGrid>
      <w:tr w:rsidR="008211DC" w:rsidRPr="005D61BD" w14:paraId="06042311" w14:textId="77777777" w:rsidTr="005D61BD">
        <w:tc>
          <w:tcPr>
            <w:tcW w:w="2448" w:type="dxa"/>
            <w:tcBorders>
              <w:top w:val="single" w:sz="4" w:space="0" w:color="auto"/>
              <w:bottom w:val="single" w:sz="4" w:space="0" w:color="auto"/>
            </w:tcBorders>
          </w:tcPr>
          <w:p w14:paraId="29651246" w14:textId="49CF1BC3" w:rsidR="008211DC" w:rsidRPr="005D61BD" w:rsidRDefault="008211DC" w:rsidP="005D61BD">
            <w:pPr>
              <w:spacing w:before="0" w:after="60" w:line="240" w:lineRule="auto"/>
              <w:jc w:val="left"/>
              <w:rPr>
                <w:rFonts w:asciiTheme="majorHAnsi" w:hAnsiTheme="majorHAnsi"/>
                <w:sz w:val="18"/>
                <w:szCs w:val="18"/>
                <w:lang w:val="en-GB"/>
              </w:rPr>
            </w:pPr>
            <w:r w:rsidRPr="005D61BD">
              <w:rPr>
                <w:rFonts w:asciiTheme="majorHAnsi" w:hAnsiTheme="majorHAnsi"/>
                <w:color w:val="000000"/>
                <w:kern w:val="24"/>
                <w:sz w:val="18"/>
                <w:szCs w:val="18"/>
                <w:lang w:val="en-GB"/>
              </w:rPr>
              <w:t>6. Track record</w:t>
            </w:r>
          </w:p>
        </w:tc>
        <w:tc>
          <w:tcPr>
            <w:tcW w:w="2892" w:type="dxa"/>
            <w:tcBorders>
              <w:top w:val="single" w:sz="4" w:space="0" w:color="auto"/>
              <w:bottom w:val="single" w:sz="4" w:space="0" w:color="auto"/>
            </w:tcBorders>
          </w:tcPr>
          <w:p w14:paraId="257AC0E7" w14:textId="77777777" w:rsidR="008211DC" w:rsidRPr="005D61BD" w:rsidRDefault="008211DC" w:rsidP="005D61BD">
            <w:pPr>
              <w:spacing w:before="0" w:after="60" w:line="240" w:lineRule="auto"/>
              <w:jc w:val="left"/>
              <w:rPr>
                <w:rFonts w:asciiTheme="majorHAnsi" w:hAnsiTheme="majorHAnsi"/>
                <w:color w:val="000000"/>
                <w:kern w:val="24"/>
                <w:sz w:val="18"/>
                <w:szCs w:val="18"/>
                <w:lang w:val="en-GB"/>
              </w:rPr>
            </w:pPr>
            <w:r w:rsidRPr="005D61BD">
              <w:rPr>
                <w:rFonts w:asciiTheme="majorHAnsi" w:hAnsiTheme="majorHAnsi"/>
                <w:color w:val="000000"/>
                <w:kern w:val="24"/>
                <w:sz w:val="18"/>
                <w:szCs w:val="18"/>
                <w:lang w:val="en-GB"/>
              </w:rPr>
              <w:t>Proven ability to deliver</w:t>
            </w:r>
          </w:p>
          <w:p w14:paraId="71471D9B" w14:textId="77777777" w:rsidR="008211DC" w:rsidRPr="005D61BD" w:rsidRDefault="008211DC" w:rsidP="005D61BD">
            <w:pPr>
              <w:spacing w:before="0" w:after="60" w:line="240" w:lineRule="auto"/>
              <w:jc w:val="left"/>
              <w:rPr>
                <w:rFonts w:asciiTheme="majorHAnsi" w:hAnsiTheme="majorHAnsi"/>
                <w:color w:val="000000"/>
                <w:kern w:val="24"/>
                <w:sz w:val="18"/>
                <w:szCs w:val="18"/>
                <w:lang w:val="en-GB"/>
              </w:rPr>
            </w:pPr>
            <w:r w:rsidRPr="005D61BD">
              <w:rPr>
                <w:rFonts w:asciiTheme="majorHAnsi" w:hAnsiTheme="majorHAnsi"/>
                <w:color w:val="000000"/>
                <w:kern w:val="24"/>
                <w:sz w:val="18"/>
                <w:szCs w:val="18"/>
                <w:lang w:val="en-GB"/>
              </w:rPr>
              <w:t>Existing platform</w:t>
            </w:r>
          </w:p>
          <w:p w14:paraId="5047AC48" w14:textId="77777777" w:rsidR="008211DC" w:rsidRPr="005D61BD" w:rsidRDefault="008211DC" w:rsidP="005D61BD">
            <w:pPr>
              <w:spacing w:before="0" w:after="60" w:line="240" w:lineRule="auto"/>
              <w:jc w:val="left"/>
              <w:rPr>
                <w:rFonts w:asciiTheme="majorHAnsi" w:hAnsiTheme="majorHAnsi"/>
                <w:color w:val="000000"/>
                <w:kern w:val="24"/>
                <w:sz w:val="18"/>
                <w:szCs w:val="18"/>
                <w:lang w:val="en-GB"/>
              </w:rPr>
            </w:pPr>
            <w:r w:rsidRPr="005D61BD">
              <w:rPr>
                <w:rFonts w:asciiTheme="majorHAnsi" w:hAnsiTheme="majorHAnsi"/>
                <w:color w:val="000000"/>
                <w:kern w:val="24"/>
                <w:sz w:val="18"/>
                <w:szCs w:val="18"/>
                <w:lang w:val="en-GB"/>
              </w:rPr>
              <w:t>Funding</w:t>
            </w:r>
          </w:p>
        </w:tc>
        <w:tc>
          <w:tcPr>
            <w:tcW w:w="2893" w:type="dxa"/>
            <w:tcBorders>
              <w:top w:val="single" w:sz="4" w:space="0" w:color="auto"/>
              <w:bottom w:val="single" w:sz="4" w:space="0" w:color="auto"/>
            </w:tcBorders>
          </w:tcPr>
          <w:p w14:paraId="68A9326D" w14:textId="77777777" w:rsidR="008211DC" w:rsidRPr="005D61BD" w:rsidRDefault="008211DC" w:rsidP="005D61BD">
            <w:pPr>
              <w:spacing w:before="0" w:after="60" w:line="240" w:lineRule="auto"/>
              <w:jc w:val="left"/>
              <w:rPr>
                <w:rFonts w:asciiTheme="majorHAnsi" w:hAnsiTheme="majorHAnsi"/>
                <w:sz w:val="18"/>
                <w:szCs w:val="18"/>
                <w:lang w:val="en-GB"/>
              </w:rPr>
            </w:pPr>
            <w:r w:rsidRPr="005D61BD">
              <w:rPr>
                <w:rFonts w:asciiTheme="majorHAnsi" w:hAnsiTheme="majorHAnsi"/>
                <w:color w:val="000000"/>
                <w:kern w:val="24"/>
                <w:sz w:val="18"/>
                <w:szCs w:val="18"/>
                <w:lang w:val="en-GB"/>
              </w:rPr>
              <w:t>Establishing credibility through successful past projects</w:t>
            </w:r>
          </w:p>
        </w:tc>
        <w:tc>
          <w:tcPr>
            <w:tcW w:w="3600" w:type="dxa"/>
            <w:tcBorders>
              <w:top w:val="single" w:sz="4" w:space="0" w:color="auto"/>
              <w:bottom w:val="single" w:sz="4" w:space="0" w:color="auto"/>
            </w:tcBorders>
          </w:tcPr>
          <w:p w14:paraId="3E006B7F" w14:textId="77777777" w:rsidR="008211DC" w:rsidRPr="005D61BD" w:rsidRDefault="008211DC" w:rsidP="005D61BD">
            <w:pPr>
              <w:spacing w:before="0" w:after="60" w:line="240" w:lineRule="auto"/>
              <w:jc w:val="left"/>
              <w:rPr>
                <w:rFonts w:asciiTheme="majorHAnsi" w:hAnsiTheme="majorHAnsi"/>
                <w:sz w:val="18"/>
                <w:szCs w:val="18"/>
                <w:lang w:val="en-GB"/>
              </w:rPr>
            </w:pPr>
            <w:r w:rsidRPr="005D61BD">
              <w:rPr>
                <w:rFonts w:asciiTheme="majorHAnsi" w:hAnsiTheme="majorHAnsi"/>
                <w:color w:val="000000"/>
                <w:kern w:val="24"/>
                <w:sz w:val="18"/>
                <w:szCs w:val="18"/>
                <w:lang w:val="en-GB"/>
              </w:rPr>
              <w:t>Proven ability to deliver (Lee, 2010)</w:t>
            </w:r>
          </w:p>
        </w:tc>
        <w:tc>
          <w:tcPr>
            <w:tcW w:w="711" w:type="dxa"/>
            <w:tcBorders>
              <w:top w:val="single" w:sz="4" w:space="0" w:color="auto"/>
              <w:bottom w:val="single" w:sz="4" w:space="0" w:color="auto"/>
            </w:tcBorders>
            <w:vAlign w:val="center"/>
          </w:tcPr>
          <w:p w14:paraId="3128B031" w14:textId="77777777" w:rsidR="008211DC" w:rsidRPr="005D61BD" w:rsidRDefault="008211DC" w:rsidP="005D61BD">
            <w:pPr>
              <w:spacing w:before="0" w:after="60" w:line="240" w:lineRule="auto"/>
              <w:jc w:val="center"/>
              <w:rPr>
                <w:rFonts w:asciiTheme="majorHAnsi" w:hAnsiTheme="majorHAnsi"/>
                <w:sz w:val="18"/>
                <w:szCs w:val="18"/>
                <w:lang w:val="en-GB"/>
              </w:rPr>
            </w:pPr>
            <w:r w:rsidRPr="005D61BD">
              <w:rPr>
                <w:rFonts w:asciiTheme="majorHAnsi" w:hAnsiTheme="majorHAnsi"/>
                <w:color w:val="000000"/>
                <w:kern w:val="24"/>
                <w:sz w:val="18"/>
                <w:szCs w:val="18"/>
                <w:lang w:val="en-GB"/>
              </w:rPr>
              <w:t xml:space="preserve">   8</w:t>
            </w:r>
          </w:p>
        </w:tc>
        <w:tc>
          <w:tcPr>
            <w:tcW w:w="663" w:type="dxa"/>
            <w:tcBorders>
              <w:top w:val="single" w:sz="4" w:space="0" w:color="auto"/>
              <w:bottom w:val="single" w:sz="4" w:space="0" w:color="auto"/>
            </w:tcBorders>
            <w:vAlign w:val="center"/>
          </w:tcPr>
          <w:p w14:paraId="00FC2577" w14:textId="77777777" w:rsidR="008211DC" w:rsidRPr="005D61BD" w:rsidRDefault="008211DC" w:rsidP="005D61BD">
            <w:pPr>
              <w:spacing w:before="0" w:after="60" w:line="240" w:lineRule="auto"/>
              <w:jc w:val="center"/>
              <w:rPr>
                <w:rFonts w:asciiTheme="majorHAnsi" w:hAnsiTheme="majorHAnsi"/>
                <w:sz w:val="18"/>
                <w:szCs w:val="18"/>
                <w:lang w:val="en-GB"/>
              </w:rPr>
            </w:pPr>
            <w:r w:rsidRPr="005D61BD">
              <w:rPr>
                <w:rFonts w:asciiTheme="majorHAnsi" w:hAnsiTheme="majorHAnsi"/>
                <w:color w:val="000000"/>
                <w:kern w:val="24"/>
                <w:sz w:val="18"/>
                <w:szCs w:val="18"/>
                <w:lang w:val="en-GB"/>
              </w:rPr>
              <w:t xml:space="preserve">   7</w:t>
            </w:r>
          </w:p>
        </w:tc>
        <w:tc>
          <w:tcPr>
            <w:tcW w:w="1013" w:type="dxa"/>
            <w:tcBorders>
              <w:top w:val="single" w:sz="4" w:space="0" w:color="auto"/>
              <w:bottom w:val="single" w:sz="4" w:space="0" w:color="auto"/>
            </w:tcBorders>
            <w:vAlign w:val="center"/>
          </w:tcPr>
          <w:p w14:paraId="6435FBA7" w14:textId="77777777" w:rsidR="008211DC" w:rsidRPr="005D61BD" w:rsidRDefault="008211DC" w:rsidP="005D61BD">
            <w:pPr>
              <w:spacing w:before="0" w:after="60" w:line="240" w:lineRule="auto"/>
              <w:jc w:val="center"/>
              <w:rPr>
                <w:rFonts w:asciiTheme="majorHAnsi" w:hAnsiTheme="majorHAnsi"/>
                <w:sz w:val="18"/>
                <w:szCs w:val="18"/>
                <w:lang w:val="en-GB"/>
              </w:rPr>
            </w:pPr>
            <w:r w:rsidRPr="005D61BD">
              <w:rPr>
                <w:rFonts w:asciiTheme="majorHAnsi" w:hAnsiTheme="majorHAnsi"/>
                <w:color w:val="000000"/>
                <w:kern w:val="24"/>
                <w:sz w:val="18"/>
                <w:szCs w:val="18"/>
                <w:lang w:val="en-GB"/>
              </w:rPr>
              <w:t xml:space="preserve">   8</w:t>
            </w:r>
          </w:p>
        </w:tc>
      </w:tr>
      <w:tr w:rsidR="008211DC" w:rsidRPr="005D61BD" w14:paraId="65E3ABE3" w14:textId="77777777" w:rsidTr="009C231B">
        <w:tc>
          <w:tcPr>
            <w:tcW w:w="2448" w:type="dxa"/>
          </w:tcPr>
          <w:p w14:paraId="67C2099B" w14:textId="77777777" w:rsidR="008211DC" w:rsidRPr="005D61BD" w:rsidRDefault="008211DC" w:rsidP="005D61BD">
            <w:pPr>
              <w:spacing w:before="0" w:after="60" w:line="240" w:lineRule="auto"/>
              <w:jc w:val="left"/>
              <w:rPr>
                <w:rFonts w:asciiTheme="majorHAnsi" w:hAnsiTheme="majorHAnsi"/>
                <w:sz w:val="18"/>
                <w:szCs w:val="18"/>
                <w:lang w:val="en-GB"/>
              </w:rPr>
            </w:pPr>
            <w:r w:rsidRPr="005D61BD">
              <w:rPr>
                <w:rFonts w:asciiTheme="majorHAnsi" w:hAnsiTheme="majorHAnsi"/>
                <w:color w:val="000000"/>
                <w:kern w:val="24"/>
                <w:sz w:val="18"/>
                <w:szCs w:val="18"/>
                <w:lang w:val="en-GB"/>
              </w:rPr>
              <w:t>7. Co-creation</w:t>
            </w:r>
          </w:p>
        </w:tc>
        <w:tc>
          <w:tcPr>
            <w:tcW w:w="2892" w:type="dxa"/>
          </w:tcPr>
          <w:p w14:paraId="19F7759F" w14:textId="77777777" w:rsidR="008211DC" w:rsidRPr="005D61BD" w:rsidRDefault="008211DC" w:rsidP="005D61BD">
            <w:pPr>
              <w:spacing w:before="0" w:after="60" w:line="240" w:lineRule="auto"/>
              <w:jc w:val="left"/>
              <w:rPr>
                <w:rFonts w:asciiTheme="majorHAnsi" w:hAnsiTheme="majorHAnsi"/>
                <w:color w:val="000000"/>
                <w:kern w:val="24"/>
                <w:sz w:val="18"/>
                <w:szCs w:val="18"/>
                <w:lang w:val="en-GB"/>
              </w:rPr>
            </w:pPr>
            <w:r w:rsidRPr="005D61BD">
              <w:rPr>
                <w:rFonts w:asciiTheme="majorHAnsi" w:hAnsiTheme="majorHAnsi"/>
                <w:color w:val="000000"/>
                <w:kern w:val="24"/>
                <w:sz w:val="18"/>
                <w:szCs w:val="18"/>
                <w:lang w:val="en-GB"/>
              </w:rPr>
              <w:t>Network</w:t>
            </w:r>
          </w:p>
          <w:p w14:paraId="45682755" w14:textId="77777777" w:rsidR="008211DC" w:rsidRPr="005D61BD" w:rsidRDefault="008211DC" w:rsidP="005D61BD">
            <w:pPr>
              <w:spacing w:before="0" w:after="60" w:line="240" w:lineRule="auto"/>
              <w:jc w:val="left"/>
              <w:rPr>
                <w:rFonts w:asciiTheme="majorHAnsi" w:hAnsiTheme="majorHAnsi"/>
                <w:color w:val="000000"/>
                <w:kern w:val="24"/>
                <w:sz w:val="18"/>
                <w:szCs w:val="18"/>
                <w:lang w:val="en-GB"/>
              </w:rPr>
            </w:pPr>
            <w:r w:rsidRPr="005D61BD">
              <w:rPr>
                <w:rFonts w:asciiTheme="majorHAnsi" w:hAnsiTheme="majorHAnsi"/>
                <w:color w:val="000000"/>
                <w:kern w:val="24"/>
                <w:sz w:val="18"/>
                <w:szCs w:val="18"/>
                <w:lang w:val="en-GB"/>
              </w:rPr>
              <w:t>Teamwork</w:t>
            </w:r>
          </w:p>
          <w:p w14:paraId="47B9C829" w14:textId="77777777" w:rsidR="008211DC" w:rsidRPr="005D61BD" w:rsidRDefault="008211DC" w:rsidP="005D61BD">
            <w:pPr>
              <w:spacing w:before="0" w:after="60" w:line="240" w:lineRule="auto"/>
              <w:jc w:val="left"/>
              <w:rPr>
                <w:rFonts w:asciiTheme="majorHAnsi" w:hAnsiTheme="majorHAnsi"/>
                <w:color w:val="000000"/>
                <w:kern w:val="24"/>
                <w:sz w:val="18"/>
                <w:szCs w:val="18"/>
                <w:lang w:val="en-GB"/>
              </w:rPr>
            </w:pPr>
            <w:r w:rsidRPr="005D61BD">
              <w:rPr>
                <w:rFonts w:asciiTheme="majorHAnsi" w:hAnsiTheme="majorHAnsi"/>
                <w:color w:val="000000"/>
                <w:kern w:val="24"/>
                <w:sz w:val="18"/>
                <w:szCs w:val="18"/>
                <w:lang w:val="en-GB"/>
              </w:rPr>
              <w:t>Integration of resources</w:t>
            </w:r>
          </w:p>
        </w:tc>
        <w:tc>
          <w:tcPr>
            <w:tcW w:w="2893" w:type="dxa"/>
          </w:tcPr>
          <w:p w14:paraId="3D40B665" w14:textId="77777777" w:rsidR="008211DC" w:rsidRPr="005D61BD" w:rsidRDefault="008211DC" w:rsidP="005D61BD">
            <w:pPr>
              <w:spacing w:before="0" w:after="60" w:line="240" w:lineRule="auto"/>
              <w:jc w:val="left"/>
              <w:rPr>
                <w:rFonts w:asciiTheme="majorHAnsi" w:hAnsiTheme="majorHAnsi"/>
                <w:sz w:val="18"/>
                <w:szCs w:val="18"/>
                <w:lang w:val="en-GB"/>
              </w:rPr>
            </w:pPr>
            <w:r w:rsidRPr="005D61BD">
              <w:rPr>
                <w:rFonts w:asciiTheme="majorHAnsi" w:hAnsiTheme="majorHAnsi"/>
                <w:color w:val="000000"/>
                <w:kern w:val="24"/>
                <w:sz w:val="18"/>
                <w:szCs w:val="18"/>
                <w:lang w:val="en-GB"/>
              </w:rPr>
              <w:t>Creating the deliverables in collaboration with a large network of experts from several organizations</w:t>
            </w:r>
          </w:p>
        </w:tc>
        <w:tc>
          <w:tcPr>
            <w:tcW w:w="3600" w:type="dxa"/>
          </w:tcPr>
          <w:p w14:paraId="76A210F0" w14:textId="3174F4DA" w:rsidR="008211DC" w:rsidRPr="005D61BD" w:rsidRDefault="008211DC" w:rsidP="005D61BD">
            <w:pPr>
              <w:spacing w:before="0" w:after="60" w:line="240" w:lineRule="auto"/>
              <w:jc w:val="left"/>
              <w:rPr>
                <w:rFonts w:asciiTheme="majorHAnsi" w:hAnsiTheme="majorHAnsi"/>
                <w:color w:val="000000"/>
                <w:kern w:val="24"/>
                <w:sz w:val="18"/>
                <w:szCs w:val="18"/>
                <w:lang w:val="en-GB"/>
              </w:rPr>
            </w:pPr>
            <w:r w:rsidRPr="005D61BD">
              <w:rPr>
                <w:rFonts w:asciiTheme="majorHAnsi" w:hAnsiTheme="majorHAnsi"/>
                <w:color w:val="000000"/>
                <w:kern w:val="24"/>
                <w:sz w:val="18"/>
                <w:szCs w:val="18"/>
                <w:lang w:val="en-GB"/>
              </w:rPr>
              <w:t>Network (</w:t>
            </w:r>
            <w:r w:rsidR="00245370" w:rsidRPr="005D61BD">
              <w:rPr>
                <w:rFonts w:asciiTheme="majorHAnsi" w:hAnsiTheme="majorHAnsi"/>
                <w:color w:val="000000"/>
                <w:kern w:val="24"/>
                <w:sz w:val="18"/>
                <w:szCs w:val="18"/>
                <w:lang w:val="en-GB"/>
              </w:rPr>
              <w:t>Lawson and Samson, 200</w:t>
            </w:r>
            <w:r w:rsidR="002413BA" w:rsidRPr="005D61BD">
              <w:rPr>
                <w:rFonts w:asciiTheme="majorHAnsi" w:hAnsiTheme="majorHAnsi"/>
                <w:color w:val="000000"/>
                <w:kern w:val="24"/>
                <w:sz w:val="18"/>
                <w:szCs w:val="18"/>
                <w:lang w:val="en-GB"/>
              </w:rPr>
              <w:t>1</w:t>
            </w:r>
            <w:r w:rsidR="00245370" w:rsidRPr="005D61BD">
              <w:rPr>
                <w:rFonts w:asciiTheme="majorHAnsi" w:hAnsiTheme="majorHAnsi"/>
                <w:color w:val="000000"/>
                <w:kern w:val="24"/>
                <w:sz w:val="18"/>
                <w:szCs w:val="18"/>
                <w:lang w:val="en-GB"/>
              </w:rPr>
              <w:t xml:space="preserve">; </w:t>
            </w:r>
            <w:r w:rsidRPr="005D61BD">
              <w:rPr>
                <w:rFonts w:asciiTheme="majorHAnsi" w:hAnsiTheme="majorHAnsi"/>
                <w:color w:val="000000"/>
                <w:kern w:val="24"/>
                <w:sz w:val="18"/>
                <w:szCs w:val="18"/>
                <w:lang w:val="en-GB"/>
              </w:rPr>
              <w:t>Gummesson and Mele, 2010)</w:t>
            </w:r>
          </w:p>
          <w:p w14:paraId="4270B5A2" w14:textId="77777777" w:rsidR="008211DC" w:rsidRPr="005D61BD" w:rsidRDefault="008211DC" w:rsidP="005D61BD">
            <w:pPr>
              <w:spacing w:before="0" w:after="60" w:line="240" w:lineRule="auto"/>
              <w:jc w:val="left"/>
              <w:rPr>
                <w:rFonts w:asciiTheme="majorHAnsi" w:hAnsiTheme="majorHAnsi"/>
                <w:color w:val="000000"/>
                <w:kern w:val="24"/>
                <w:sz w:val="18"/>
                <w:szCs w:val="18"/>
                <w:lang w:val="en-GB"/>
              </w:rPr>
            </w:pPr>
            <w:r w:rsidRPr="005D61BD">
              <w:rPr>
                <w:rFonts w:asciiTheme="majorHAnsi" w:hAnsiTheme="majorHAnsi"/>
                <w:color w:val="000000"/>
                <w:kern w:val="24"/>
                <w:sz w:val="18"/>
                <w:szCs w:val="18"/>
                <w:lang w:val="en-GB"/>
              </w:rPr>
              <w:t>Consortium of organizations (Greenstein, 1992)</w:t>
            </w:r>
          </w:p>
          <w:p w14:paraId="78F4D7CC" w14:textId="77777777" w:rsidR="008211DC" w:rsidRPr="005D61BD" w:rsidRDefault="008211DC" w:rsidP="005D61BD">
            <w:pPr>
              <w:spacing w:before="0" w:after="60" w:line="240" w:lineRule="auto"/>
              <w:jc w:val="left"/>
              <w:rPr>
                <w:rFonts w:asciiTheme="majorHAnsi" w:hAnsiTheme="majorHAnsi"/>
                <w:color w:val="000000"/>
                <w:kern w:val="24"/>
                <w:sz w:val="18"/>
                <w:szCs w:val="18"/>
                <w:lang w:val="en-GB"/>
              </w:rPr>
            </w:pPr>
            <w:r w:rsidRPr="005D61BD">
              <w:rPr>
                <w:rFonts w:asciiTheme="majorHAnsi" w:hAnsiTheme="majorHAnsi"/>
                <w:color w:val="000000"/>
                <w:kern w:val="24"/>
                <w:sz w:val="18"/>
                <w:szCs w:val="18"/>
                <w:lang w:val="en-GB"/>
              </w:rPr>
              <w:t>Teamwork (Sebell, 2012)</w:t>
            </w:r>
          </w:p>
          <w:p w14:paraId="6407A60B" w14:textId="77777777" w:rsidR="008211DC" w:rsidRPr="005D61BD" w:rsidRDefault="008211DC" w:rsidP="005D61BD">
            <w:pPr>
              <w:spacing w:before="0" w:after="60" w:line="240" w:lineRule="auto"/>
              <w:jc w:val="left"/>
              <w:rPr>
                <w:rFonts w:asciiTheme="majorHAnsi" w:hAnsiTheme="majorHAnsi"/>
                <w:color w:val="000000"/>
                <w:kern w:val="24"/>
                <w:sz w:val="18"/>
                <w:szCs w:val="18"/>
                <w:lang w:val="en-GB"/>
              </w:rPr>
            </w:pPr>
            <w:r w:rsidRPr="005D61BD">
              <w:rPr>
                <w:rFonts w:asciiTheme="majorHAnsi" w:hAnsiTheme="majorHAnsi"/>
                <w:color w:val="000000"/>
                <w:kern w:val="24"/>
                <w:sz w:val="18"/>
                <w:szCs w:val="18"/>
                <w:lang w:val="en-GB"/>
              </w:rPr>
              <w:t xml:space="preserve">Collective action (Markus </w:t>
            </w:r>
            <w:r w:rsidRPr="005D61BD">
              <w:rPr>
                <w:rFonts w:asciiTheme="majorHAnsi" w:hAnsiTheme="majorHAnsi"/>
                <w:i/>
                <w:color w:val="000000"/>
                <w:kern w:val="24"/>
                <w:sz w:val="18"/>
                <w:szCs w:val="18"/>
                <w:lang w:val="en-GB"/>
              </w:rPr>
              <w:t>et al</w:t>
            </w:r>
            <w:r w:rsidRPr="005D61BD">
              <w:rPr>
                <w:rFonts w:asciiTheme="majorHAnsi" w:hAnsiTheme="majorHAnsi"/>
                <w:color w:val="000000"/>
                <w:kern w:val="24"/>
                <w:sz w:val="18"/>
                <w:szCs w:val="18"/>
                <w:lang w:val="en-GB"/>
              </w:rPr>
              <w:t>., 2006)</w:t>
            </w:r>
          </w:p>
          <w:p w14:paraId="1479D46F" w14:textId="77777777" w:rsidR="008211DC" w:rsidRPr="005D61BD" w:rsidRDefault="008211DC" w:rsidP="005D61BD">
            <w:pPr>
              <w:spacing w:before="0" w:after="60" w:line="240" w:lineRule="auto"/>
              <w:jc w:val="left"/>
              <w:rPr>
                <w:rFonts w:asciiTheme="majorHAnsi" w:hAnsiTheme="majorHAnsi"/>
                <w:color w:val="000000"/>
                <w:kern w:val="24"/>
                <w:sz w:val="18"/>
                <w:szCs w:val="18"/>
                <w:lang w:val="en-GB"/>
              </w:rPr>
            </w:pPr>
            <w:r w:rsidRPr="005D61BD">
              <w:rPr>
                <w:rFonts w:asciiTheme="majorHAnsi" w:hAnsiTheme="majorHAnsi"/>
                <w:color w:val="000000"/>
                <w:kern w:val="24"/>
                <w:sz w:val="18"/>
                <w:szCs w:val="18"/>
                <w:lang w:val="en-GB"/>
              </w:rPr>
              <w:t>Failure factor: too few individuals involved (Kaplan and Norton, 2001)</w:t>
            </w:r>
          </w:p>
          <w:p w14:paraId="20D75109" w14:textId="1B14F138" w:rsidR="008211DC" w:rsidRPr="005D61BD" w:rsidRDefault="008211DC" w:rsidP="005D61BD">
            <w:pPr>
              <w:spacing w:before="0" w:after="60" w:line="240" w:lineRule="auto"/>
              <w:jc w:val="left"/>
              <w:rPr>
                <w:rFonts w:asciiTheme="majorHAnsi" w:hAnsiTheme="majorHAnsi"/>
                <w:sz w:val="18"/>
                <w:szCs w:val="18"/>
                <w:lang w:val="en-GB"/>
              </w:rPr>
            </w:pPr>
            <w:r w:rsidRPr="005D61BD">
              <w:rPr>
                <w:rFonts w:asciiTheme="majorHAnsi" w:hAnsiTheme="majorHAnsi"/>
                <w:color w:val="000000"/>
                <w:kern w:val="24"/>
                <w:sz w:val="18"/>
                <w:szCs w:val="18"/>
                <w:lang w:val="en-GB"/>
              </w:rPr>
              <w:t xml:space="preserve">Integration of resources (Lusch </w:t>
            </w:r>
            <w:r w:rsidRPr="005D61BD">
              <w:rPr>
                <w:rFonts w:asciiTheme="majorHAnsi" w:hAnsiTheme="majorHAnsi"/>
                <w:i/>
                <w:color w:val="000000"/>
                <w:kern w:val="24"/>
                <w:sz w:val="18"/>
                <w:szCs w:val="18"/>
                <w:lang w:val="en-GB"/>
              </w:rPr>
              <w:t>et al</w:t>
            </w:r>
            <w:r w:rsidR="005D61BD">
              <w:rPr>
                <w:rFonts w:asciiTheme="majorHAnsi" w:hAnsiTheme="majorHAnsi"/>
                <w:color w:val="000000"/>
                <w:kern w:val="24"/>
                <w:sz w:val="18"/>
                <w:szCs w:val="18"/>
                <w:lang w:val="en-GB"/>
              </w:rPr>
              <w:t>., 2010)</w:t>
            </w:r>
          </w:p>
        </w:tc>
        <w:tc>
          <w:tcPr>
            <w:tcW w:w="711" w:type="dxa"/>
            <w:vAlign w:val="center"/>
          </w:tcPr>
          <w:p w14:paraId="7F4C8E46" w14:textId="77777777" w:rsidR="008211DC" w:rsidRPr="005D61BD" w:rsidRDefault="008211DC" w:rsidP="005D61BD">
            <w:pPr>
              <w:spacing w:before="0" w:after="60" w:line="240" w:lineRule="auto"/>
              <w:jc w:val="center"/>
              <w:rPr>
                <w:rFonts w:asciiTheme="majorHAnsi" w:hAnsiTheme="majorHAnsi"/>
                <w:sz w:val="18"/>
                <w:szCs w:val="18"/>
                <w:lang w:val="en-GB"/>
              </w:rPr>
            </w:pPr>
            <w:r w:rsidRPr="005D61BD">
              <w:rPr>
                <w:rFonts w:asciiTheme="majorHAnsi" w:hAnsiTheme="majorHAnsi"/>
                <w:color w:val="000000"/>
                <w:kern w:val="24"/>
                <w:sz w:val="18"/>
                <w:szCs w:val="18"/>
                <w:lang w:val="en-GB"/>
              </w:rPr>
              <w:t xml:space="preserve">   5</w:t>
            </w:r>
          </w:p>
        </w:tc>
        <w:tc>
          <w:tcPr>
            <w:tcW w:w="663" w:type="dxa"/>
            <w:vAlign w:val="center"/>
          </w:tcPr>
          <w:p w14:paraId="36FB02A0" w14:textId="77777777" w:rsidR="008211DC" w:rsidRPr="005D61BD" w:rsidRDefault="008211DC" w:rsidP="005D61BD">
            <w:pPr>
              <w:spacing w:before="0" w:after="60" w:line="240" w:lineRule="auto"/>
              <w:jc w:val="center"/>
              <w:rPr>
                <w:rFonts w:asciiTheme="majorHAnsi" w:hAnsiTheme="majorHAnsi"/>
                <w:sz w:val="18"/>
                <w:szCs w:val="18"/>
                <w:lang w:val="en-GB"/>
              </w:rPr>
            </w:pPr>
            <w:r w:rsidRPr="005D61BD">
              <w:rPr>
                <w:rFonts w:asciiTheme="majorHAnsi" w:hAnsiTheme="majorHAnsi"/>
                <w:color w:val="000000"/>
                <w:kern w:val="24"/>
                <w:sz w:val="18"/>
                <w:szCs w:val="18"/>
                <w:lang w:val="en-GB"/>
              </w:rPr>
              <w:t xml:space="preserve">   5</w:t>
            </w:r>
          </w:p>
        </w:tc>
        <w:tc>
          <w:tcPr>
            <w:tcW w:w="1013" w:type="dxa"/>
            <w:vAlign w:val="center"/>
          </w:tcPr>
          <w:p w14:paraId="56A07CE1" w14:textId="77777777" w:rsidR="008211DC" w:rsidRPr="005D61BD" w:rsidRDefault="008211DC" w:rsidP="005D61BD">
            <w:pPr>
              <w:spacing w:before="0" w:after="60" w:line="240" w:lineRule="auto"/>
              <w:jc w:val="center"/>
              <w:rPr>
                <w:rFonts w:asciiTheme="majorHAnsi" w:hAnsiTheme="majorHAnsi"/>
                <w:sz w:val="18"/>
                <w:szCs w:val="18"/>
                <w:lang w:val="en-GB"/>
              </w:rPr>
            </w:pPr>
            <w:r w:rsidRPr="005D61BD">
              <w:rPr>
                <w:rFonts w:asciiTheme="majorHAnsi" w:hAnsiTheme="majorHAnsi"/>
                <w:color w:val="000000"/>
                <w:kern w:val="24"/>
                <w:sz w:val="18"/>
                <w:szCs w:val="18"/>
                <w:lang w:val="en-GB"/>
              </w:rPr>
              <w:t xml:space="preserve">   5</w:t>
            </w:r>
          </w:p>
        </w:tc>
      </w:tr>
      <w:tr w:rsidR="008211DC" w:rsidRPr="005D61BD" w14:paraId="7781D24A" w14:textId="77777777" w:rsidTr="009C231B">
        <w:tc>
          <w:tcPr>
            <w:tcW w:w="2448" w:type="dxa"/>
            <w:tcBorders>
              <w:top w:val="single" w:sz="4" w:space="0" w:color="auto"/>
              <w:bottom w:val="single" w:sz="4" w:space="0" w:color="auto"/>
            </w:tcBorders>
          </w:tcPr>
          <w:p w14:paraId="6A460FBC" w14:textId="77777777" w:rsidR="008211DC" w:rsidRPr="005D61BD" w:rsidRDefault="008211DC" w:rsidP="005D61BD">
            <w:pPr>
              <w:spacing w:before="0" w:after="60" w:line="240" w:lineRule="auto"/>
              <w:jc w:val="left"/>
              <w:rPr>
                <w:rFonts w:asciiTheme="majorHAnsi" w:hAnsiTheme="majorHAnsi"/>
                <w:color w:val="000000"/>
                <w:kern w:val="24"/>
                <w:sz w:val="18"/>
                <w:szCs w:val="18"/>
                <w:lang w:val="en-GB"/>
              </w:rPr>
            </w:pPr>
            <w:r w:rsidRPr="005D61BD">
              <w:rPr>
                <w:rFonts w:asciiTheme="majorHAnsi" w:hAnsiTheme="majorHAnsi"/>
                <w:color w:val="000000"/>
                <w:kern w:val="24"/>
                <w:sz w:val="18"/>
                <w:szCs w:val="18"/>
                <w:lang w:val="en-GB"/>
              </w:rPr>
              <w:t>TOTAL</w:t>
            </w:r>
          </w:p>
        </w:tc>
        <w:tc>
          <w:tcPr>
            <w:tcW w:w="2892" w:type="dxa"/>
            <w:tcBorders>
              <w:top w:val="single" w:sz="4" w:space="0" w:color="auto"/>
              <w:bottom w:val="single" w:sz="4" w:space="0" w:color="auto"/>
            </w:tcBorders>
          </w:tcPr>
          <w:p w14:paraId="1CD68B32" w14:textId="77777777" w:rsidR="008211DC" w:rsidRPr="005D61BD" w:rsidRDefault="008211DC" w:rsidP="005D61BD">
            <w:pPr>
              <w:spacing w:before="0" w:after="60" w:line="240" w:lineRule="auto"/>
              <w:jc w:val="left"/>
              <w:rPr>
                <w:rFonts w:asciiTheme="majorHAnsi" w:hAnsiTheme="majorHAnsi"/>
                <w:color w:val="000000"/>
                <w:kern w:val="24"/>
                <w:sz w:val="18"/>
                <w:szCs w:val="18"/>
                <w:lang w:val="en-GB"/>
              </w:rPr>
            </w:pPr>
          </w:p>
        </w:tc>
        <w:tc>
          <w:tcPr>
            <w:tcW w:w="2893" w:type="dxa"/>
            <w:tcBorders>
              <w:top w:val="single" w:sz="4" w:space="0" w:color="auto"/>
              <w:bottom w:val="single" w:sz="4" w:space="0" w:color="auto"/>
            </w:tcBorders>
          </w:tcPr>
          <w:p w14:paraId="6DA6C637" w14:textId="77777777" w:rsidR="008211DC" w:rsidRPr="005D61BD" w:rsidRDefault="008211DC" w:rsidP="005D61BD">
            <w:pPr>
              <w:spacing w:before="0" w:after="60" w:line="240" w:lineRule="auto"/>
              <w:jc w:val="left"/>
              <w:rPr>
                <w:rFonts w:asciiTheme="majorHAnsi" w:hAnsiTheme="majorHAnsi"/>
                <w:color w:val="000000"/>
                <w:kern w:val="24"/>
                <w:sz w:val="18"/>
                <w:szCs w:val="18"/>
                <w:lang w:val="en-GB"/>
              </w:rPr>
            </w:pPr>
          </w:p>
        </w:tc>
        <w:tc>
          <w:tcPr>
            <w:tcW w:w="3600" w:type="dxa"/>
            <w:tcBorders>
              <w:top w:val="single" w:sz="4" w:space="0" w:color="auto"/>
              <w:bottom w:val="single" w:sz="4" w:space="0" w:color="auto"/>
            </w:tcBorders>
          </w:tcPr>
          <w:p w14:paraId="320F3001" w14:textId="77777777" w:rsidR="008211DC" w:rsidRPr="005D61BD" w:rsidRDefault="008211DC" w:rsidP="005D61BD">
            <w:pPr>
              <w:spacing w:before="0" w:after="60" w:line="240" w:lineRule="auto"/>
              <w:jc w:val="left"/>
              <w:rPr>
                <w:rFonts w:asciiTheme="majorHAnsi" w:hAnsiTheme="majorHAnsi"/>
                <w:color w:val="000000"/>
                <w:kern w:val="24"/>
                <w:sz w:val="18"/>
                <w:szCs w:val="18"/>
                <w:lang w:val="en-GB"/>
              </w:rPr>
            </w:pPr>
          </w:p>
        </w:tc>
        <w:tc>
          <w:tcPr>
            <w:tcW w:w="711" w:type="dxa"/>
            <w:tcBorders>
              <w:top w:val="single" w:sz="4" w:space="0" w:color="auto"/>
              <w:bottom w:val="single" w:sz="4" w:space="0" w:color="auto"/>
            </w:tcBorders>
            <w:vAlign w:val="center"/>
          </w:tcPr>
          <w:p w14:paraId="0BB1724E" w14:textId="77777777" w:rsidR="008211DC" w:rsidRPr="005D61BD" w:rsidRDefault="008211DC" w:rsidP="005D61BD">
            <w:pPr>
              <w:spacing w:before="0" w:after="60" w:line="240" w:lineRule="auto"/>
              <w:jc w:val="center"/>
              <w:rPr>
                <w:rFonts w:asciiTheme="majorHAnsi" w:hAnsiTheme="majorHAnsi"/>
                <w:sz w:val="18"/>
                <w:szCs w:val="18"/>
                <w:lang w:val="en-GB"/>
              </w:rPr>
            </w:pPr>
            <w:r w:rsidRPr="005D61BD">
              <w:rPr>
                <w:rFonts w:asciiTheme="majorHAnsi" w:hAnsiTheme="majorHAnsi"/>
                <w:color w:val="000000"/>
                <w:kern w:val="24"/>
                <w:sz w:val="18"/>
                <w:szCs w:val="18"/>
                <w:lang w:val="en-GB"/>
              </w:rPr>
              <w:t>100</w:t>
            </w:r>
          </w:p>
        </w:tc>
        <w:tc>
          <w:tcPr>
            <w:tcW w:w="663" w:type="dxa"/>
            <w:tcBorders>
              <w:top w:val="single" w:sz="4" w:space="0" w:color="auto"/>
              <w:bottom w:val="single" w:sz="4" w:space="0" w:color="auto"/>
            </w:tcBorders>
            <w:vAlign w:val="center"/>
          </w:tcPr>
          <w:p w14:paraId="317AC8F1" w14:textId="77777777" w:rsidR="008211DC" w:rsidRPr="005D61BD" w:rsidRDefault="008211DC" w:rsidP="005D61BD">
            <w:pPr>
              <w:spacing w:before="0" w:after="60" w:line="240" w:lineRule="auto"/>
              <w:jc w:val="center"/>
              <w:rPr>
                <w:rFonts w:asciiTheme="majorHAnsi" w:hAnsiTheme="majorHAnsi"/>
                <w:sz w:val="18"/>
                <w:szCs w:val="18"/>
                <w:lang w:val="en-GB"/>
              </w:rPr>
            </w:pPr>
            <w:r w:rsidRPr="005D61BD">
              <w:rPr>
                <w:rFonts w:asciiTheme="majorHAnsi" w:hAnsiTheme="majorHAnsi"/>
                <w:color w:val="000000"/>
                <w:kern w:val="24"/>
                <w:sz w:val="18"/>
                <w:szCs w:val="18"/>
                <w:lang w:val="en-GB"/>
              </w:rPr>
              <w:t>100</w:t>
            </w:r>
          </w:p>
        </w:tc>
        <w:tc>
          <w:tcPr>
            <w:tcW w:w="1013" w:type="dxa"/>
            <w:tcBorders>
              <w:top w:val="single" w:sz="4" w:space="0" w:color="auto"/>
              <w:bottom w:val="single" w:sz="4" w:space="0" w:color="auto"/>
            </w:tcBorders>
            <w:vAlign w:val="center"/>
          </w:tcPr>
          <w:p w14:paraId="4E7B9EA4" w14:textId="77777777" w:rsidR="008211DC" w:rsidRPr="005D61BD" w:rsidRDefault="008211DC" w:rsidP="005D61BD">
            <w:pPr>
              <w:spacing w:before="0" w:after="60" w:line="240" w:lineRule="auto"/>
              <w:jc w:val="center"/>
              <w:rPr>
                <w:rFonts w:asciiTheme="majorHAnsi" w:hAnsiTheme="majorHAnsi"/>
                <w:sz w:val="18"/>
                <w:szCs w:val="18"/>
                <w:lang w:val="en-GB"/>
              </w:rPr>
            </w:pPr>
            <w:r w:rsidRPr="005D61BD">
              <w:rPr>
                <w:rFonts w:asciiTheme="majorHAnsi" w:hAnsiTheme="majorHAnsi"/>
                <w:color w:val="000000"/>
                <w:kern w:val="24"/>
                <w:sz w:val="18"/>
                <w:szCs w:val="18"/>
                <w:lang w:val="en-GB"/>
              </w:rPr>
              <w:t>100</w:t>
            </w:r>
          </w:p>
        </w:tc>
      </w:tr>
    </w:tbl>
    <w:p w14:paraId="76E21F4F" w14:textId="77777777" w:rsidR="000C1F37" w:rsidRPr="00FC67EE" w:rsidRDefault="000C1F37">
      <w:pPr>
        <w:rPr>
          <w:sz w:val="26"/>
          <w:szCs w:val="26"/>
          <w:lang w:val="en-GB"/>
        </w:rPr>
      </w:pPr>
    </w:p>
    <w:sectPr w:rsidR="000C1F37" w:rsidRPr="00FC67EE" w:rsidSect="004C6A77">
      <w:pgSz w:w="16840" w:h="11900" w:orient="landscape"/>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2C6BB" w14:textId="77777777" w:rsidR="004F05FA" w:rsidRDefault="004F05FA">
      <w:r>
        <w:separator/>
      </w:r>
    </w:p>
  </w:endnote>
  <w:endnote w:type="continuationSeparator" w:id="0">
    <w:p w14:paraId="205EE802" w14:textId="77777777" w:rsidR="004F05FA" w:rsidRDefault="004F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495022"/>
      <w:docPartObj>
        <w:docPartGallery w:val="Page Numbers (Bottom of Page)"/>
        <w:docPartUnique/>
      </w:docPartObj>
    </w:sdtPr>
    <w:sdtEndPr>
      <w:rPr>
        <w:noProof/>
      </w:rPr>
    </w:sdtEndPr>
    <w:sdtContent>
      <w:p w14:paraId="361319B7" w14:textId="77777777" w:rsidR="00C02F04" w:rsidRDefault="00C02F04">
        <w:pPr>
          <w:pStyle w:val="Footer"/>
          <w:jc w:val="center"/>
        </w:pPr>
      </w:p>
      <w:p w14:paraId="03751232" w14:textId="0D8A2DDB" w:rsidR="007813C6" w:rsidRDefault="007813C6">
        <w:pPr>
          <w:pStyle w:val="Footer"/>
          <w:jc w:val="center"/>
        </w:pPr>
        <w:r>
          <w:fldChar w:fldCharType="begin"/>
        </w:r>
        <w:r>
          <w:instrText xml:space="preserve"> PAGE   \* MERGEFORMAT </w:instrText>
        </w:r>
        <w:r>
          <w:fldChar w:fldCharType="separate"/>
        </w:r>
        <w:r w:rsidR="00600B14">
          <w:rPr>
            <w:noProof/>
          </w:rPr>
          <w:t>1</w:t>
        </w:r>
        <w:r>
          <w:rPr>
            <w:noProof/>
          </w:rPr>
          <w:fldChar w:fldCharType="end"/>
        </w:r>
      </w:p>
    </w:sdtContent>
  </w:sdt>
  <w:p w14:paraId="45C49BC8" w14:textId="77777777" w:rsidR="007813C6" w:rsidRDefault="00781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33921" w14:textId="77777777" w:rsidR="004F05FA" w:rsidRDefault="004F05FA">
      <w:r>
        <w:separator/>
      </w:r>
    </w:p>
  </w:footnote>
  <w:footnote w:type="continuationSeparator" w:id="0">
    <w:p w14:paraId="5CF33F35" w14:textId="77777777" w:rsidR="004F05FA" w:rsidRDefault="004F0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A6D62" w14:textId="1447E4F4" w:rsidR="007813C6" w:rsidRDefault="007813C6">
    <w:pPr>
      <w:pStyle w:val="Header"/>
      <w:jc w:val="center"/>
    </w:pPr>
  </w:p>
  <w:p w14:paraId="7DD344E7" w14:textId="77777777" w:rsidR="007813C6" w:rsidRPr="00D66489" w:rsidRDefault="007813C6" w:rsidP="00604C43">
    <w:pPr>
      <w:pStyle w:val="Header"/>
      <w:tabs>
        <w:tab w:val="clear" w:pos="830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6A6D0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75683"/>
    <w:multiLevelType w:val="hybridMultilevel"/>
    <w:tmpl w:val="5AC4A74E"/>
    <w:lvl w:ilvl="0" w:tplc="B5F87B5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414CC"/>
    <w:multiLevelType w:val="hybridMultilevel"/>
    <w:tmpl w:val="A68CCEC2"/>
    <w:lvl w:ilvl="0" w:tplc="B5F87B5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A66A0"/>
    <w:multiLevelType w:val="hybridMultilevel"/>
    <w:tmpl w:val="C148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C4962"/>
    <w:multiLevelType w:val="hybridMultilevel"/>
    <w:tmpl w:val="97541652"/>
    <w:lvl w:ilvl="0" w:tplc="040B0011">
      <w:start w:val="1"/>
      <w:numFmt w:val="decimal"/>
      <w:lvlText w:val="%1)"/>
      <w:lvlJc w:val="left"/>
      <w:pPr>
        <w:ind w:left="1210" w:hanging="360"/>
      </w:pPr>
      <w:rPr>
        <w:rFonts w:hint="default"/>
      </w:rPr>
    </w:lvl>
    <w:lvl w:ilvl="1" w:tplc="040B0019" w:tentative="1">
      <w:start w:val="1"/>
      <w:numFmt w:val="lowerLetter"/>
      <w:lvlText w:val="%2."/>
      <w:lvlJc w:val="left"/>
      <w:pPr>
        <w:ind w:left="1930" w:hanging="360"/>
      </w:pPr>
    </w:lvl>
    <w:lvl w:ilvl="2" w:tplc="040B001B" w:tentative="1">
      <w:start w:val="1"/>
      <w:numFmt w:val="lowerRoman"/>
      <w:lvlText w:val="%3."/>
      <w:lvlJc w:val="right"/>
      <w:pPr>
        <w:ind w:left="2650" w:hanging="180"/>
      </w:pPr>
    </w:lvl>
    <w:lvl w:ilvl="3" w:tplc="040B000F" w:tentative="1">
      <w:start w:val="1"/>
      <w:numFmt w:val="decimal"/>
      <w:lvlText w:val="%4."/>
      <w:lvlJc w:val="left"/>
      <w:pPr>
        <w:ind w:left="3370" w:hanging="360"/>
      </w:pPr>
    </w:lvl>
    <w:lvl w:ilvl="4" w:tplc="040B0019" w:tentative="1">
      <w:start w:val="1"/>
      <w:numFmt w:val="lowerLetter"/>
      <w:lvlText w:val="%5."/>
      <w:lvlJc w:val="left"/>
      <w:pPr>
        <w:ind w:left="4090" w:hanging="360"/>
      </w:pPr>
    </w:lvl>
    <w:lvl w:ilvl="5" w:tplc="040B001B" w:tentative="1">
      <w:start w:val="1"/>
      <w:numFmt w:val="lowerRoman"/>
      <w:lvlText w:val="%6."/>
      <w:lvlJc w:val="right"/>
      <w:pPr>
        <w:ind w:left="4810" w:hanging="180"/>
      </w:pPr>
    </w:lvl>
    <w:lvl w:ilvl="6" w:tplc="040B000F" w:tentative="1">
      <w:start w:val="1"/>
      <w:numFmt w:val="decimal"/>
      <w:lvlText w:val="%7."/>
      <w:lvlJc w:val="left"/>
      <w:pPr>
        <w:ind w:left="5530" w:hanging="360"/>
      </w:pPr>
    </w:lvl>
    <w:lvl w:ilvl="7" w:tplc="040B0019" w:tentative="1">
      <w:start w:val="1"/>
      <w:numFmt w:val="lowerLetter"/>
      <w:lvlText w:val="%8."/>
      <w:lvlJc w:val="left"/>
      <w:pPr>
        <w:ind w:left="6250" w:hanging="360"/>
      </w:pPr>
    </w:lvl>
    <w:lvl w:ilvl="8" w:tplc="040B001B" w:tentative="1">
      <w:start w:val="1"/>
      <w:numFmt w:val="lowerRoman"/>
      <w:lvlText w:val="%9."/>
      <w:lvlJc w:val="right"/>
      <w:pPr>
        <w:ind w:left="6970" w:hanging="180"/>
      </w:pPr>
    </w:lvl>
  </w:abstractNum>
  <w:abstractNum w:abstractNumId="5" w15:restartNumberingAfterBreak="0">
    <w:nsid w:val="0D6464E7"/>
    <w:multiLevelType w:val="hybridMultilevel"/>
    <w:tmpl w:val="BF9C71DE"/>
    <w:lvl w:ilvl="0" w:tplc="08090001">
      <w:start w:val="1"/>
      <w:numFmt w:val="bullet"/>
      <w:lvlText w:val=""/>
      <w:lvlJc w:val="left"/>
      <w:pPr>
        <w:ind w:left="720" w:hanging="360"/>
      </w:pPr>
      <w:rPr>
        <w:rFonts w:ascii="Symbol" w:hAnsi="Symbol" w:hint="default"/>
      </w:rPr>
    </w:lvl>
    <w:lvl w:ilvl="1" w:tplc="C3E24BDE">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04EF2"/>
    <w:multiLevelType w:val="hybridMultilevel"/>
    <w:tmpl w:val="386843AC"/>
    <w:lvl w:ilvl="0" w:tplc="C22C9DC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64C21"/>
    <w:multiLevelType w:val="hybridMultilevel"/>
    <w:tmpl w:val="81C03C62"/>
    <w:lvl w:ilvl="0" w:tplc="4F749478">
      <w:start w:val="1"/>
      <w:numFmt w:val="bullet"/>
      <w:pStyle w:val="ListParagraph"/>
      <w:lvlText w:val=""/>
      <w:lvlJc w:val="left"/>
      <w:pPr>
        <w:ind w:left="306" w:hanging="360"/>
      </w:pPr>
      <w:rPr>
        <w:rFonts w:ascii="Symbol" w:hAnsi="Symbol" w:hint="default"/>
      </w:rPr>
    </w:lvl>
    <w:lvl w:ilvl="1" w:tplc="04090003" w:tentative="1">
      <w:start w:val="1"/>
      <w:numFmt w:val="bullet"/>
      <w:lvlText w:val="o"/>
      <w:lvlJc w:val="left"/>
      <w:pPr>
        <w:ind w:left="1026" w:hanging="360"/>
      </w:pPr>
      <w:rPr>
        <w:rFonts w:ascii="Courier New" w:hAnsi="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8" w15:restartNumberingAfterBreak="0">
    <w:nsid w:val="2BFE6766"/>
    <w:multiLevelType w:val="hybridMultilevel"/>
    <w:tmpl w:val="01F8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20128A"/>
    <w:multiLevelType w:val="hybridMultilevel"/>
    <w:tmpl w:val="7752F52A"/>
    <w:lvl w:ilvl="0" w:tplc="BD4CB9F8">
      <w:start w:val="1"/>
      <w:numFmt w:val="bullet"/>
      <w:lvlText w:val=""/>
      <w:lvlJc w:val="left"/>
      <w:pPr>
        <w:tabs>
          <w:tab w:val="num" w:pos="1718"/>
        </w:tabs>
        <w:ind w:left="1718" w:hanging="360"/>
      </w:pPr>
      <w:rPr>
        <w:rFonts w:ascii="Symbol" w:hAnsi="Symbol" w:hint="default"/>
        <w:color w:val="auto"/>
      </w:rPr>
    </w:lvl>
    <w:lvl w:ilvl="1" w:tplc="2AC06B3C">
      <w:start w:val="1"/>
      <w:numFmt w:val="bullet"/>
      <w:lvlText w:val=""/>
      <w:lvlJc w:val="left"/>
      <w:pPr>
        <w:tabs>
          <w:tab w:val="num" w:pos="1718"/>
        </w:tabs>
        <w:ind w:left="1718" w:hanging="360"/>
      </w:pPr>
      <w:rPr>
        <w:rFonts w:ascii="Symbol" w:hAnsi="Symbol" w:hint="default"/>
        <w:color w:val="auto"/>
      </w:rPr>
    </w:lvl>
    <w:lvl w:ilvl="2" w:tplc="D8664BCA">
      <w:numFmt w:val="bullet"/>
      <w:lvlText w:val="–"/>
      <w:lvlJc w:val="left"/>
      <w:pPr>
        <w:tabs>
          <w:tab w:val="num" w:pos="2438"/>
        </w:tabs>
        <w:ind w:left="2438" w:hanging="360"/>
      </w:pPr>
      <w:rPr>
        <w:rFonts w:ascii="Times New Roman" w:eastAsia="Times New Roman" w:hAnsi="Times New Roman" w:cs="Times New Roman" w:hint="default"/>
      </w:rPr>
    </w:lvl>
    <w:lvl w:ilvl="3" w:tplc="08090001" w:tentative="1">
      <w:start w:val="1"/>
      <w:numFmt w:val="bullet"/>
      <w:lvlText w:val=""/>
      <w:lvlJc w:val="left"/>
      <w:pPr>
        <w:tabs>
          <w:tab w:val="num" w:pos="3158"/>
        </w:tabs>
        <w:ind w:left="3158" w:hanging="360"/>
      </w:pPr>
      <w:rPr>
        <w:rFonts w:ascii="Symbol" w:hAnsi="Symbol" w:hint="default"/>
      </w:rPr>
    </w:lvl>
    <w:lvl w:ilvl="4" w:tplc="08090003" w:tentative="1">
      <w:start w:val="1"/>
      <w:numFmt w:val="bullet"/>
      <w:lvlText w:val="o"/>
      <w:lvlJc w:val="left"/>
      <w:pPr>
        <w:tabs>
          <w:tab w:val="num" w:pos="3878"/>
        </w:tabs>
        <w:ind w:left="3878" w:hanging="360"/>
      </w:pPr>
      <w:rPr>
        <w:rFonts w:ascii="Courier New" w:hAnsi="Courier New" w:cs="Symbol" w:hint="default"/>
      </w:rPr>
    </w:lvl>
    <w:lvl w:ilvl="5" w:tplc="08090005" w:tentative="1">
      <w:start w:val="1"/>
      <w:numFmt w:val="bullet"/>
      <w:lvlText w:val=""/>
      <w:lvlJc w:val="left"/>
      <w:pPr>
        <w:tabs>
          <w:tab w:val="num" w:pos="4598"/>
        </w:tabs>
        <w:ind w:left="4598" w:hanging="360"/>
      </w:pPr>
      <w:rPr>
        <w:rFonts w:ascii="Wingdings" w:hAnsi="Wingdings" w:hint="default"/>
      </w:rPr>
    </w:lvl>
    <w:lvl w:ilvl="6" w:tplc="08090001" w:tentative="1">
      <w:start w:val="1"/>
      <w:numFmt w:val="bullet"/>
      <w:lvlText w:val=""/>
      <w:lvlJc w:val="left"/>
      <w:pPr>
        <w:tabs>
          <w:tab w:val="num" w:pos="5318"/>
        </w:tabs>
        <w:ind w:left="5318" w:hanging="360"/>
      </w:pPr>
      <w:rPr>
        <w:rFonts w:ascii="Symbol" w:hAnsi="Symbol" w:hint="default"/>
      </w:rPr>
    </w:lvl>
    <w:lvl w:ilvl="7" w:tplc="08090003" w:tentative="1">
      <w:start w:val="1"/>
      <w:numFmt w:val="bullet"/>
      <w:lvlText w:val="o"/>
      <w:lvlJc w:val="left"/>
      <w:pPr>
        <w:tabs>
          <w:tab w:val="num" w:pos="6038"/>
        </w:tabs>
        <w:ind w:left="6038" w:hanging="360"/>
      </w:pPr>
      <w:rPr>
        <w:rFonts w:ascii="Courier New" w:hAnsi="Courier New" w:cs="Symbol" w:hint="default"/>
      </w:rPr>
    </w:lvl>
    <w:lvl w:ilvl="8" w:tplc="08090005" w:tentative="1">
      <w:start w:val="1"/>
      <w:numFmt w:val="bullet"/>
      <w:lvlText w:val=""/>
      <w:lvlJc w:val="left"/>
      <w:pPr>
        <w:tabs>
          <w:tab w:val="num" w:pos="6758"/>
        </w:tabs>
        <w:ind w:left="6758" w:hanging="360"/>
      </w:pPr>
      <w:rPr>
        <w:rFonts w:ascii="Wingdings" w:hAnsi="Wingdings" w:hint="default"/>
      </w:rPr>
    </w:lvl>
  </w:abstractNum>
  <w:abstractNum w:abstractNumId="10" w15:restartNumberingAfterBreak="0">
    <w:nsid w:val="322D20B4"/>
    <w:multiLevelType w:val="hybridMultilevel"/>
    <w:tmpl w:val="87C6303C"/>
    <w:lvl w:ilvl="0" w:tplc="FB4886A4">
      <w:start w:val="1"/>
      <w:numFmt w:val="bullet"/>
      <w:lvlText w:val=""/>
      <w:lvlJc w:val="left"/>
      <w:pPr>
        <w:tabs>
          <w:tab w:val="num" w:pos="1000"/>
        </w:tabs>
        <w:ind w:left="1000" w:hanging="360"/>
      </w:pPr>
      <w:rPr>
        <w:rFonts w:ascii="Symbol" w:hAnsi="Symbol" w:hint="default"/>
      </w:rPr>
    </w:lvl>
    <w:lvl w:ilvl="1" w:tplc="B5561176" w:tentative="1">
      <w:start w:val="1"/>
      <w:numFmt w:val="bullet"/>
      <w:lvlText w:val="o"/>
      <w:lvlJc w:val="left"/>
      <w:pPr>
        <w:tabs>
          <w:tab w:val="num" w:pos="1720"/>
        </w:tabs>
        <w:ind w:left="1720" w:hanging="360"/>
      </w:pPr>
      <w:rPr>
        <w:rFonts w:ascii="Courier New" w:hAnsi="Courier New" w:hint="default"/>
      </w:rPr>
    </w:lvl>
    <w:lvl w:ilvl="2" w:tplc="63E4914E" w:tentative="1">
      <w:start w:val="1"/>
      <w:numFmt w:val="bullet"/>
      <w:lvlText w:val=""/>
      <w:lvlJc w:val="left"/>
      <w:pPr>
        <w:tabs>
          <w:tab w:val="num" w:pos="2440"/>
        </w:tabs>
        <w:ind w:left="2440" w:hanging="360"/>
      </w:pPr>
      <w:rPr>
        <w:rFonts w:ascii="Wingdings" w:hAnsi="Wingdings" w:hint="default"/>
      </w:rPr>
    </w:lvl>
    <w:lvl w:ilvl="3" w:tplc="0936D622" w:tentative="1">
      <w:start w:val="1"/>
      <w:numFmt w:val="bullet"/>
      <w:lvlText w:val=""/>
      <w:lvlJc w:val="left"/>
      <w:pPr>
        <w:tabs>
          <w:tab w:val="num" w:pos="3160"/>
        </w:tabs>
        <w:ind w:left="3160" w:hanging="360"/>
      </w:pPr>
      <w:rPr>
        <w:rFonts w:ascii="Symbol" w:hAnsi="Symbol" w:hint="default"/>
      </w:rPr>
    </w:lvl>
    <w:lvl w:ilvl="4" w:tplc="7CFC464E" w:tentative="1">
      <w:start w:val="1"/>
      <w:numFmt w:val="bullet"/>
      <w:lvlText w:val="o"/>
      <w:lvlJc w:val="left"/>
      <w:pPr>
        <w:tabs>
          <w:tab w:val="num" w:pos="3880"/>
        </w:tabs>
        <w:ind w:left="3880" w:hanging="360"/>
      </w:pPr>
      <w:rPr>
        <w:rFonts w:ascii="Courier New" w:hAnsi="Courier New" w:hint="default"/>
      </w:rPr>
    </w:lvl>
    <w:lvl w:ilvl="5" w:tplc="74D2FC5C" w:tentative="1">
      <w:start w:val="1"/>
      <w:numFmt w:val="bullet"/>
      <w:lvlText w:val=""/>
      <w:lvlJc w:val="left"/>
      <w:pPr>
        <w:tabs>
          <w:tab w:val="num" w:pos="4600"/>
        </w:tabs>
        <w:ind w:left="4600" w:hanging="360"/>
      </w:pPr>
      <w:rPr>
        <w:rFonts w:ascii="Wingdings" w:hAnsi="Wingdings" w:hint="default"/>
      </w:rPr>
    </w:lvl>
    <w:lvl w:ilvl="6" w:tplc="DB8AE786" w:tentative="1">
      <w:start w:val="1"/>
      <w:numFmt w:val="bullet"/>
      <w:lvlText w:val=""/>
      <w:lvlJc w:val="left"/>
      <w:pPr>
        <w:tabs>
          <w:tab w:val="num" w:pos="5320"/>
        </w:tabs>
        <w:ind w:left="5320" w:hanging="360"/>
      </w:pPr>
      <w:rPr>
        <w:rFonts w:ascii="Symbol" w:hAnsi="Symbol" w:hint="default"/>
      </w:rPr>
    </w:lvl>
    <w:lvl w:ilvl="7" w:tplc="BA5293A2" w:tentative="1">
      <w:start w:val="1"/>
      <w:numFmt w:val="bullet"/>
      <w:lvlText w:val="o"/>
      <w:lvlJc w:val="left"/>
      <w:pPr>
        <w:tabs>
          <w:tab w:val="num" w:pos="6040"/>
        </w:tabs>
        <w:ind w:left="6040" w:hanging="360"/>
      </w:pPr>
      <w:rPr>
        <w:rFonts w:ascii="Courier New" w:hAnsi="Courier New" w:hint="default"/>
      </w:rPr>
    </w:lvl>
    <w:lvl w:ilvl="8" w:tplc="3EC8D874" w:tentative="1">
      <w:start w:val="1"/>
      <w:numFmt w:val="bullet"/>
      <w:lvlText w:val=""/>
      <w:lvlJc w:val="left"/>
      <w:pPr>
        <w:tabs>
          <w:tab w:val="num" w:pos="6760"/>
        </w:tabs>
        <w:ind w:left="6760" w:hanging="360"/>
      </w:pPr>
      <w:rPr>
        <w:rFonts w:ascii="Wingdings" w:hAnsi="Wingdings" w:hint="default"/>
      </w:rPr>
    </w:lvl>
  </w:abstractNum>
  <w:abstractNum w:abstractNumId="11" w15:restartNumberingAfterBreak="0">
    <w:nsid w:val="38BE1073"/>
    <w:multiLevelType w:val="hybridMultilevel"/>
    <w:tmpl w:val="5D94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51E5E"/>
    <w:multiLevelType w:val="hybridMultilevel"/>
    <w:tmpl w:val="7A62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674D9"/>
    <w:multiLevelType w:val="hybridMultilevel"/>
    <w:tmpl w:val="E22415D4"/>
    <w:lvl w:ilvl="0" w:tplc="15ACD1F2">
      <w:start w:val="1"/>
      <w:numFmt w:val="bullet"/>
      <w:lvlText w:val=""/>
      <w:lvlJc w:val="left"/>
      <w:pPr>
        <w:tabs>
          <w:tab w:val="num" w:pos="1000"/>
        </w:tabs>
        <w:ind w:left="1000" w:hanging="360"/>
      </w:pPr>
      <w:rPr>
        <w:rFonts w:ascii="Symbol" w:hAnsi="Symbol" w:hint="default"/>
      </w:rPr>
    </w:lvl>
    <w:lvl w:ilvl="1" w:tplc="D2047FFA" w:tentative="1">
      <w:start w:val="1"/>
      <w:numFmt w:val="bullet"/>
      <w:lvlText w:val="o"/>
      <w:lvlJc w:val="left"/>
      <w:pPr>
        <w:tabs>
          <w:tab w:val="num" w:pos="1720"/>
        </w:tabs>
        <w:ind w:left="1720" w:hanging="360"/>
      </w:pPr>
      <w:rPr>
        <w:rFonts w:ascii="Courier New" w:hAnsi="Courier New" w:hint="default"/>
      </w:rPr>
    </w:lvl>
    <w:lvl w:ilvl="2" w:tplc="3F4E0778" w:tentative="1">
      <w:start w:val="1"/>
      <w:numFmt w:val="bullet"/>
      <w:lvlText w:val=""/>
      <w:lvlJc w:val="left"/>
      <w:pPr>
        <w:tabs>
          <w:tab w:val="num" w:pos="2440"/>
        </w:tabs>
        <w:ind w:left="2440" w:hanging="360"/>
      </w:pPr>
      <w:rPr>
        <w:rFonts w:ascii="Wingdings" w:hAnsi="Wingdings" w:hint="default"/>
      </w:rPr>
    </w:lvl>
    <w:lvl w:ilvl="3" w:tplc="FC26C31E" w:tentative="1">
      <w:start w:val="1"/>
      <w:numFmt w:val="bullet"/>
      <w:lvlText w:val=""/>
      <w:lvlJc w:val="left"/>
      <w:pPr>
        <w:tabs>
          <w:tab w:val="num" w:pos="3160"/>
        </w:tabs>
        <w:ind w:left="3160" w:hanging="360"/>
      </w:pPr>
      <w:rPr>
        <w:rFonts w:ascii="Symbol" w:hAnsi="Symbol" w:hint="default"/>
      </w:rPr>
    </w:lvl>
    <w:lvl w:ilvl="4" w:tplc="E5E662EE" w:tentative="1">
      <w:start w:val="1"/>
      <w:numFmt w:val="bullet"/>
      <w:lvlText w:val="o"/>
      <w:lvlJc w:val="left"/>
      <w:pPr>
        <w:tabs>
          <w:tab w:val="num" w:pos="3880"/>
        </w:tabs>
        <w:ind w:left="3880" w:hanging="360"/>
      </w:pPr>
      <w:rPr>
        <w:rFonts w:ascii="Courier New" w:hAnsi="Courier New" w:hint="default"/>
      </w:rPr>
    </w:lvl>
    <w:lvl w:ilvl="5" w:tplc="CFA695E4" w:tentative="1">
      <w:start w:val="1"/>
      <w:numFmt w:val="bullet"/>
      <w:lvlText w:val=""/>
      <w:lvlJc w:val="left"/>
      <w:pPr>
        <w:tabs>
          <w:tab w:val="num" w:pos="4600"/>
        </w:tabs>
        <w:ind w:left="4600" w:hanging="360"/>
      </w:pPr>
      <w:rPr>
        <w:rFonts w:ascii="Wingdings" w:hAnsi="Wingdings" w:hint="default"/>
      </w:rPr>
    </w:lvl>
    <w:lvl w:ilvl="6" w:tplc="E7BE1CCC" w:tentative="1">
      <w:start w:val="1"/>
      <w:numFmt w:val="bullet"/>
      <w:lvlText w:val=""/>
      <w:lvlJc w:val="left"/>
      <w:pPr>
        <w:tabs>
          <w:tab w:val="num" w:pos="5320"/>
        </w:tabs>
        <w:ind w:left="5320" w:hanging="360"/>
      </w:pPr>
      <w:rPr>
        <w:rFonts w:ascii="Symbol" w:hAnsi="Symbol" w:hint="default"/>
      </w:rPr>
    </w:lvl>
    <w:lvl w:ilvl="7" w:tplc="1AC08A7A" w:tentative="1">
      <w:start w:val="1"/>
      <w:numFmt w:val="bullet"/>
      <w:lvlText w:val="o"/>
      <w:lvlJc w:val="left"/>
      <w:pPr>
        <w:tabs>
          <w:tab w:val="num" w:pos="6040"/>
        </w:tabs>
        <w:ind w:left="6040" w:hanging="360"/>
      </w:pPr>
      <w:rPr>
        <w:rFonts w:ascii="Courier New" w:hAnsi="Courier New" w:hint="default"/>
      </w:rPr>
    </w:lvl>
    <w:lvl w:ilvl="8" w:tplc="0A98C9B6" w:tentative="1">
      <w:start w:val="1"/>
      <w:numFmt w:val="bullet"/>
      <w:lvlText w:val=""/>
      <w:lvlJc w:val="left"/>
      <w:pPr>
        <w:tabs>
          <w:tab w:val="num" w:pos="6760"/>
        </w:tabs>
        <w:ind w:left="6760" w:hanging="360"/>
      </w:pPr>
      <w:rPr>
        <w:rFonts w:ascii="Wingdings" w:hAnsi="Wingdings" w:hint="default"/>
      </w:rPr>
    </w:lvl>
  </w:abstractNum>
  <w:abstractNum w:abstractNumId="14" w15:restartNumberingAfterBreak="0">
    <w:nsid w:val="581E2F76"/>
    <w:multiLevelType w:val="hybridMultilevel"/>
    <w:tmpl w:val="6B1C69E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Symbo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Symbo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C72533A"/>
    <w:multiLevelType w:val="hybridMultilevel"/>
    <w:tmpl w:val="5DC849E0"/>
    <w:lvl w:ilvl="0" w:tplc="8A987480">
      <w:start w:val="1"/>
      <w:numFmt w:val="bullet"/>
      <w:lvlText w:val=""/>
      <w:lvlJc w:val="left"/>
      <w:pPr>
        <w:tabs>
          <w:tab w:val="num" w:pos="1000"/>
        </w:tabs>
        <w:ind w:left="1000" w:hanging="360"/>
      </w:pPr>
      <w:rPr>
        <w:rFonts w:ascii="Symbol" w:hAnsi="Symbol" w:hint="default"/>
      </w:rPr>
    </w:lvl>
    <w:lvl w:ilvl="1" w:tplc="EFA06E1C" w:tentative="1">
      <w:start w:val="1"/>
      <w:numFmt w:val="bullet"/>
      <w:lvlText w:val="o"/>
      <w:lvlJc w:val="left"/>
      <w:pPr>
        <w:tabs>
          <w:tab w:val="num" w:pos="1720"/>
        </w:tabs>
        <w:ind w:left="1720" w:hanging="360"/>
      </w:pPr>
      <w:rPr>
        <w:rFonts w:ascii="Courier New" w:hAnsi="Courier New" w:hint="default"/>
      </w:rPr>
    </w:lvl>
    <w:lvl w:ilvl="2" w:tplc="BECAF29C" w:tentative="1">
      <w:start w:val="1"/>
      <w:numFmt w:val="bullet"/>
      <w:lvlText w:val=""/>
      <w:lvlJc w:val="left"/>
      <w:pPr>
        <w:tabs>
          <w:tab w:val="num" w:pos="2440"/>
        </w:tabs>
        <w:ind w:left="2440" w:hanging="360"/>
      </w:pPr>
      <w:rPr>
        <w:rFonts w:ascii="Wingdings" w:hAnsi="Wingdings" w:hint="default"/>
      </w:rPr>
    </w:lvl>
    <w:lvl w:ilvl="3" w:tplc="FD30C5AA" w:tentative="1">
      <w:start w:val="1"/>
      <w:numFmt w:val="bullet"/>
      <w:lvlText w:val=""/>
      <w:lvlJc w:val="left"/>
      <w:pPr>
        <w:tabs>
          <w:tab w:val="num" w:pos="3160"/>
        </w:tabs>
        <w:ind w:left="3160" w:hanging="360"/>
      </w:pPr>
      <w:rPr>
        <w:rFonts w:ascii="Symbol" w:hAnsi="Symbol" w:hint="default"/>
      </w:rPr>
    </w:lvl>
    <w:lvl w:ilvl="4" w:tplc="C75474EE" w:tentative="1">
      <w:start w:val="1"/>
      <w:numFmt w:val="bullet"/>
      <w:lvlText w:val="o"/>
      <w:lvlJc w:val="left"/>
      <w:pPr>
        <w:tabs>
          <w:tab w:val="num" w:pos="3880"/>
        </w:tabs>
        <w:ind w:left="3880" w:hanging="360"/>
      </w:pPr>
      <w:rPr>
        <w:rFonts w:ascii="Courier New" w:hAnsi="Courier New" w:hint="default"/>
      </w:rPr>
    </w:lvl>
    <w:lvl w:ilvl="5" w:tplc="4C164B6A" w:tentative="1">
      <w:start w:val="1"/>
      <w:numFmt w:val="bullet"/>
      <w:lvlText w:val=""/>
      <w:lvlJc w:val="left"/>
      <w:pPr>
        <w:tabs>
          <w:tab w:val="num" w:pos="4600"/>
        </w:tabs>
        <w:ind w:left="4600" w:hanging="360"/>
      </w:pPr>
      <w:rPr>
        <w:rFonts w:ascii="Wingdings" w:hAnsi="Wingdings" w:hint="default"/>
      </w:rPr>
    </w:lvl>
    <w:lvl w:ilvl="6" w:tplc="AC78ED5E" w:tentative="1">
      <w:start w:val="1"/>
      <w:numFmt w:val="bullet"/>
      <w:lvlText w:val=""/>
      <w:lvlJc w:val="left"/>
      <w:pPr>
        <w:tabs>
          <w:tab w:val="num" w:pos="5320"/>
        </w:tabs>
        <w:ind w:left="5320" w:hanging="360"/>
      </w:pPr>
      <w:rPr>
        <w:rFonts w:ascii="Symbol" w:hAnsi="Symbol" w:hint="default"/>
      </w:rPr>
    </w:lvl>
    <w:lvl w:ilvl="7" w:tplc="BEF421C0" w:tentative="1">
      <w:start w:val="1"/>
      <w:numFmt w:val="bullet"/>
      <w:lvlText w:val="o"/>
      <w:lvlJc w:val="left"/>
      <w:pPr>
        <w:tabs>
          <w:tab w:val="num" w:pos="6040"/>
        </w:tabs>
        <w:ind w:left="6040" w:hanging="360"/>
      </w:pPr>
      <w:rPr>
        <w:rFonts w:ascii="Courier New" w:hAnsi="Courier New" w:hint="default"/>
      </w:rPr>
    </w:lvl>
    <w:lvl w:ilvl="8" w:tplc="119A9D7A" w:tentative="1">
      <w:start w:val="1"/>
      <w:numFmt w:val="bullet"/>
      <w:lvlText w:val=""/>
      <w:lvlJc w:val="left"/>
      <w:pPr>
        <w:tabs>
          <w:tab w:val="num" w:pos="6760"/>
        </w:tabs>
        <w:ind w:left="6760" w:hanging="360"/>
      </w:pPr>
      <w:rPr>
        <w:rFonts w:ascii="Wingdings" w:hAnsi="Wingdings" w:hint="default"/>
      </w:rPr>
    </w:lvl>
  </w:abstractNum>
  <w:abstractNum w:abstractNumId="16" w15:restartNumberingAfterBreak="0">
    <w:nsid w:val="5F8948CA"/>
    <w:multiLevelType w:val="hybridMultilevel"/>
    <w:tmpl w:val="3DE01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0"/>
  </w:num>
  <w:num w:numId="4">
    <w:abstractNumId w:val="14"/>
  </w:num>
  <w:num w:numId="5">
    <w:abstractNumId w:val="9"/>
  </w:num>
  <w:num w:numId="6">
    <w:abstractNumId w:val="0"/>
  </w:num>
  <w:num w:numId="7">
    <w:abstractNumId w:val="4"/>
  </w:num>
  <w:num w:numId="8">
    <w:abstractNumId w:val="6"/>
  </w:num>
  <w:num w:numId="9">
    <w:abstractNumId w:val="12"/>
  </w:num>
  <w:num w:numId="10">
    <w:abstractNumId w:val="2"/>
  </w:num>
  <w:num w:numId="11">
    <w:abstractNumId w:val="1"/>
  </w:num>
  <w:num w:numId="12">
    <w:abstractNumId w:val="5"/>
  </w:num>
  <w:num w:numId="13">
    <w:abstractNumId w:val="16"/>
  </w:num>
  <w:num w:numId="14">
    <w:abstractNumId w:val="8"/>
  </w:num>
  <w:num w:numId="15">
    <w:abstractNumId w:val="3"/>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6B"/>
    <w:rsid w:val="00001AF7"/>
    <w:rsid w:val="00001B2E"/>
    <w:rsid w:val="00002991"/>
    <w:rsid w:val="00002E9B"/>
    <w:rsid w:val="0000508B"/>
    <w:rsid w:val="00005202"/>
    <w:rsid w:val="00006E12"/>
    <w:rsid w:val="00010039"/>
    <w:rsid w:val="00010E2A"/>
    <w:rsid w:val="000128A3"/>
    <w:rsid w:val="000133F9"/>
    <w:rsid w:val="00013B55"/>
    <w:rsid w:val="00014520"/>
    <w:rsid w:val="00016F02"/>
    <w:rsid w:val="00021C4E"/>
    <w:rsid w:val="00022D0A"/>
    <w:rsid w:val="00023CA7"/>
    <w:rsid w:val="000253E2"/>
    <w:rsid w:val="00032413"/>
    <w:rsid w:val="000327CC"/>
    <w:rsid w:val="00032BD1"/>
    <w:rsid w:val="000361D6"/>
    <w:rsid w:val="00037567"/>
    <w:rsid w:val="00037DB8"/>
    <w:rsid w:val="000465A2"/>
    <w:rsid w:val="00046EFD"/>
    <w:rsid w:val="00051678"/>
    <w:rsid w:val="0005173B"/>
    <w:rsid w:val="00052006"/>
    <w:rsid w:val="0005274D"/>
    <w:rsid w:val="00053028"/>
    <w:rsid w:val="00053A5A"/>
    <w:rsid w:val="00054856"/>
    <w:rsid w:val="00060DEA"/>
    <w:rsid w:val="00065D9B"/>
    <w:rsid w:val="00067A7A"/>
    <w:rsid w:val="00067F31"/>
    <w:rsid w:val="00076435"/>
    <w:rsid w:val="00077651"/>
    <w:rsid w:val="00080383"/>
    <w:rsid w:val="00080FC9"/>
    <w:rsid w:val="0008265E"/>
    <w:rsid w:val="00084B6F"/>
    <w:rsid w:val="000872FD"/>
    <w:rsid w:val="000934E5"/>
    <w:rsid w:val="00093954"/>
    <w:rsid w:val="000A0507"/>
    <w:rsid w:val="000A0C79"/>
    <w:rsid w:val="000A5875"/>
    <w:rsid w:val="000B13FA"/>
    <w:rsid w:val="000B2BF1"/>
    <w:rsid w:val="000C13D4"/>
    <w:rsid w:val="000C1524"/>
    <w:rsid w:val="000C1F37"/>
    <w:rsid w:val="000C2E16"/>
    <w:rsid w:val="000C48D9"/>
    <w:rsid w:val="000C5AFE"/>
    <w:rsid w:val="000C5BED"/>
    <w:rsid w:val="000C6F9F"/>
    <w:rsid w:val="000D6DF0"/>
    <w:rsid w:val="000E16D6"/>
    <w:rsid w:val="000E18B4"/>
    <w:rsid w:val="000E2B17"/>
    <w:rsid w:val="000E4874"/>
    <w:rsid w:val="000E511A"/>
    <w:rsid w:val="000F0613"/>
    <w:rsid w:val="000F4929"/>
    <w:rsid w:val="000F4D17"/>
    <w:rsid w:val="000F545D"/>
    <w:rsid w:val="000F6245"/>
    <w:rsid w:val="000F661E"/>
    <w:rsid w:val="0010198D"/>
    <w:rsid w:val="001023E0"/>
    <w:rsid w:val="00102708"/>
    <w:rsid w:val="0010537E"/>
    <w:rsid w:val="001055BE"/>
    <w:rsid w:val="00105CF2"/>
    <w:rsid w:val="0011343D"/>
    <w:rsid w:val="00114859"/>
    <w:rsid w:val="00114C69"/>
    <w:rsid w:val="00115769"/>
    <w:rsid w:val="00117B13"/>
    <w:rsid w:val="00123961"/>
    <w:rsid w:val="00124848"/>
    <w:rsid w:val="00124FBE"/>
    <w:rsid w:val="0012715F"/>
    <w:rsid w:val="0013175F"/>
    <w:rsid w:val="00142EEA"/>
    <w:rsid w:val="001448A4"/>
    <w:rsid w:val="00145626"/>
    <w:rsid w:val="0014665C"/>
    <w:rsid w:val="001502CF"/>
    <w:rsid w:val="00151956"/>
    <w:rsid w:val="00153C66"/>
    <w:rsid w:val="001549A1"/>
    <w:rsid w:val="0015565F"/>
    <w:rsid w:val="00156315"/>
    <w:rsid w:val="00161A35"/>
    <w:rsid w:val="00163285"/>
    <w:rsid w:val="001632C6"/>
    <w:rsid w:val="0016464F"/>
    <w:rsid w:val="00164BFD"/>
    <w:rsid w:val="00165E58"/>
    <w:rsid w:val="00167DF0"/>
    <w:rsid w:val="00170CFB"/>
    <w:rsid w:val="0017108A"/>
    <w:rsid w:val="00171ABC"/>
    <w:rsid w:val="001727BD"/>
    <w:rsid w:val="00173A0F"/>
    <w:rsid w:val="00173E7B"/>
    <w:rsid w:val="00174BC4"/>
    <w:rsid w:val="001758A5"/>
    <w:rsid w:val="0017646E"/>
    <w:rsid w:val="00180190"/>
    <w:rsid w:val="00181C9C"/>
    <w:rsid w:val="00182E34"/>
    <w:rsid w:val="00182E9A"/>
    <w:rsid w:val="00184F28"/>
    <w:rsid w:val="0019283C"/>
    <w:rsid w:val="00192EEC"/>
    <w:rsid w:val="00193BEF"/>
    <w:rsid w:val="00195BDC"/>
    <w:rsid w:val="001A1725"/>
    <w:rsid w:val="001A2523"/>
    <w:rsid w:val="001A35A2"/>
    <w:rsid w:val="001A79B8"/>
    <w:rsid w:val="001B0034"/>
    <w:rsid w:val="001B1E48"/>
    <w:rsid w:val="001B304E"/>
    <w:rsid w:val="001B35A7"/>
    <w:rsid w:val="001B3FD5"/>
    <w:rsid w:val="001B4909"/>
    <w:rsid w:val="001B4B98"/>
    <w:rsid w:val="001B6094"/>
    <w:rsid w:val="001B653A"/>
    <w:rsid w:val="001B6BF3"/>
    <w:rsid w:val="001B720A"/>
    <w:rsid w:val="001B7862"/>
    <w:rsid w:val="001B7A1A"/>
    <w:rsid w:val="001C09BB"/>
    <w:rsid w:val="001C107B"/>
    <w:rsid w:val="001C13D0"/>
    <w:rsid w:val="001C216E"/>
    <w:rsid w:val="001C44A0"/>
    <w:rsid w:val="001C4F30"/>
    <w:rsid w:val="001C55CF"/>
    <w:rsid w:val="001D4753"/>
    <w:rsid w:val="001F013E"/>
    <w:rsid w:val="001F3356"/>
    <w:rsid w:val="001F76E4"/>
    <w:rsid w:val="00201F93"/>
    <w:rsid w:val="00204926"/>
    <w:rsid w:val="00210816"/>
    <w:rsid w:val="00211F81"/>
    <w:rsid w:val="00212D50"/>
    <w:rsid w:val="00213FD3"/>
    <w:rsid w:val="00214D35"/>
    <w:rsid w:val="0021577B"/>
    <w:rsid w:val="002168AD"/>
    <w:rsid w:val="00216DDB"/>
    <w:rsid w:val="002172FD"/>
    <w:rsid w:val="002218A4"/>
    <w:rsid w:val="00221BB5"/>
    <w:rsid w:val="00221CAD"/>
    <w:rsid w:val="00222E52"/>
    <w:rsid w:val="00224D29"/>
    <w:rsid w:val="002250E9"/>
    <w:rsid w:val="00226C2A"/>
    <w:rsid w:val="00230BBB"/>
    <w:rsid w:val="00232671"/>
    <w:rsid w:val="00232D0D"/>
    <w:rsid w:val="00236581"/>
    <w:rsid w:val="002400CE"/>
    <w:rsid w:val="00240336"/>
    <w:rsid w:val="002413BA"/>
    <w:rsid w:val="00242216"/>
    <w:rsid w:val="00243F6A"/>
    <w:rsid w:val="00245370"/>
    <w:rsid w:val="0025113F"/>
    <w:rsid w:val="00253121"/>
    <w:rsid w:val="00253B64"/>
    <w:rsid w:val="00253C9C"/>
    <w:rsid w:val="00256226"/>
    <w:rsid w:val="00263363"/>
    <w:rsid w:val="0026459B"/>
    <w:rsid w:val="00265EE8"/>
    <w:rsid w:val="002670F6"/>
    <w:rsid w:val="00270082"/>
    <w:rsid w:val="00274CF6"/>
    <w:rsid w:val="00280811"/>
    <w:rsid w:val="002817B0"/>
    <w:rsid w:val="00281B5B"/>
    <w:rsid w:val="00286115"/>
    <w:rsid w:val="00287927"/>
    <w:rsid w:val="0029290C"/>
    <w:rsid w:val="00294237"/>
    <w:rsid w:val="0029679B"/>
    <w:rsid w:val="002977A4"/>
    <w:rsid w:val="002A1B60"/>
    <w:rsid w:val="002A2A21"/>
    <w:rsid w:val="002A2F2B"/>
    <w:rsid w:val="002A5C73"/>
    <w:rsid w:val="002B0C02"/>
    <w:rsid w:val="002B5449"/>
    <w:rsid w:val="002B6399"/>
    <w:rsid w:val="002B797A"/>
    <w:rsid w:val="002D336F"/>
    <w:rsid w:val="002D6073"/>
    <w:rsid w:val="002D6A45"/>
    <w:rsid w:val="002D6C6F"/>
    <w:rsid w:val="002D73BE"/>
    <w:rsid w:val="002D744A"/>
    <w:rsid w:val="002E0C3B"/>
    <w:rsid w:val="002E282F"/>
    <w:rsid w:val="002E2A3C"/>
    <w:rsid w:val="002E38B2"/>
    <w:rsid w:val="002E593D"/>
    <w:rsid w:val="002E5A12"/>
    <w:rsid w:val="002E625C"/>
    <w:rsid w:val="002F080C"/>
    <w:rsid w:val="002F385B"/>
    <w:rsid w:val="002F3A29"/>
    <w:rsid w:val="002F7A02"/>
    <w:rsid w:val="00300B8E"/>
    <w:rsid w:val="0030123D"/>
    <w:rsid w:val="0030185C"/>
    <w:rsid w:val="00302DB8"/>
    <w:rsid w:val="003063CD"/>
    <w:rsid w:val="00306E0B"/>
    <w:rsid w:val="0030721D"/>
    <w:rsid w:val="00310728"/>
    <w:rsid w:val="00313842"/>
    <w:rsid w:val="00313E2D"/>
    <w:rsid w:val="00314969"/>
    <w:rsid w:val="00314B79"/>
    <w:rsid w:val="00316665"/>
    <w:rsid w:val="00320336"/>
    <w:rsid w:val="0032231F"/>
    <w:rsid w:val="0032572D"/>
    <w:rsid w:val="003271CF"/>
    <w:rsid w:val="0033293C"/>
    <w:rsid w:val="0033509F"/>
    <w:rsid w:val="003353BF"/>
    <w:rsid w:val="00336CCC"/>
    <w:rsid w:val="003375B5"/>
    <w:rsid w:val="00342F0B"/>
    <w:rsid w:val="00343723"/>
    <w:rsid w:val="00343AD7"/>
    <w:rsid w:val="0034565E"/>
    <w:rsid w:val="00345E20"/>
    <w:rsid w:val="00345E98"/>
    <w:rsid w:val="003461A4"/>
    <w:rsid w:val="0035024B"/>
    <w:rsid w:val="00352387"/>
    <w:rsid w:val="00354219"/>
    <w:rsid w:val="00354606"/>
    <w:rsid w:val="00354BB6"/>
    <w:rsid w:val="00355B3A"/>
    <w:rsid w:val="00357F44"/>
    <w:rsid w:val="003618F1"/>
    <w:rsid w:val="00362404"/>
    <w:rsid w:val="00362958"/>
    <w:rsid w:val="00363E0D"/>
    <w:rsid w:val="00373881"/>
    <w:rsid w:val="00373E3B"/>
    <w:rsid w:val="003852B4"/>
    <w:rsid w:val="0038677E"/>
    <w:rsid w:val="003877F4"/>
    <w:rsid w:val="00387CBF"/>
    <w:rsid w:val="00390A54"/>
    <w:rsid w:val="003946DF"/>
    <w:rsid w:val="003952C5"/>
    <w:rsid w:val="003961B3"/>
    <w:rsid w:val="00396AFD"/>
    <w:rsid w:val="003A5167"/>
    <w:rsid w:val="003A65C8"/>
    <w:rsid w:val="003B0FA6"/>
    <w:rsid w:val="003B3C14"/>
    <w:rsid w:val="003B4534"/>
    <w:rsid w:val="003B5D6B"/>
    <w:rsid w:val="003C15E9"/>
    <w:rsid w:val="003C2BB5"/>
    <w:rsid w:val="003C3324"/>
    <w:rsid w:val="003C4A17"/>
    <w:rsid w:val="003C557C"/>
    <w:rsid w:val="003C68A4"/>
    <w:rsid w:val="003D15C7"/>
    <w:rsid w:val="003D54CA"/>
    <w:rsid w:val="003D642C"/>
    <w:rsid w:val="003E1034"/>
    <w:rsid w:val="003E1A7D"/>
    <w:rsid w:val="003E1F80"/>
    <w:rsid w:val="003E3397"/>
    <w:rsid w:val="003E4B00"/>
    <w:rsid w:val="003E5C59"/>
    <w:rsid w:val="003E6459"/>
    <w:rsid w:val="003E69DB"/>
    <w:rsid w:val="003E746A"/>
    <w:rsid w:val="003F3344"/>
    <w:rsid w:val="003F476A"/>
    <w:rsid w:val="003F5ADA"/>
    <w:rsid w:val="003F6586"/>
    <w:rsid w:val="003F6C73"/>
    <w:rsid w:val="003F7DBB"/>
    <w:rsid w:val="00401887"/>
    <w:rsid w:val="00401C21"/>
    <w:rsid w:val="00401CBB"/>
    <w:rsid w:val="004039CD"/>
    <w:rsid w:val="004067E6"/>
    <w:rsid w:val="00406C19"/>
    <w:rsid w:val="00412114"/>
    <w:rsid w:val="00416E3D"/>
    <w:rsid w:val="00417223"/>
    <w:rsid w:val="004202F8"/>
    <w:rsid w:val="004211FA"/>
    <w:rsid w:val="004304D8"/>
    <w:rsid w:val="00431237"/>
    <w:rsid w:val="00431BD6"/>
    <w:rsid w:val="00431C1B"/>
    <w:rsid w:val="00432D57"/>
    <w:rsid w:val="004362FA"/>
    <w:rsid w:val="004375E5"/>
    <w:rsid w:val="00440463"/>
    <w:rsid w:val="004407E0"/>
    <w:rsid w:val="0044122F"/>
    <w:rsid w:val="00442156"/>
    <w:rsid w:val="00442BF1"/>
    <w:rsid w:val="00444874"/>
    <w:rsid w:val="00444CE4"/>
    <w:rsid w:val="004464FB"/>
    <w:rsid w:val="00446F05"/>
    <w:rsid w:val="004525D8"/>
    <w:rsid w:val="0045283E"/>
    <w:rsid w:val="00452AFF"/>
    <w:rsid w:val="0045307E"/>
    <w:rsid w:val="004547C4"/>
    <w:rsid w:val="00455E59"/>
    <w:rsid w:val="0045698C"/>
    <w:rsid w:val="00457197"/>
    <w:rsid w:val="00457644"/>
    <w:rsid w:val="004577A9"/>
    <w:rsid w:val="00460C8E"/>
    <w:rsid w:val="00462F6A"/>
    <w:rsid w:val="00463BF4"/>
    <w:rsid w:val="004649D3"/>
    <w:rsid w:val="00470218"/>
    <w:rsid w:val="00472F22"/>
    <w:rsid w:val="00480613"/>
    <w:rsid w:val="00481552"/>
    <w:rsid w:val="00481805"/>
    <w:rsid w:val="00482DC0"/>
    <w:rsid w:val="00483D21"/>
    <w:rsid w:val="0048699B"/>
    <w:rsid w:val="004915E8"/>
    <w:rsid w:val="004978D3"/>
    <w:rsid w:val="004979C7"/>
    <w:rsid w:val="004A06DB"/>
    <w:rsid w:val="004A0C1E"/>
    <w:rsid w:val="004A1EE4"/>
    <w:rsid w:val="004A3FA7"/>
    <w:rsid w:val="004A4259"/>
    <w:rsid w:val="004A4A3D"/>
    <w:rsid w:val="004A761D"/>
    <w:rsid w:val="004B1077"/>
    <w:rsid w:val="004B235E"/>
    <w:rsid w:val="004B4407"/>
    <w:rsid w:val="004B657D"/>
    <w:rsid w:val="004B725F"/>
    <w:rsid w:val="004B7C71"/>
    <w:rsid w:val="004C1D13"/>
    <w:rsid w:val="004C5486"/>
    <w:rsid w:val="004C6A77"/>
    <w:rsid w:val="004C6B0A"/>
    <w:rsid w:val="004C73AD"/>
    <w:rsid w:val="004C7F11"/>
    <w:rsid w:val="004D339A"/>
    <w:rsid w:val="004D4DEF"/>
    <w:rsid w:val="004D611A"/>
    <w:rsid w:val="004D73D0"/>
    <w:rsid w:val="004E29EC"/>
    <w:rsid w:val="004F05FA"/>
    <w:rsid w:val="004F13C3"/>
    <w:rsid w:val="004F1F8B"/>
    <w:rsid w:val="004F2FB6"/>
    <w:rsid w:val="004F4579"/>
    <w:rsid w:val="004F61A4"/>
    <w:rsid w:val="004F66EC"/>
    <w:rsid w:val="00500BB3"/>
    <w:rsid w:val="00503716"/>
    <w:rsid w:val="005048D1"/>
    <w:rsid w:val="00505754"/>
    <w:rsid w:val="005147FB"/>
    <w:rsid w:val="00517799"/>
    <w:rsid w:val="00521529"/>
    <w:rsid w:val="00521D51"/>
    <w:rsid w:val="00521D5D"/>
    <w:rsid w:val="00523118"/>
    <w:rsid w:val="0052397B"/>
    <w:rsid w:val="0052417C"/>
    <w:rsid w:val="005259A5"/>
    <w:rsid w:val="00526317"/>
    <w:rsid w:val="00531BE0"/>
    <w:rsid w:val="00537670"/>
    <w:rsid w:val="00540521"/>
    <w:rsid w:val="005406EA"/>
    <w:rsid w:val="00540A2F"/>
    <w:rsid w:val="00540EBD"/>
    <w:rsid w:val="005418D3"/>
    <w:rsid w:val="00542C39"/>
    <w:rsid w:val="00546A95"/>
    <w:rsid w:val="00547718"/>
    <w:rsid w:val="005502F8"/>
    <w:rsid w:val="0055138F"/>
    <w:rsid w:val="00557241"/>
    <w:rsid w:val="005617B4"/>
    <w:rsid w:val="00564BAD"/>
    <w:rsid w:val="00565964"/>
    <w:rsid w:val="005667C4"/>
    <w:rsid w:val="0056775E"/>
    <w:rsid w:val="005678AA"/>
    <w:rsid w:val="00567DDA"/>
    <w:rsid w:val="00570928"/>
    <w:rsid w:val="00576261"/>
    <w:rsid w:val="00577C23"/>
    <w:rsid w:val="00585670"/>
    <w:rsid w:val="00585EEF"/>
    <w:rsid w:val="00586D3B"/>
    <w:rsid w:val="005940A3"/>
    <w:rsid w:val="005979F7"/>
    <w:rsid w:val="005A1FC8"/>
    <w:rsid w:val="005A21AD"/>
    <w:rsid w:val="005A2A07"/>
    <w:rsid w:val="005A2D4C"/>
    <w:rsid w:val="005A3546"/>
    <w:rsid w:val="005A4096"/>
    <w:rsid w:val="005A4255"/>
    <w:rsid w:val="005A7B2B"/>
    <w:rsid w:val="005B011A"/>
    <w:rsid w:val="005B028F"/>
    <w:rsid w:val="005B040D"/>
    <w:rsid w:val="005B4A9A"/>
    <w:rsid w:val="005B4C47"/>
    <w:rsid w:val="005B71C5"/>
    <w:rsid w:val="005C1A2D"/>
    <w:rsid w:val="005C306C"/>
    <w:rsid w:val="005C4D17"/>
    <w:rsid w:val="005C7C74"/>
    <w:rsid w:val="005D07CF"/>
    <w:rsid w:val="005D4926"/>
    <w:rsid w:val="005D61BD"/>
    <w:rsid w:val="005D72C9"/>
    <w:rsid w:val="005E56AF"/>
    <w:rsid w:val="005E6B8B"/>
    <w:rsid w:val="005F38A5"/>
    <w:rsid w:val="005F40D7"/>
    <w:rsid w:val="005F49BF"/>
    <w:rsid w:val="005F5F23"/>
    <w:rsid w:val="005F6F73"/>
    <w:rsid w:val="00600B14"/>
    <w:rsid w:val="00600CB5"/>
    <w:rsid w:val="00602BC4"/>
    <w:rsid w:val="00602BD7"/>
    <w:rsid w:val="00604ADE"/>
    <w:rsid w:val="00604C43"/>
    <w:rsid w:val="00605C34"/>
    <w:rsid w:val="006075D3"/>
    <w:rsid w:val="00610B26"/>
    <w:rsid w:val="00611186"/>
    <w:rsid w:val="00611B8E"/>
    <w:rsid w:val="0061246F"/>
    <w:rsid w:val="00614CF0"/>
    <w:rsid w:val="00617F6B"/>
    <w:rsid w:val="006204D5"/>
    <w:rsid w:val="00620A3F"/>
    <w:rsid w:val="00623501"/>
    <w:rsid w:val="0062482C"/>
    <w:rsid w:val="0062720F"/>
    <w:rsid w:val="006327FD"/>
    <w:rsid w:val="00636979"/>
    <w:rsid w:val="00641E60"/>
    <w:rsid w:val="00642425"/>
    <w:rsid w:val="0064358A"/>
    <w:rsid w:val="00643DF1"/>
    <w:rsid w:val="00644442"/>
    <w:rsid w:val="00644DD9"/>
    <w:rsid w:val="006479C8"/>
    <w:rsid w:val="006500E1"/>
    <w:rsid w:val="00650359"/>
    <w:rsid w:val="00654C74"/>
    <w:rsid w:val="00655B9D"/>
    <w:rsid w:val="006565F9"/>
    <w:rsid w:val="006602E9"/>
    <w:rsid w:val="0066033E"/>
    <w:rsid w:val="0066154F"/>
    <w:rsid w:val="00661DFE"/>
    <w:rsid w:val="00661E98"/>
    <w:rsid w:val="006623B8"/>
    <w:rsid w:val="00664EAA"/>
    <w:rsid w:val="00667D4C"/>
    <w:rsid w:val="00673DC8"/>
    <w:rsid w:val="0067463B"/>
    <w:rsid w:val="00675CCF"/>
    <w:rsid w:val="00680EAC"/>
    <w:rsid w:val="00681279"/>
    <w:rsid w:val="00684304"/>
    <w:rsid w:val="00685795"/>
    <w:rsid w:val="006874A7"/>
    <w:rsid w:val="006909D3"/>
    <w:rsid w:val="00690F0C"/>
    <w:rsid w:val="00691F98"/>
    <w:rsid w:val="006924CB"/>
    <w:rsid w:val="006929A8"/>
    <w:rsid w:val="006934CB"/>
    <w:rsid w:val="0069377C"/>
    <w:rsid w:val="006A0ADE"/>
    <w:rsid w:val="006A23F2"/>
    <w:rsid w:val="006A3414"/>
    <w:rsid w:val="006A36B0"/>
    <w:rsid w:val="006A4A20"/>
    <w:rsid w:val="006A616A"/>
    <w:rsid w:val="006B1F3C"/>
    <w:rsid w:val="006B32A7"/>
    <w:rsid w:val="006B59D5"/>
    <w:rsid w:val="006B6618"/>
    <w:rsid w:val="006B6A04"/>
    <w:rsid w:val="006C00B7"/>
    <w:rsid w:val="006C14EC"/>
    <w:rsid w:val="006C79B6"/>
    <w:rsid w:val="006D26C5"/>
    <w:rsid w:val="006D5B50"/>
    <w:rsid w:val="006D743E"/>
    <w:rsid w:val="006E0AA7"/>
    <w:rsid w:val="006E1113"/>
    <w:rsid w:val="006E1340"/>
    <w:rsid w:val="006E7F82"/>
    <w:rsid w:val="006F1D36"/>
    <w:rsid w:val="006F315C"/>
    <w:rsid w:val="006F3E8D"/>
    <w:rsid w:val="006F49A0"/>
    <w:rsid w:val="006F6066"/>
    <w:rsid w:val="006F7224"/>
    <w:rsid w:val="006F7A62"/>
    <w:rsid w:val="00701769"/>
    <w:rsid w:val="00701904"/>
    <w:rsid w:val="00702871"/>
    <w:rsid w:val="00703DCF"/>
    <w:rsid w:val="00704383"/>
    <w:rsid w:val="0070599A"/>
    <w:rsid w:val="00712190"/>
    <w:rsid w:val="007148F8"/>
    <w:rsid w:val="007149AE"/>
    <w:rsid w:val="0072252F"/>
    <w:rsid w:val="0072397A"/>
    <w:rsid w:val="00727F68"/>
    <w:rsid w:val="007347C7"/>
    <w:rsid w:val="00734C81"/>
    <w:rsid w:val="0073712F"/>
    <w:rsid w:val="00737597"/>
    <w:rsid w:val="007403D1"/>
    <w:rsid w:val="00742100"/>
    <w:rsid w:val="007449C8"/>
    <w:rsid w:val="00744EB3"/>
    <w:rsid w:val="00745378"/>
    <w:rsid w:val="00745F13"/>
    <w:rsid w:val="0075035E"/>
    <w:rsid w:val="007538D0"/>
    <w:rsid w:val="0075730D"/>
    <w:rsid w:val="00761329"/>
    <w:rsid w:val="00761614"/>
    <w:rsid w:val="007618DF"/>
    <w:rsid w:val="007621B0"/>
    <w:rsid w:val="00764E9C"/>
    <w:rsid w:val="00765368"/>
    <w:rsid w:val="0076685B"/>
    <w:rsid w:val="00770FCD"/>
    <w:rsid w:val="00771343"/>
    <w:rsid w:val="007713C6"/>
    <w:rsid w:val="007745F3"/>
    <w:rsid w:val="00774B0F"/>
    <w:rsid w:val="007753D2"/>
    <w:rsid w:val="007764FD"/>
    <w:rsid w:val="007813C6"/>
    <w:rsid w:val="00783862"/>
    <w:rsid w:val="00783DC3"/>
    <w:rsid w:val="00786046"/>
    <w:rsid w:val="00786310"/>
    <w:rsid w:val="00787A72"/>
    <w:rsid w:val="00797BBD"/>
    <w:rsid w:val="007A08FE"/>
    <w:rsid w:val="007A0AA6"/>
    <w:rsid w:val="007A12C5"/>
    <w:rsid w:val="007A3551"/>
    <w:rsid w:val="007A3BD5"/>
    <w:rsid w:val="007A4C50"/>
    <w:rsid w:val="007A5B08"/>
    <w:rsid w:val="007A5BAB"/>
    <w:rsid w:val="007A61B2"/>
    <w:rsid w:val="007B0A43"/>
    <w:rsid w:val="007B1263"/>
    <w:rsid w:val="007B159A"/>
    <w:rsid w:val="007B1B2A"/>
    <w:rsid w:val="007B4171"/>
    <w:rsid w:val="007B6387"/>
    <w:rsid w:val="007C0D4D"/>
    <w:rsid w:val="007C11E2"/>
    <w:rsid w:val="007C3028"/>
    <w:rsid w:val="007C471C"/>
    <w:rsid w:val="007C4D25"/>
    <w:rsid w:val="007C5260"/>
    <w:rsid w:val="007C5AF8"/>
    <w:rsid w:val="007C7A8B"/>
    <w:rsid w:val="007C7B15"/>
    <w:rsid w:val="007D2AFA"/>
    <w:rsid w:val="007D484F"/>
    <w:rsid w:val="007D655F"/>
    <w:rsid w:val="007E02BA"/>
    <w:rsid w:val="007E15E8"/>
    <w:rsid w:val="007E5CCA"/>
    <w:rsid w:val="007F0D42"/>
    <w:rsid w:val="007F2629"/>
    <w:rsid w:val="007F277A"/>
    <w:rsid w:val="007F46E2"/>
    <w:rsid w:val="008019D5"/>
    <w:rsid w:val="008058E4"/>
    <w:rsid w:val="00805DA7"/>
    <w:rsid w:val="00805DEC"/>
    <w:rsid w:val="008067A8"/>
    <w:rsid w:val="0081196B"/>
    <w:rsid w:val="008132C7"/>
    <w:rsid w:val="008134E0"/>
    <w:rsid w:val="00814196"/>
    <w:rsid w:val="00814373"/>
    <w:rsid w:val="008155D4"/>
    <w:rsid w:val="00815C17"/>
    <w:rsid w:val="008173FF"/>
    <w:rsid w:val="008209F4"/>
    <w:rsid w:val="008211DC"/>
    <w:rsid w:val="008212CD"/>
    <w:rsid w:val="008220C0"/>
    <w:rsid w:val="00823696"/>
    <w:rsid w:val="0082556B"/>
    <w:rsid w:val="00826A1E"/>
    <w:rsid w:val="00831A5C"/>
    <w:rsid w:val="00834167"/>
    <w:rsid w:val="00841749"/>
    <w:rsid w:val="0084357D"/>
    <w:rsid w:val="00844839"/>
    <w:rsid w:val="0084490C"/>
    <w:rsid w:val="00844A9F"/>
    <w:rsid w:val="00846D4F"/>
    <w:rsid w:val="00853929"/>
    <w:rsid w:val="00853B6F"/>
    <w:rsid w:val="00854914"/>
    <w:rsid w:val="0085577F"/>
    <w:rsid w:val="008561EC"/>
    <w:rsid w:val="008577E3"/>
    <w:rsid w:val="008618E3"/>
    <w:rsid w:val="00863398"/>
    <w:rsid w:val="0086358A"/>
    <w:rsid w:val="00864E64"/>
    <w:rsid w:val="00867924"/>
    <w:rsid w:val="00867AE0"/>
    <w:rsid w:val="00872526"/>
    <w:rsid w:val="00875008"/>
    <w:rsid w:val="00875A66"/>
    <w:rsid w:val="00883A68"/>
    <w:rsid w:val="00883C8C"/>
    <w:rsid w:val="00894085"/>
    <w:rsid w:val="00897205"/>
    <w:rsid w:val="00897C81"/>
    <w:rsid w:val="008A1882"/>
    <w:rsid w:val="008A418B"/>
    <w:rsid w:val="008A4ADC"/>
    <w:rsid w:val="008A6736"/>
    <w:rsid w:val="008B1682"/>
    <w:rsid w:val="008B18AA"/>
    <w:rsid w:val="008B31A8"/>
    <w:rsid w:val="008B4A4B"/>
    <w:rsid w:val="008B5E75"/>
    <w:rsid w:val="008C14C9"/>
    <w:rsid w:val="008C3E7B"/>
    <w:rsid w:val="008C6A79"/>
    <w:rsid w:val="008C79DA"/>
    <w:rsid w:val="008C7D26"/>
    <w:rsid w:val="008D1313"/>
    <w:rsid w:val="008D3023"/>
    <w:rsid w:val="008D4B7B"/>
    <w:rsid w:val="008D5A2E"/>
    <w:rsid w:val="008E0A7E"/>
    <w:rsid w:val="008E234D"/>
    <w:rsid w:val="008E3C7F"/>
    <w:rsid w:val="008E4231"/>
    <w:rsid w:val="008E5861"/>
    <w:rsid w:val="008E6541"/>
    <w:rsid w:val="008E658E"/>
    <w:rsid w:val="008E6630"/>
    <w:rsid w:val="008E6FFE"/>
    <w:rsid w:val="008E7012"/>
    <w:rsid w:val="008E789B"/>
    <w:rsid w:val="008E7F78"/>
    <w:rsid w:val="008F60E9"/>
    <w:rsid w:val="008F6725"/>
    <w:rsid w:val="009001A3"/>
    <w:rsid w:val="009058C6"/>
    <w:rsid w:val="00911F22"/>
    <w:rsid w:val="00912C98"/>
    <w:rsid w:val="00913BBB"/>
    <w:rsid w:val="00914F89"/>
    <w:rsid w:val="00915580"/>
    <w:rsid w:val="00917110"/>
    <w:rsid w:val="00917C7B"/>
    <w:rsid w:val="00921283"/>
    <w:rsid w:val="00921383"/>
    <w:rsid w:val="00921447"/>
    <w:rsid w:val="0092228E"/>
    <w:rsid w:val="00922405"/>
    <w:rsid w:val="00923280"/>
    <w:rsid w:val="00925048"/>
    <w:rsid w:val="0093029C"/>
    <w:rsid w:val="00931B61"/>
    <w:rsid w:val="00932200"/>
    <w:rsid w:val="00941A5D"/>
    <w:rsid w:val="00943A93"/>
    <w:rsid w:val="00943DB9"/>
    <w:rsid w:val="0094569E"/>
    <w:rsid w:val="00947AB0"/>
    <w:rsid w:val="00953FB1"/>
    <w:rsid w:val="00954114"/>
    <w:rsid w:val="009543F4"/>
    <w:rsid w:val="00955473"/>
    <w:rsid w:val="00955558"/>
    <w:rsid w:val="00955FF3"/>
    <w:rsid w:val="00956B93"/>
    <w:rsid w:val="009602D1"/>
    <w:rsid w:val="00960696"/>
    <w:rsid w:val="00961ADC"/>
    <w:rsid w:val="00961FCC"/>
    <w:rsid w:val="00963C1C"/>
    <w:rsid w:val="00964721"/>
    <w:rsid w:val="00965F3D"/>
    <w:rsid w:val="00966F7D"/>
    <w:rsid w:val="00967B0D"/>
    <w:rsid w:val="00967FA5"/>
    <w:rsid w:val="009701F6"/>
    <w:rsid w:val="00972EF5"/>
    <w:rsid w:val="00975EFF"/>
    <w:rsid w:val="00976346"/>
    <w:rsid w:val="00976A8B"/>
    <w:rsid w:val="00976CEA"/>
    <w:rsid w:val="00977A2B"/>
    <w:rsid w:val="0098129B"/>
    <w:rsid w:val="00983A77"/>
    <w:rsid w:val="0098640C"/>
    <w:rsid w:val="0099033A"/>
    <w:rsid w:val="00990D6D"/>
    <w:rsid w:val="009915EB"/>
    <w:rsid w:val="009A09D5"/>
    <w:rsid w:val="009A1362"/>
    <w:rsid w:val="009A37C3"/>
    <w:rsid w:val="009A7BDB"/>
    <w:rsid w:val="009B1430"/>
    <w:rsid w:val="009B4419"/>
    <w:rsid w:val="009B6A20"/>
    <w:rsid w:val="009C231B"/>
    <w:rsid w:val="009C3267"/>
    <w:rsid w:val="009C60FF"/>
    <w:rsid w:val="009D0FB4"/>
    <w:rsid w:val="009D1569"/>
    <w:rsid w:val="009D1D12"/>
    <w:rsid w:val="009D5243"/>
    <w:rsid w:val="009D58BC"/>
    <w:rsid w:val="009E1339"/>
    <w:rsid w:val="009E2BC3"/>
    <w:rsid w:val="009E6236"/>
    <w:rsid w:val="009E6B7E"/>
    <w:rsid w:val="009E7184"/>
    <w:rsid w:val="009E7214"/>
    <w:rsid w:val="009F25C6"/>
    <w:rsid w:val="009F29DD"/>
    <w:rsid w:val="009F39CC"/>
    <w:rsid w:val="009F3B2E"/>
    <w:rsid w:val="009F46AB"/>
    <w:rsid w:val="009F7DCB"/>
    <w:rsid w:val="00A01BBC"/>
    <w:rsid w:val="00A03304"/>
    <w:rsid w:val="00A0377A"/>
    <w:rsid w:val="00A076DA"/>
    <w:rsid w:val="00A12B78"/>
    <w:rsid w:val="00A1489F"/>
    <w:rsid w:val="00A14E9A"/>
    <w:rsid w:val="00A160DA"/>
    <w:rsid w:val="00A16CB2"/>
    <w:rsid w:val="00A237D3"/>
    <w:rsid w:val="00A251D9"/>
    <w:rsid w:val="00A2656A"/>
    <w:rsid w:val="00A273BB"/>
    <w:rsid w:val="00A27A90"/>
    <w:rsid w:val="00A27F04"/>
    <w:rsid w:val="00A27F10"/>
    <w:rsid w:val="00A35FBD"/>
    <w:rsid w:val="00A36E36"/>
    <w:rsid w:val="00A41126"/>
    <w:rsid w:val="00A509B2"/>
    <w:rsid w:val="00A52049"/>
    <w:rsid w:val="00A536B4"/>
    <w:rsid w:val="00A55B79"/>
    <w:rsid w:val="00A55E5D"/>
    <w:rsid w:val="00A56D36"/>
    <w:rsid w:val="00A6053A"/>
    <w:rsid w:val="00A60A0A"/>
    <w:rsid w:val="00A61B03"/>
    <w:rsid w:val="00A64755"/>
    <w:rsid w:val="00A6666F"/>
    <w:rsid w:val="00A66BA2"/>
    <w:rsid w:val="00A67D23"/>
    <w:rsid w:val="00A70247"/>
    <w:rsid w:val="00A708E7"/>
    <w:rsid w:val="00A70A51"/>
    <w:rsid w:val="00A70EF8"/>
    <w:rsid w:val="00A71AC2"/>
    <w:rsid w:val="00A72CB6"/>
    <w:rsid w:val="00A74357"/>
    <w:rsid w:val="00A74EDC"/>
    <w:rsid w:val="00A75509"/>
    <w:rsid w:val="00A7595E"/>
    <w:rsid w:val="00A774B7"/>
    <w:rsid w:val="00A81925"/>
    <w:rsid w:val="00A81ECD"/>
    <w:rsid w:val="00A83658"/>
    <w:rsid w:val="00A85FE4"/>
    <w:rsid w:val="00A95940"/>
    <w:rsid w:val="00AA0363"/>
    <w:rsid w:val="00AA6716"/>
    <w:rsid w:val="00AA6EDD"/>
    <w:rsid w:val="00AA7999"/>
    <w:rsid w:val="00AA7A07"/>
    <w:rsid w:val="00AB1712"/>
    <w:rsid w:val="00AB2EDE"/>
    <w:rsid w:val="00AB3D42"/>
    <w:rsid w:val="00AB5A09"/>
    <w:rsid w:val="00AB6AEC"/>
    <w:rsid w:val="00AC0559"/>
    <w:rsid w:val="00AC1901"/>
    <w:rsid w:val="00AC4635"/>
    <w:rsid w:val="00AC4B5D"/>
    <w:rsid w:val="00AC5A15"/>
    <w:rsid w:val="00AD1151"/>
    <w:rsid w:val="00AD2E92"/>
    <w:rsid w:val="00AD35A3"/>
    <w:rsid w:val="00AE0C6D"/>
    <w:rsid w:val="00AE2176"/>
    <w:rsid w:val="00AE2F7C"/>
    <w:rsid w:val="00AE5711"/>
    <w:rsid w:val="00AF5F7D"/>
    <w:rsid w:val="00B0204A"/>
    <w:rsid w:val="00B025A2"/>
    <w:rsid w:val="00B1000F"/>
    <w:rsid w:val="00B107A5"/>
    <w:rsid w:val="00B12FC7"/>
    <w:rsid w:val="00B15A85"/>
    <w:rsid w:val="00B16607"/>
    <w:rsid w:val="00B21A99"/>
    <w:rsid w:val="00B22B18"/>
    <w:rsid w:val="00B24CC6"/>
    <w:rsid w:val="00B2542A"/>
    <w:rsid w:val="00B25580"/>
    <w:rsid w:val="00B30E62"/>
    <w:rsid w:val="00B3185E"/>
    <w:rsid w:val="00B324E0"/>
    <w:rsid w:val="00B34917"/>
    <w:rsid w:val="00B36A6F"/>
    <w:rsid w:val="00B37019"/>
    <w:rsid w:val="00B3738F"/>
    <w:rsid w:val="00B41A09"/>
    <w:rsid w:val="00B43177"/>
    <w:rsid w:val="00B43FAC"/>
    <w:rsid w:val="00B45DB5"/>
    <w:rsid w:val="00B4636A"/>
    <w:rsid w:val="00B507C9"/>
    <w:rsid w:val="00B53F20"/>
    <w:rsid w:val="00B57644"/>
    <w:rsid w:val="00B6056D"/>
    <w:rsid w:val="00B61AB3"/>
    <w:rsid w:val="00B62D29"/>
    <w:rsid w:val="00B6454A"/>
    <w:rsid w:val="00B65D0E"/>
    <w:rsid w:val="00B66B2C"/>
    <w:rsid w:val="00B675C9"/>
    <w:rsid w:val="00B70E79"/>
    <w:rsid w:val="00B724C1"/>
    <w:rsid w:val="00B72EA0"/>
    <w:rsid w:val="00B73438"/>
    <w:rsid w:val="00B74502"/>
    <w:rsid w:val="00B74B89"/>
    <w:rsid w:val="00B76857"/>
    <w:rsid w:val="00B80CFA"/>
    <w:rsid w:val="00B84118"/>
    <w:rsid w:val="00B87584"/>
    <w:rsid w:val="00B91E16"/>
    <w:rsid w:val="00B924A5"/>
    <w:rsid w:val="00B9451E"/>
    <w:rsid w:val="00B94DB5"/>
    <w:rsid w:val="00B96863"/>
    <w:rsid w:val="00BA12DE"/>
    <w:rsid w:val="00BA29FB"/>
    <w:rsid w:val="00BA3F11"/>
    <w:rsid w:val="00BA54A7"/>
    <w:rsid w:val="00BA6ECE"/>
    <w:rsid w:val="00BA7D51"/>
    <w:rsid w:val="00BA7DC7"/>
    <w:rsid w:val="00BB3B6F"/>
    <w:rsid w:val="00BB4528"/>
    <w:rsid w:val="00BB4895"/>
    <w:rsid w:val="00BB5F21"/>
    <w:rsid w:val="00BB7072"/>
    <w:rsid w:val="00BC050F"/>
    <w:rsid w:val="00BC21BE"/>
    <w:rsid w:val="00BC2ABE"/>
    <w:rsid w:val="00BC5E1D"/>
    <w:rsid w:val="00BD4530"/>
    <w:rsid w:val="00BD62E3"/>
    <w:rsid w:val="00BD643E"/>
    <w:rsid w:val="00BE01B4"/>
    <w:rsid w:val="00BE0568"/>
    <w:rsid w:val="00BE2C47"/>
    <w:rsid w:val="00BE4047"/>
    <w:rsid w:val="00BE4F5D"/>
    <w:rsid w:val="00BE7E13"/>
    <w:rsid w:val="00BF04F7"/>
    <w:rsid w:val="00BF0EE6"/>
    <w:rsid w:val="00BF6288"/>
    <w:rsid w:val="00BF6567"/>
    <w:rsid w:val="00BF7361"/>
    <w:rsid w:val="00C01EE3"/>
    <w:rsid w:val="00C02DDA"/>
    <w:rsid w:val="00C02F04"/>
    <w:rsid w:val="00C04137"/>
    <w:rsid w:val="00C05539"/>
    <w:rsid w:val="00C071E7"/>
    <w:rsid w:val="00C14D59"/>
    <w:rsid w:val="00C15580"/>
    <w:rsid w:val="00C15D62"/>
    <w:rsid w:val="00C17163"/>
    <w:rsid w:val="00C17189"/>
    <w:rsid w:val="00C2168A"/>
    <w:rsid w:val="00C24DF2"/>
    <w:rsid w:val="00C312E4"/>
    <w:rsid w:val="00C314A2"/>
    <w:rsid w:val="00C31D22"/>
    <w:rsid w:val="00C33507"/>
    <w:rsid w:val="00C344B9"/>
    <w:rsid w:val="00C34B8B"/>
    <w:rsid w:val="00C35340"/>
    <w:rsid w:val="00C359CE"/>
    <w:rsid w:val="00C50720"/>
    <w:rsid w:val="00C52074"/>
    <w:rsid w:val="00C5596A"/>
    <w:rsid w:val="00C5788F"/>
    <w:rsid w:val="00C62E8F"/>
    <w:rsid w:val="00C646CB"/>
    <w:rsid w:val="00C70766"/>
    <w:rsid w:val="00C7344C"/>
    <w:rsid w:val="00C76FBE"/>
    <w:rsid w:val="00C77A7A"/>
    <w:rsid w:val="00C77C54"/>
    <w:rsid w:val="00C816FC"/>
    <w:rsid w:val="00C84DAA"/>
    <w:rsid w:val="00C85065"/>
    <w:rsid w:val="00C95C6C"/>
    <w:rsid w:val="00CA3388"/>
    <w:rsid w:val="00CA5255"/>
    <w:rsid w:val="00CA6552"/>
    <w:rsid w:val="00CA6F61"/>
    <w:rsid w:val="00CB2AE2"/>
    <w:rsid w:val="00CB308B"/>
    <w:rsid w:val="00CB465C"/>
    <w:rsid w:val="00CB64D1"/>
    <w:rsid w:val="00CC22AA"/>
    <w:rsid w:val="00CC3562"/>
    <w:rsid w:val="00CC41CE"/>
    <w:rsid w:val="00CC4EDE"/>
    <w:rsid w:val="00CC4EE3"/>
    <w:rsid w:val="00CC685C"/>
    <w:rsid w:val="00CD08E2"/>
    <w:rsid w:val="00CD3033"/>
    <w:rsid w:val="00CD486B"/>
    <w:rsid w:val="00CD6B6E"/>
    <w:rsid w:val="00CE0044"/>
    <w:rsid w:val="00CE09AB"/>
    <w:rsid w:val="00CE5F84"/>
    <w:rsid w:val="00CF0D99"/>
    <w:rsid w:val="00CF181F"/>
    <w:rsid w:val="00CF1880"/>
    <w:rsid w:val="00CF1B7A"/>
    <w:rsid w:val="00CF37FF"/>
    <w:rsid w:val="00CF5123"/>
    <w:rsid w:val="00CF587E"/>
    <w:rsid w:val="00CF7FEA"/>
    <w:rsid w:val="00D0054A"/>
    <w:rsid w:val="00D02D79"/>
    <w:rsid w:val="00D120F2"/>
    <w:rsid w:val="00D1293C"/>
    <w:rsid w:val="00D14F35"/>
    <w:rsid w:val="00D152A7"/>
    <w:rsid w:val="00D15EF6"/>
    <w:rsid w:val="00D16023"/>
    <w:rsid w:val="00D160D4"/>
    <w:rsid w:val="00D23714"/>
    <w:rsid w:val="00D25A16"/>
    <w:rsid w:val="00D26AED"/>
    <w:rsid w:val="00D26E55"/>
    <w:rsid w:val="00D3368B"/>
    <w:rsid w:val="00D37C07"/>
    <w:rsid w:val="00D41F73"/>
    <w:rsid w:val="00D434BE"/>
    <w:rsid w:val="00D5662E"/>
    <w:rsid w:val="00D609EA"/>
    <w:rsid w:val="00D61B8A"/>
    <w:rsid w:val="00D63B93"/>
    <w:rsid w:val="00D675B6"/>
    <w:rsid w:val="00D67D61"/>
    <w:rsid w:val="00D705D7"/>
    <w:rsid w:val="00D73D08"/>
    <w:rsid w:val="00D74DDA"/>
    <w:rsid w:val="00D76195"/>
    <w:rsid w:val="00D765DC"/>
    <w:rsid w:val="00D7712F"/>
    <w:rsid w:val="00D77A13"/>
    <w:rsid w:val="00D8171E"/>
    <w:rsid w:val="00D819B1"/>
    <w:rsid w:val="00D82DA4"/>
    <w:rsid w:val="00D859C7"/>
    <w:rsid w:val="00D86003"/>
    <w:rsid w:val="00D90202"/>
    <w:rsid w:val="00D94BC5"/>
    <w:rsid w:val="00DA13DB"/>
    <w:rsid w:val="00DA18B2"/>
    <w:rsid w:val="00DA50E5"/>
    <w:rsid w:val="00DA7E46"/>
    <w:rsid w:val="00DB052F"/>
    <w:rsid w:val="00DB14DC"/>
    <w:rsid w:val="00DB2AC9"/>
    <w:rsid w:val="00DB2FB4"/>
    <w:rsid w:val="00DB3913"/>
    <w:rsid w:val="00DB6E44"/>
    <w:rsid w:val="00DC1C86"/>
    <w:rsid w:val="00DC40A4"/>
    <w:rsid w:val="00DD0B69"/>
    <w:rsid w:val="00DD1109"/>
    <w:rsid w:val="00DD1EB0"/>
    <w:rsid w:val="00DD25E0"/>
    <w:rsid w:val="00DD3C73"/>
    <w:rsid w:val="00DD48C0"/>
    <w:rsid w:val="00DD5D14"/>
    <w:rsid w:val="00DD655B"/>
    <w:rsid w:val="00DE3869"/>
    <w:rsid w:val="00DE4396"/>
    <w:rsid w:val="00DE4FE7"/>
    <w:rsid w:val="00DE7272"/>
    <w:rsid w:val="00DF1174"/>
    <w:rsid w:val="00DF4331"/>
    <w:rsid w:val="00DF4703"/>
    <w:rsid w:val="00DF52C6"/>
    <w:rsid w:val="00DF773D"/>
    <w:rsid w:val="00E00DF2"/>
    <w:rsid w:val="00E02E6A"/>
    <w:rsid w:val="00E04C87"/>
    <w:rsid w:val="00E05F77"/>
    <w:rsid w:val="00E06464"/>
    <w:rsid w:val="00E06EE9"/>
    <w:rsid w:val="00E07462"/>
    <w:rsid w:val="00E10AEB"/>
    <w:rsid w:val="00E1289B"/>
    <w:rsid w:val="00E1419F"/>
    <w:rsid w:val="00E15A12"/>
    <w:rsid w:val="00E16474"/>
    <w:rsid w:val="00E1675C"/>
    <w:rsid w:val="00E173B3"/>
    <w:rsid w:val="00E2007B"/>
    <w:rsid w:val="00E208AE"/>
    <w:rsid w:val="00E24EF9"/>
    <w:rsid w:val="00E25E09"/>
    <w:rsid w:val="00E25E0C"/>
    <w:rsid w:val="00E27F3A"/>
    <w:rsid w:val="00E30B19"/>
    <w:rsid w:val="00E311F4"/>
    <w:rsid w:val="00E31775"/>
    <w:rsid w:val="00E34378"/>
    <w:rsid w:val="00E40AAD"/>
    <w:rsid w:val="00E4154A"/>
    <w:rsid w:val="00E46085"/>
    <w:rsid w:val="00E5060B"/>
    <w:rsid w:val="00E51AF6"/>
    <w:rsid w:val="00E52522"/>
    <w:rsid w:val="00E53B0A"/>
    <w:rsid w:val="00E54E9B"/>
    <w:rsid w:val="00E56B2A"/>
    <w:rsid w:val="00E5734A"/>
    <w:rsid w:val="00E60AC8"/>
    <w:rsid w:val="00E6123D"/>
    <w:rsid w:val="00E63849"/>
    <w:rsid w:val="00E641A6"/>
    <w:rsid w:val="00E6509F"/>
    <w:rsid w:val="00E658BC"/>
    <w:rsid w:val="00E66845"/>
    <w:rsid w:val="00E700BB"/>
    <w:rsid w:val="00E81016"/>
    <w:rsid w:val="00E81F6B"/>
    <w:rsid w:val="00E824D9"/>
    <w:rsid w:val="00E86915"/>
    <w:rsid w:val="00E903D9"/>
    <w:rsid w:val="00E92727"/>
    <w:rsid w:val="00E92E54"/>
    <w:rsid w:val="00E94674"/>
    <w:rsid w:val="00E96476"/>
    <w:rsid w:val="00E96D3B"/>
    <w:rsid w:val="00E97968"/>
    <w:rsid w:val="00EA20C5"/>
    <w:rsid w:val="00EA2ACC"/>
    <w:rsid w:val="00EA3FA2"/>
    <w:rsid w:val="00EB0155"/>
    <w:rsid w:val="00EB0D10"/>
    <w:rsid w:val="00EB45DA"/>
    <w:rsid w:val="00EC30CC"/>
    <w:rsid w:val="00EC5FCA"/>
    <w:rsid w:val="00EC6681"/>
    <w:rsid w:val="00EC7B86"/>
    <w:rsid w:val="00ED0700"/>
    <w:rsid w:val="00ED183B"/>
    <w:rsid w:val="00ED4956"/>
    <w:rsid w:val="00ED4BB8"/>
    <w:rsid w:val="00ED5A69"/>
    <w:rsid w:val="00ED7402"/>
    <w:rsid w:val="00ED7E82"/>
    <w:rsid w:val="00EE0AB0"/>
    <w:rsid w:val="00EE34F4"/>
    <w:rsid w:val="00EE660A"/>
    <w:rsid w:val="00EE6749"/>
    <w:rsid w:val="00EE7301"/>
    <w:rsid w:val="00EE78EE"/>
    <w:rsid w:val="00EF723F"/>
    <w:rsid w:val="00F017CF"/>
    <w:rsid w:val="00F02DF3"/>
    <w:rsid w:val="00F02F4C"/>
    <w:rsid w:val="00F05E35"/>
    <w:rsid w:val="00F073BA"/>
    <w:rsid w:val="00F107D9"/>
    <w:rsid w:val="00F13BC2"/>
    <w:rsid w:val="00F16F5A"/>
    <w:rsid w:val="00F1798A"/>
    <w:rsid w:val="00F204A5"/>
    <w:rsid w:val="00F2074C"/>
    <w:rsid w:val="00F22540"/>
    <w:rsid w:val="00F23BB8"/>
    <w:rsid w:val="00F27E9A"/>
    <w:rsid w:val="00F303A6"/>
    <w:rsid w:val="00F306D4"/>
    <w:rsid w:val="00F31C42"/>
    <w:rsid w:val="00F32F88"/>
    <w:rsid w:val="00F33738"/>
    <w:rsid w:val="00F35B58"/>
    <w:rsid w:val="00F35FDD"/>
    <w:rsid w:val="00F4014C"/>
    <w:rsid w:val="00F42D02"/>
    <w:rsid w:val="00F44AB3"/>
    <w:rsid w:val="00F475CE"/>
    <w:rsid w:val="00F4798B"/>
    <w:rsid w:val="00F508C2"/>
    <w:rsid w:val="00F52FE7"/>
    <w:rsid w:val="00F5329D"/>
    <w:rsid w:val="00F53FF4"/>
    <w:rsid w:val="00F54419"/>
    <w:rsid w:val="00F558F0"/>
    <w:rsid w:val="00F55FDF"/>
    <w:rsid w:val="00F56017"/>
    <w:rsid w:val="00F56362"/>
    <w:rsid w:val="00F64492"/>
    <w:rsid w:val="00F65DA4"/>
    <w:rsid w:val="00F66E96"/>
    <w:rsid w:val="00F704F0"/>
    <w:rsid w:val="00F70B92"/>
    <w:rsid w:val="00F72C2A"/>
    <w:rsid w:val="00F7656C"/>
    <w:rsid w:val="00F814C7"/>
    <w:rsid w:val="00F86033"/>
    <w:rsid w:val="00F8667F"/>
    <w:rsid w:val="00F91EC0"/>
    <w:rsid w:val="00F929A7"/>
    <w:rsid w:val="00F97E49"/>
    <w:rsid w:val="00FA144F"/>
    <w:rsid w:val="00FA1725"/>
    <w:rsid w:val="00FA19A3"/>
    <w:rsid w:val="00FB59DA"/>
    <w:rsid w:val="00FB7BD5"/>
    <w:rsid w:val="00FC492B"/>
    <w:rsid w:val="00FC67EE"/>
    <w:rsid w:val="00FD097B"/>
    <w:rsid w:val="00FD206C"/>
    <w:rsid w:val="00FD4591"/>
    <w:rsid w:val="00FD4598"/>
    <w:rsid w:val="00FD6593"/>
    <w:rsid w:val="00FE1CB8"/>
    <w:rsid w:val="00FE3E99"/>
    <w:rsid w:val="00FE5E49"/>
    <w:rsid w:val="00FE6439"/>
    <w:rsid w:val="00FE7F84"/>
    <w:rsid w:val="00FF38F1"/>
    <w:rsid w:val="00FF4937"/>
    <w:rsid w:val="00FF5C5D"/>
    <w:rsid w:val="00FF6FCA"/>
    <w:rsid w:val="00FF7184"/>
    <w:rsid w:val="00FF7C70"/>
  </w:rsids>
  <m:mathPr>
    <m:mathFont m:val="Cambria Math"/>
    <m:brkBin m:val="before"/>
    <m:brkBinSub m:val="--"/>
    <m:smallFrac m:val="0"/>
    <m:dispDef m:val="0"/>
    <m:lMargin m:val="0"/>
    <m:rMargin m:val="0"/>
    <m:defJc m:val="centerGroup"/>
    <m:wrapRight/>
    <m:intLim m:val="subSup"/>
    <m:naryLim m:val="subSup"/>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A954FAE"/>
  <w15:docId w15:val="{5D4988B8-150A-49D7-8CB0-2C0B0AA9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EE9"/>
    <w:pPr>
      <w:spacing w:before="120" w:after="240" w:line="480" w:lineRule="auto"/>
      <w:jc w:val="both"/>
    </w:pPr>
    <w:rPr>
      <w:rFonts w:ascii="Cambria" w:hAnsi="Cambria"/>
      <w:sz w:val="22"/>
      <w:lang w:val="en-AU" w:eastAsia="en-US"/>
    </w:rPr>
  </w:style>
  <w:style w:type="paragraph" w:styleId="Heading1">
    <w:name w:val="heading 1"/>
    <w:basedOn w:val="Normal"/>
    <w:next w:val="Normal"/>
    <w:link w:val="Heading1Char"/>
    <w:qFormat/>
    <w:rsid w:val="003E1F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Paragraph"/>
    <w:rPr>
      <w:i/>
    </w:rPr>
  </w:style>
  <w:style w:type="paragraph" w:customStyle="1" w:styleId="Paragraph">
    <w:name w:val="Paragraph"/>
    <w:basedOn w:val="Normal"/>
    <w:link w:val="ParagraphChar"/>
    <w:rsid w:val="00F1584F"/>
    <w:rPr>
      <w:rFonts w:ascii="Times" w:hAnsi="Times"/>
      <w:sz w:val="20"/>
    </w:rPr>
  </w:style>
  <w:style w:type="paragraph" w:styleId="Title">
    <w:name w:val="Title"/>
    <w:basedOn w:val="Normal"/>
    <w:link w:val="TitleChar"/>
    <w:autoRedefine/>
    <w:qFormat/>
    <w:rsid w:val="00654C74"/>
    <w:pPr>
      <w:keepNext/>
      <w:spacing w:before="240"/>
      <w:ind w:right="-74"/>
      <w:jc w:val="center"/>
    </w:pPr>
    <w:rPr>
      <w:b/>
      <w:sz w:val="28"/>
      <w:szCs w:val="32"/>
      <w:lang w:val="en-GB"/>
    </w:rPr>
  </w:style>
  <w:style w:type="paragraph" w:customStyle="1" w:styleId="Affiliation">
    <w:name w:val="Affiliation"/>
    <w:basedOn w:val="Normal"/>
    <w:autoRedefine/>
    <w:pPr>
      <w:jc w:val="center"/>
    </w:pPr>
    <w:rPr>
      <w:rFonts w:ascii="Times" w:hAnsi="Times"/>
      <w:sz w:val="20"/>
    </w:rPr>
  </w:style>
  <w:style w:type="paragraph" w:customStyle="1" w:styleId="Affiliation-name">
    <w:name w:val="Affiliation - name"/>
    <w:basedOn w:val="Affiliation"/>
  </w:style>
  <w:style w:type="paragraph" w:customStyle="1" w:styleId="Heading-abstract">
    <w:name w:val="Heading - abstract"/>
    <w:basedOn w:val="Normal"/>
    <w:pPr>
      <w:keepNext/>
      <w:spacing w:before="240"/>
    </w:pPr>
    <w:rPr>
      <w:rFonts w:ascii="Times" w:hAnsi="Times"/>
      <w:b/>
    </w:rPr>
  </w:style>
  <w:style w:type="paragraph" w:customStyle="1" w:styleId="Heading-major">
    <w:name w:val="Heading - major"/>
    <w:basedOn w:val="Normal"/>
    <w:link w:val="Heading-majorChar"/>
    <w:pPr>
      <w:keepNext/>
      <w:spacing w:before="240"/>
      <w:ind w:right="-76"/>
    </w:pPr>
    <w:rPr>
      <w:rFonts w:ascii="Times" w:hAnsi="Times"/>
      <w:b/>
      <w:caps/>
    </w:rPr>
  </w:style>
  <w:style w:type="paragraph" w:customStyle="1" w:styleId="Figurecaption">
    <w:name w:val="Figure caption"/>
    <w:basedOn w:val="Paragraph"/>
    <w:pPr>
      <w:jc w:val="left"/>
    </w:pPr>
  </w:style>
  <w:style w:type="paragraph" w:customStyle="1" w:styleId="Heading-minor">
    <w:name w:val="Heading - minor"/>
    <w:basedOn w:val="Heading-major"/>
    <w:rsid w:val="00024DBB"/>
    <w:pPr>
      <w:ind w:right="-74"/>
    </w:pPr>
    <w:rPr>
      <w:caps w:val="0"/>
      <w:sz w:val="20"/>
    </w:rPr>
  </w:style>
  <w:style w:type="paragraph" w:customStyle="1" w:styleId="Heading-veryminor">
    <w:name w:val="Heading - very minor"/>
    <w:basedOn w:val="Heading-minor"/>
    <w:pPr>
      <w:spacing w:before="120"/>
    </w:pPr>
    <w:rPr>
      <w:b w:val="0"/>
    </w:rPr>
  </w:style>
  <w:style w:type="paragraph" w:customStyle="1" w:styleId="Bullet1">
    <w:name w:val="Bullet 1"/>
    <w:basedOn w:val="Paragraph"/>
    <w:pPr>
      <w:ind w:left="560" w:hanging="280"/>
    </w:pPr>
  </w:style>
  <w:style w:type="paragraph" w:customStyle="1" w:styleId="Bullet2">
    <w:name w:val="Bullet 2"/>
    <w:basedOn w:val="Paragraph"/>
    <w:pPr>
      <w:ind w:left="560" w:hanging="280"/>
    </w:pPr>
  </w:style>
  <w:style w:type="paragraph" w:customStyle="1" w:styleId="Bullet3">
    <w:name w:val="Bullet 3"/>
    <w:basedOn w:val="Paragraph"/>
    <w:pPr>
      <w:ind w:left="851" w:hanging="540"/>
    </w:pPr>
  </w:style>
  <w:style w:type="paragraph" w:customStyle="1" w:styleId="Bullet4">
    <w:name w:val="Bullet 4"/>
    <w:basedOn w:val="Paragraph"/>
    <w:pPr>
      <w:ind w:left="851" w:hanging="567"/>
    </w:pPr>
  </w:style>
  <w:style w:type="paragraph" w:customStyle="1" w:styleId="Reference">
    <w:name w:val="Reference"/>
    <w:basedOn w:val="Paragraph"/>
    <w:pPr>
      <w:ind w:left="560" w:hanging="560"/>
      <w:jc w:val="left"/>
    </w:pPr>
  </w:style>
  <w:style w:type="paragraph" w:customStyle="1" w:styleId="Line">
    <w:name w:val="Line"/>
    <w:basedOn w:val="Paragraph"/>
    <w:pPr>
      <w:spacing w:before="0"/>
    </w:p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uiPriority w:val="99"/>
    <w:rsid w:val="0045342C"/>
    <w:pPr>
      <w:tabs>
        <w:tab w:val="center" w:pos="4153"/>
        <w:tab w:val="right" w:pos="8306"/>
      </w:tabs>
    </w:pPr>
    <w:rPr>
      <w:sz w:val="20"/>
    </w:r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135205"/>
    <w:rPr>
      <w:rFonts w:ascii="Tahoma" w:hAnsi="Tahoma" w:cs="Tahoma"/>
      <w:sz w:val="16"/>
      <w:szCs w:val="16"/>
    </w:rPr>
  </w:style>
  <w:style w:type="paragraph" w:customStyle="1" w:styleId="StyleFigurecaptionTimesNewRomanRight-013cm">
    <w:name w:val="Style Figure caption + Times New Roman Right:  -0.13 cm"/>
    <w:basedOn w:val="Figurecaption"/>
    <w:rsid w:val="00F1584F"/>
    <w:pPr>
      <w:ind w:right="-76"/>
      <w:jc w:val="center"/>
    </w:pPr>
  </w:style>
  <w:style w:type="character" w:styleId="CommentReference">
    <w:name w:val="annotation reference"/>
    <w:semiHidden/>
    <w:rsid w:val="00F1584F"/>
    <w:rPr>
      <w:sz w:val="16"/>
      <w:szCs w:val="16"/>
    </w:rPr>
  </w:style>
  <w:style w:type="paragraph" w:styleId="CommentText">
    <w:name w:val="annotation text"/>
    <w:basedOn w:val="Normal"/>
    <w:semiHidden/>
    <w:rsid w:val="00F1584F"/>
    <w:rPr>
      <w:sz w:val="20"/>
    </w:rPr>
  </w:style>
  <w:style w:type="paragraph" w:styleId="CommentSubject">
    <w:name w:val="annotation subject"/>
    <w:basedOn w:val="CommentText"/>
    <w:next w:val="CommentText"/>
    <w:semiHidden/>
    <w:rsid w:val="00F1584F"/>
    <w:rPr>
      <w:b/>
      <w:bCs/>
    </w:rPr>
  </w:style>
  <w:style w:type="table" w:styleId="TableGrid">
    <w:name w:val="Table Grid"/>
    <w:basedOn w:val="TableNormal"/>
    <w:uiPriority w:val="59"/>
    <w:rsid w:val="00D4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Style">
    <w:name w:val="Table Caption Style"/>
    <w:basedOn w:val="Figurecaption"/>
    <w:rsid w:val="00D43A6F"/>
    <w:pPr>
      <w:jc w:val="center"/>
    </w:pPr>
  </w:style>
  <w:style w:type="paragraph" w:customStyle="1" w:styleId="TableTextStyle">
    <w:name w:val="Table Text Style"/>
    <w:basedOn w:val="Paragraph"/>
    <w:rsid w:val="00AB2849"/>
    <w:pPr>
      <w:keepLines/>
      <w:spacing w:before="60" w:after="60"/>
    </w:pPr>
  </w:style>
  <w:style w:type="paragraph" w:customStyle="1" w:styleId="References">
    <w:name w:val="References"/>
    <w:basedOn w:val="Normal"/>
    <w:autoRedefine/>
    <w:rsid w:val="00EC62C2"/>
    <w:pPr>
      <w:ind w:left="284" w:hanging="284"/>
    </w:pPr>
    <w:rPr>
      <w:sz w:val="20"/>
      <w:lang w:val="en-US"/>
    </w:rPr>
  </w:style>
  <w:style w:type="paragraph" w:customStyle="1" w:styleId="SpecialStyle">
    <w:name w:val="SpecialStyle"/>
    <w:basedOn w:val="Normal"/>
    <w:link w:val="SpecialStyleChar"/>
    <w:rsid w:val="00FC35AA"/>
    <w:rPr>
      <w:rFonts w:ascii="Courier New" w:hAnsi="Courier New"/>
      <w:sz w:val="20"/>
      <w:lang w:val="en-US"/>
    </w:rPr>
  </w:style>
  <w:style w:type="character" w:customStyle="1" w:styleId="SpecialStyleChar">
    <w:name w:val="SpecialStyle Char"/>
    <w:link w:val="SpecialStyle"/>
    <w:rsid w:val="00FC35AA"/>
    <w:rPr>
      <w:rFonts w:ascii="Courier New" w:hAnsi="Courier New"/>
      <w:lang w:val="en-US" w:eastAsia="en-US" w:bidi="ar-SA"/>
    </w:rPr>
  </w:style>
  <w:style w:type="character" w:customStyle="1" w:styleId="Heading-majorChar">
    <w:name w:val="Heading - major Char"/>
    <w:link w:val="Heading-major"/>
    <w:rsid w:val="008C520C"/>
    <w:rPr>
      <w:rFonts w:ascii="Times" w:hAnsi="Times"/>
      <w:b/>
      <w:caps/>
      <w:sz w:val="24"/>
      <w:lang w:val="en-AU" w:eastAsia="en-US" w:bidi="ar-SA"/>
    </w:rPr>
  </w:style>
  <w:style w:type="character" w:customStyle="1" w:styleId="TitleChar">
    <w:name w:val="Title Char"/>
    <w:link w:val="Title"/>
    <w:rsid w:val="00654C74"/>
    <w:rPr>
      <w:rFonts w:ascii="Times New Roman" w:hAnsi="Times New Roman"/>
      <w:b/>
      <w:sz w:val="28"/>
      <w:szCs w:val="32"/>
      <w:lang w:val="en-GB" w:eastAsia="en-US"/>
    </w:rPr>
  </w:style>
  <w:style w:type="character" w:customStyle="1" w:styleId="ParagraphChar">
    <w:name w:val="Paragraph Char"/>
    <w:link w:val="Paragraph"/>
    <w:rsid w:val="000B5795"/>
    <w:rPr>
      <w:lang w:val="en-AU" w:eastAsia="en-US" w:bidi="ar-SA"/>
    </w:rPr>
  </w:style>
  <w:style w:type="character" w:customStyle="1" w:styleId="apple-style-span">
    <w:name w:val="apple-style-span"/>
    <w:basedOn w:val="DefaultParagraphFont"/>
    <w:rsid w:val="00A4779C"/>
  </w:style>
  <w:style w:type="character" w:customStyle="1" w:styleId="HeaderChar">
    <w:name w:val="Header Char"/>
    <w:link w:val="Header"/>
    <w:uiPriority w:val="99"/>
    <w:rsid w:val="00A41126"/>
    <w:rPr>
      <w:rFonts w:ascii="Times New Roman" w:hAnsi="Times New Roman"/>
      <w:lang w:val="en-AU" w:eastAsia="en-US"/>
    </w:rPr>
  </w:style>
  <w:style w:type="paragraph" w:styleId="ListParagraph">
    <w:name w:val="List Paragraph"/>
    <w:basedOn w:val="Normal"/>
    <w:uiPriority w:val="34"/>
    <w:qFormat/>
    <w:rsid w:val="007745F3"/>
    <w:pPr>
      <w:numPr>
        <w:numId w:val="17"/>
      </w:numPr>
      <w:spacing w:after="200" w:line="360" w:lineRule="auto"/>
      <w:ind w:left="924" w:hanging="357"/>
      <w:contextualSpacing/>
    </w:pPr>
    <w:rPr>
      <w:rFonts w:asciiTheme="minorHAnsi" w:eastAsiaTheme="minorEastAsia" w:hAnsiTheme="minorHAnsi" w:cstheme="minorBidi"/>
      <w:szCs w:val="22"/>
      <w:lang w:val="fi-FI" w:eastAsia="fi-FI"/>
    </w:rPr>
  </w:style>
  <w:style w:type="paragraph" w:customStyle="1" w:styleId="paragraph0">
    <w:name w:val="paragraph"/>
    <w:basedOn w:val="Normal"/>
    <w:rsid w:val="00DB14DC"/>
    <w:pPr>
      <w:spacing w:before="100" w:beforeAutospacing="1" w:after="100" w:afterAutospacing="1"/>
    </w:pPr>
    <w:rPr>
      <w:rFonts w:eastAsiaTheme="minorHAnsi"/>
      <w:szCs w:val="24"/>
      <w:lang w:val="fi-FI" w:eastAsia="fi-FI"/>
    </w:rPr>
  </w:style>
  <w:style w:type="character" w:customStyle="1" w:styleId="Heading1Char">
    <w:name w:val="Heading 1 Char"/>
    <w:basedOn w:val="DefaultParagraphFont"/>
    <w:link w:val="Heading1"/>
    <w:rsid w:val="003E1F80"/>
    <w:rPr>
      <w:rFonts w:asciiTheme="majorHAnsi" w:eastAsiaTheme="majorEastAsia" w:hAnsiTheme="majorHAnsi" w:cstheme="majorBidi"/>
      <w:b/>
      <w:bCs/>
      <w:color w:val="365F91" w:themeColor="accent1" w:themeShade="BF"/>
      <w:sz w:val="28"/>
      <w:szCs w:val="28"/>
      <w:lang w:val="en-AU" w:eastAsia="en-US"/>
    </w:rPr>
  </w:style>
  <w:style w:type="paragraph" w:styleId="Revision">
    <w:name w:val="Revision"/>
    <w:hidden/>
    <w:uiPriority w:val="71"/>
    <w:rsid w:val="00DD3C73"/>
    <w:rPr>
      <w:rFonts w:ascii="New York" w:hAnsi="New York"/>
      <w:sz w:val="24"/>
      <w:lang w:val="en-AU" w:eastAsia="en-US"/>
    </w:rPr>
  </w:style>
  <w:style w:type="paragraph" w:styleId="NormalWeb">
    <w:name w:val="Normal (Web)"/>
    <w:basedOn w:val="Normal"/>
    <w:uiPriority w:val="99"/>
    <w:unhideWhenUsed/>
    <w:rsid w:val="000C1F37"/>
    <w:pPr>
      <w:spacing w:before="100" w:beforeAutospacing="1" w:after="100" w:afterAutospacing="1"/>
    </w:pPr>
    <w:rPr>
      <w:rFonts w:ascii="Times" w:eastAsiaTheme="minorEastAsia" w:hAnsi="Times"/>
      <w:sz w:val="20"/>
      <w:lang w:val="fi-FI" w:eastAsia="fi-FI"/>
    </w:rPr>
  </w:style>
  <w:style w:type="character" w:styleId="Emphasis">
    <w:name w:val="Emphasis"/>
    <w:basedOn w:val="DefaultParagraphFont"/>
    <w:uiPriority w:val="20"/>
    <w:qFormat/>
    <w:rsid w:val="001C216E"/>
    <w:rPr>
      <w:i/>
      <w:iCs/>
    </w:rPr>
  </w:style>
  <w:style w:type="character" w:customStyle="1" w:styleId="medium-font">
    <w:name w:val="medium-font"/>
    <w:basedOn w:val="DefaultParagraphFont"/>
    <w:rsid w:val="001C216E"/>
  </w:style>
  <w:style w:type="paragraph" w:styleId="PlainText">
    <w:name w:val="Plain Text"/>
    <w:basedOn w:val="Normal"/>
    <w:link w:val="PlainTextChar"/>
    <w:uiPriority w:val="99"/>
    <w:unhideWhenUsed/>
    <w:rsid w:val="001C216E"/>
    <w:rPr>
      <w:rFonts w:ascii="Calibri" w:eastAsiaTheme="minorHAnsi" w:hAnsi="Calibri" w:cstheme="minorBidi"/>
      <w:szCs w:val="21"/>
      <w:lang w:val="fi-FI"/>
    </w:rPr>
  </w:style>
  <w:style w:type="character" w:customStyle="1" w:styleId="PlainTextChar">
    <w:name w:val="Plain Text Char"/>
    <w:basedOn w:val="DefaultParagraphFont"/>
    <w:link w:val="PlainText"/>
    <w:uiPriority w:val="99"/>
    <w:rsid w:val="001C216E"/>
    <w:rPr>
      <w:rFonts w:ascii="Calibri" w:eastAsiaTheme="minorHAnsi" w:hAnsi="Calibri" w:cstheme="minorBidi"/>
      <w:sz w:val="22"/>
      <w:szCs w:val="21"/>
      <w:lang w:eastAsia="en-US"/>
    </w:rPr>
  </w:style>
  <w:style w:type="character" w:customStyle="1" w:styleId="FooterChar">
    <w:name w:val="Footer Char"/>
    <w:basedOn w:val="DefaultParagraphFont"/>
    <w:link w:val="Footer"/>
    <w:uiPriority w:val="99"/>
    <w:rsid w:val="00654C74"/>
    <w:rPr>
      <w:rFonts w:ascii="New York" w:hAnsi="New York"/>
      <w:sz w:val="24"/>
      <w:lang w:val="en-AU" w:eastAsia="en-US"/>
    </w:rPr>
  </w:style>
  <w:style w:type="paragraph" w:styleId="FootnoteText">
    <w:name w:val="footnote text"/>
    <w:basedOn w:val="Normal"/>
    <w:link w:val="FootnoteTextChar"/>
    <w:rsid w:val="00102708"/>
    <w:pPr>
      <w:spacing w:line="240" w:lineRule="auto"/>
    </w:pPr>
    <w:rPr>
      <w:sz w:val="20"/>
    </w:rPr>
  </w:style>
  <w:style w:type="character" w:customStyle="1" w:styleId="FootnoteTextChar">
    <w:name w:val="Footnote Text Char"/>
    <w:basedOn w:val="DefaultParagraphFont"/>
    <w:link w:val="FootnoteText"/>
    <w:rsid w:val="00102708"/>
    <w:rPr>
      <w:rFonts w:ascii="Times New Roman" w:hAnsi="Times New Roman"/>
      <w:lang w:val="en-AU" w:eastAsia="en-US"/>
    </w:rPr>
  </w:style>
  <w:style w:type="character" w:styleId="FootnoteReference">
    <w:name w:val="footnote reference"/>
    <w:basedOn w:val="DefaultParagraphFont"/>
    <w:rsid w:val="00102708"/>
    <w:rPr>
      <w:vertAlign w:val="superscript"/>
    </w:rPr>
  </w:style>
  <w:style w:type="paragraph" w:customStyle="1" w:styleId="Default">
    <w:name w:val="Default"/>
    <w:rsid w:val="001055BE"/>
    <w:pPr>
      <w:autoSpaceDE w:val="0"/>
      <w:autoSpaceDN w:val="0"/>
      <w:adjustRightInd w:val="0"/>
    </w:pPr>
    <w:rPr>
      <w:rFonts w:ascii="Georgia" w:hAnsi="Georgia" w:cs="Georgi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09778">
      <w:bodyDiv w:val="1"/>
      <w:marLeft w:val="0"/>
      <w:marRight w:val="0"/>
      <w:marTop w:val="0"/>
      <w:marBottom w:val="0"/>
      <w:divBdr>
        <w:top w:val="none" w:sz="0" w:space="0" w:color="auto"/>
        <w:left w:val="none" w:sz="0" w:space="0" w:color="auto"/>
        <w:bottom w:val="none" w:sz="0" w:space="0" w:color="auto"/>
        <w:right w:val="none" w:sz="0" w:space="0" w:color="auto"/>
      </w:divBdr>
    </w:div>
    <w:div w:id="46338373">
      <w:bodyDiv w:val="1"/>
      <w:marLeft w:val="0"/>
      <w:marRight w:val="0"/>
      <w:marTop w:val="0"/>
      <w:marBottom w:val="0"/>
      <w:divBdr>
        <w:top w:val="none" w:sz="0" w:space="0" w:color="auto"/>
        <w:left w:val="none" w:sz="0" w:space="0" w:color="auto"/>
        <w:bottom w:val="none" w:sz="0" w:space="0" w:color="auto"/>
        <w:right w:val="none" w:sz="0" w:space="0" w:color="auto"/>
      </w:divBdr>
    </w:div>
    <w:div w:id="78446722">
      <w:bodyDiv w:val="1"/>
      <w:marLeft w:val="0"/>
      <w:marRight w:val="0"/>
      <w:marTop w:val="0"/>
      <w:marBottom w:val="0"/>
      <w:divBdr>
        <w:top w:val="none" w:sz="0" w:space="0" w:color="auto"/>
        <w:left w:val="none" w:sz="0" w:space="0" w:color="auto"/>
        <w:bottom w:val="none" w:sz="0" w:space="0" w:color="auto"/>
        <w:right w:val="none" w:sz="0" w:space="0" w:color="auto"/>
      </w:divBdr>
    </w:div>
    <w:div w:id="127481250">
      <w:bodyDiv w:val="1"/>
      <w:marLeft w:val="0"/>
      <w:marRight w:val="0"/>
      <w:marTop w:val="0"/>
      <w:marBottom w:val="0"/>
      <w:divBdr>
        <w:top w:val="none" w:sz="0" w:space="0" w:color="auto"/>
        <w:left w:val="none" w:sz="0" w:space="0" w:color="auto"/>
        <w:bottom w:val="none" w:sz="0" w:space="0" w:color="auto"/>
        <w:right w:val="none" w:sz="0" w:space="0" w:color="auto"/>
      </w:divBdr>
    </w:div>
    <w:div w:id="175460652">
      <w:bodyDiv w:val="1"/>
      <w:marLeft w:val="0"/>
      <w:marRight w:val="0"/>
      <w:marTop w:val="0"/>
      <w:marBottom w:val="0"/>
      <w:divBdr>
        <w:top w:val="none" w:sz="0" w:space="0" w:color="auto"/>
        <w:left w:val="none" w:sz="0" w:space="0" w:color="auto"/>
        <w:bottom w:val="none" w:sz="0" w:space="0" w:color="auto"/>
        <w:right w:val="none" w:sz="0" w:space="0" w:color="auto"/>
      </w:divBdr>
      <w:divsChild>
        <w:div w:id="1026901964">
          <w:marLeft w:val="0"/>
          <w:marRight w:val="0"/>
          <w:marTop w:val="0"/>
          <w:marBottom w:val="0"/>
          <w:divBdr>
            <w:top w:val="none" w:sz="0" w:space="0" w:color="auto"/>
            <w:left w:val="none" w:sz="0" w:space="0" w:color="auto"/>
            <w:bottom w:val="none" w:sz="0" w:space="0" w:color="auto"/>
            <w:right w:val="none" w:sz="0" w:space="0" w:color="auto"/>
          </w:divBdr>
          <w:divsChild>
            <w:div w:id="37440615">
              <w:marLeft w:val="0"/>
              <w:marRight w:val="0"/>
              <w:marTop w:val="0"/>
              <w:marBottom w:val="0"/>
              <w:divBdr>
                <w:top w:val="none" w:sz="0" w:space="0" w:color="auto"/>
                <w:left w:val="none" w:sz="0" w:space="0" w:color="auto"/>
                <w:bottom w:val="none" w:sz="0" w:space="0" w:color="auto"/>
                <w:right w:val="none" w:sz="0" w:space="0" w:color="auto"/>
              </w:divBdr>
              <w:divsChild>
                <w:div w:id="1292444885">
                  <w:marLeft w:val="0"/>
                  <w:marRight w:val="0"/>
                  <w:marTop w:val="0"/>
                  <w:marBottom w:val="0"/>
                  <w:divBdr>
                    <w:top w:val="none" w:sz="0" w:space="0" w:color="auto"/>
                    <w:left w:val="none" w:sz="0" w:space="0" w:color="auto"/>
                    <w:bottom w:val="none" w:sz="0" w:space="0" w:color="auto"/>
                    <w:right w:val="none" w:sz="0" w:space="0" w:color="auto"/>
                  </w:divBdr>
                  <w:divsChild>
                    <w:div w:id="1443300441">
                      <w:marLeft w:val="0"/>
                      <w:marRight w:val="0"/>
                      <w:marTop w:val="0"/>
                      <w:marBottom w:val="0"/>
                      <w:divBdr>
                        <w:top w:val="none" w:sz="0" w:space="0" w:color="auto"/>
                        <w:left w:val="none" w:sz="0" w:space="0" w:color="auto"/>
                        <w:bottom w:val="none" w:sz="0" w:space="0" w:color="auto"/>
                        <w:right w:val="none" w:sz="0" w:space="0" w:color="auto"/>
                      </w:divBdr>
                      <w:divsChild>
                        <w:div w:id="464003697">
                          <w:marLeft w:val="0"/>
                          <w:marRight w:val="0"/>
                          <w:marTop w:val="0"/>
                          <w:marBottom w:val="0"/>
                          <w:divBdr>
                            <w:top w:val="none" w:sz="0" w:space="0" w:color="auto"/>
                            <w:left w:val="none" w:sz="0" w:space="0" w:color="auto"/>
                            <w:bottom w:val="none" w:sz="0" w:space="0" w:color="auto"/>
                            <w:right w:val="none" w:sz="0" w:space="0" w:color="auto"/>
                          </w:divBdr>
                          <w:divsChild>
                            <w:div w:id="3262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593252">
      <w:bodyDiv w:val="1"/>
      <w:marLeft w:val="0"/>
      <w:marRight w:val="0"/>
      <w:marTop w:val="0"/>
      <w:marBottom w:val="0"/>
      <w:divBdr>
        <w:top w:val="none" w:sz="0" w:space="0" w:color="auto"/>
        <w:left w:val="none" w:sz="0" w:space="0" w:color="auto"/>
        <w:bottom w:val="none" w:sz="0" w:space="0" w:color="auto"/>
        <w:right w:val="none" w:sz="0" w:space="0" w:color="auto"/>
      </w:divBdr>
    </w:div>
    <w:div w:id="355080286">
      <w:bodyDiv w:val="1"/>
      <w:marLeft w:val="0"/>
      <w:marRight w:val="0"/>
      <w:marTop w:val="0"/>
      <w:marBottom w:val="0"/>
      <w:divBdr>
        <w:top w:val="none" w:sz="0" w:space="0" w:color="auto"/>
        <w:left w:val="none" w:sz="0" w:space="0" w:color="auto"/>
        <w:bottom w:val="none" w:sz="0" w:space="0" w:color="auto"/>
        <w:right w:val="none" w:sz="0" w:space="0" w:color="auto"/>
      </w:divBdr>
    </w:div>
    <w:div w:id="416249683">
      <w:bodyDiv w:val="1"/>
      <w:marLeft w:val="0"/>
      <w:marRight w:val="0"/>
      <w:marTop w:val="0"/>
      <w:marBottom w:val="0"/>
      <w:divBdr>
        <w:top w:val="none" w:sz="0" w:space="0" w:color="auto"/>
        <w:left w:val="none" w:sz="0" w:space="0" w:color="auto"/>
        <w:bottom w:val="none" w:sz="0" w:space="0" w:color="auto"/>
        <w:right w:val="none" w:sz="0" w:space="0" w:color="auto"/>
      </w:divBdr>
    </w:div>
    <w:div w:id="684946145">
      <w:bodyDiv w:val="1"/>
      <w:marLeft w:val="0"/>
      <w:marRight w:val="0"/>
      <w:marTop w:val="0"/>
      <w:marBottom w:val="0"/>
      <w:divBdr>
        <w:top w:val="none" w:sz="0" w:space="0" w:color="auto"/>
        <w:left w:val="none" w:sz="0" w:space="0" w:color="auto"/>
        <w:bottom w:val="none" w:sz="0" w:space="0" w:color="auto"/>
        <w:right w:val="none" w:sz="0" w:space="0" w:color="auto"/>
      </w:divBdr>
    </w:div>
    <w:div w:id="729154014">
      <w:bodyDiv w:val="1"/>
      <w:marLeft w:val="0"/>
      <w:marRight w:val="0"/>
      <w:marTop w:val="0"/>
      <w:marBottom w:val="0"/>
      <w:divBdr>
        <w:top w:val="none" w:sz="0" w:space="0" w:color="auto"/>
        <w:left w:val="none" w:sz="0" w:space="0" w:color="auto"/>
        <w:bottom w:val="none" w:sz="0" w:space="0" w:color="auto"/>
        <w:right w:val="none" w:sz="0" w:space="0" w:color="auto"/>
      </w:divBdr>
    </w:div>
    <w:div w:id="976838654">
      <w:bodyDiv w:val="1"/>
      <w:marLeft w:val="0"/>
      <w:marRight w:val="0"/>
      <w:marTop w:val="0"/>
      <w:marBottom w:val="0"/>
      <w:divBdr>
        <w:top w:val="none" w:sz="0" w:space="0" w:color="auto"/>
        <w:left w:val="none" w:sz="0" w:space="0" w:color="auto"/>
        <w:bottom w:val="none" w:sz="0" w:space="0" w:color="auto"/>
        <w:right w:val="none" w:sz="0" w:space="0" w:color="auto"/>
      </w:divBdr>
    </w:div>
    <w:div w:id="1049379624">
      <w:bodyDiv w:val="1"/>
      <w:marLeft w:val="0"/>
      <w:marRight w:val="0"/>
      <w:marTop w:val="0"/>
      <w:marBottom w:val="0"/>
      <w:divBdr>
        <w:top w:val="none" w:sz="0" w:space="0" w:color="auto"/>
        <w:left w:val="none" w:sz="0" w:space="0" w:color="auto"/>
        <w:bottom w:val="none" w:sz="0" w:space="0" w:color="auto"/>
        <w:right w:val="none" w:sz="0" w:space="0" w:color="auto"/>
      </w:divBdr>
    </w:div>
    <w:div w:id="1066874770">
      <w:bodyDiv w:val="1"/>
      <w:marLeft w:val="0"/>
      <w:marRight w:val="0"/>
      <w:marTop w:val="0"/>
      <w:marBottom w:val="0"/>
      <w:divBdr>
        <w:top w:val="none" w:sz="0" w:space="0" w:color="auto"/>
        <w:left w:val="none" w:sz="0" w:space="0" w:color="auto"/>
        <w:bottom w:val="none" w:sz="0" w:space="0" w:color="auto"/>
        <w:right w:val="none" w:sz="0" w:space="0" w:color="auto"/>
      </w:divBdr>
    </w:div>
    <w:div w:id="1094789315">
      <w:bodyDiv w:val="1"/>
      <w:marLeft w:val="0"/>
      <w:marRight w:val="0"/>
      <w:marTop w:val="0"/>
      <w:marBottom w:val="0"/>
      <w:divBdr>
        <w:top w:val="none" w:sz="0" w:space="0" w:color="auto"/>
        <w:left w:val="none" w:sz="0" w:space="0" w:color="auto"/>
        <w:bottom w:val="none" w:sz="0" w:space="0" w:color="auto"/>
        <w:right w:val="none" w:sz="0" w:space="0" w:color="auto"/>
      </w:divBdr>
    </w:div>
    <w:div w:id="1248610321">
      <w:bodyDiv w:val="1"/>
      <w:marLeft w:val="0"/>
      <w:marRight w:val="0"/>
      <w:marTop w:val="0"/>
      <w:marBottom w:val="0"/>
      <w:divBdr>
        <w:top w:val="none" w:sz="0" w:space="0" w:color="auto"/>
        <w:left w:val="none" w:sz="0" w:space="0" w:color="auto"/>
        <w:bottom w:val="none" w:sz="0" w:space="0" w:color="auto"/>
        <w:right w:val="none" w:sz="0" w:space="0" w:color="auto"/>
      </w:divBdr>
    </w:div>
    <w:div w:id="1337882926">
      <w:bodyDiv w:val="1"/>
      <w:marLeft w:val="0"/>
      <w:marRight w:val="0"/>
      <w:marTop w:val="0"/>
      <w:marBottom w:val="0"/>
      <w:divBdr>
        <w:top w:val="none" w:sz="0" w:space="0" w:color="auto"/>
        <w:left w:val="none" w:sz="0" w:space="0" w:color="auto"/>
        <w:bottom w:val="none" w:sz="0" w:space="0" w:color="auto"/>
        <w:right w:val="none" w:sz="0" w:space="0" w:color="auto"/>
      </w:divBdr>
    </w:div>
    <w:div w:id="1372456306">
      <w:bodyDiv w:val="1"/>
      <w:marLeft w:val="0"/>
      <w:marRight w:val="0"/>
      <w:marTop w:val="0"/>
      <w:marBottom w:val="0"/>
      <w:divBdr>
        <w:top w:val="none" w:sz="0" w:space="0" w:color="auto"/>
        <w:left w:val="none" w:sz="0" w:space="0" w:color="auto"/>
        <w:bottom w:val="none" w:sz="0" w:space="0" w:color="auto"/>
        <w:right w:val="none" w:sz="0" w:space="0" w:color="auto"/>
      </w:divBdr>
    </w:div>
    <w:div w:id="1443576407">
      <w:bodyDiv w:val="1"/>
      <w:marLeft w:val="0"/>
      <w:marRight w:val="0"/>
      <w:marTop w:val="0"/>
      <w:marBottom w:val="0"/>
      <w:divBdr>
        <w:top w:val="none" w:sz="0" w:space="0" w:color="auto"/>
        <w:left w:val="none" w:sz="0" w:space="0" w:color="auto"/>
        <w:bottom w:val="none" w:sz="0" w:space="0" w:color="auto"/>
        <w:right w:val="none" w:sz="0" w:space="0" w:color="auto"/>
      </w:divBdr>
    </w:div>
    <w:div w:id="1636792190">
      <w:bodyDiv w:val="1"/>
      <w:marLeft w:val="0"/>
      <w:marRight w:val="0"/>
      <w:marTop w:val="0"/>
      <w:marBottom w:val="0"/>
      <w:divBdr>
        <w:top w:val="none" w:sz="0" w:space="0" w:color="auto"/>
        <w:left w:val="none" w:sz="0" w:space="0" w:color="auto"/>
        <w:bottom w:val="none" w:sz="0" w:space="0" w:color="auto"/>
        <w:right w:val="none" w:sz="0" w:space="0" w:color="auto"/>
      </w:divBdr>
    </w:div>
    <w:div w:id="191269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r-nl.nl/wat-is-sbr/international/" TargetMode="External"/><Relationship Id="rId13" Type="http://schemas.openxmlformats.org/officeDocument/2006/relationships/image" Target="media/image2.emf"/><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r-nl.nl/fileadmin/SBR/documenten/Engelse_factsheet_Eenduidig_en_eenvoudig_rapporteren.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hyperlink" Target="https://joinup.ec.europa.eu/node/135022"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www.dtic.mil/cgi-bin/GetTRDoc?AD=ADA443742" TargetMode="External"/><Relationship Id="rId14" Type="http://schemas.openxmlformats.org/officeDocument/2006/relationships/image" Target="media/image3.emf"/><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76AB9-4018-B948-81D3-ED30F1D17DCC}" type="doc">
      <dgm:prSet loTypeId="urn:microsoft.com/office/officeart/2005/8/layout/process3" loCatId="" qsTypeId="urn:microsoft.com/office/officeart/2005/8/quickstyle/simple2" qsCatId="simple" csTypeId="urn:microsoft.com/office/officeart/2005/8/colors/accent0_1" csCatId="mainScheme" phldr="1"/>
      <dgm:spPr/>
      <dgm:t>
        <a:bodyPr/>
        <a:lstStyle/>
        <a:p>
          <a:endParaRPr lang="fi-FI"/>
        </a:p>
      </dgm:t>
    </dgm:pt>
    <dgm:pt modelId="{68EA30EE-2699-FF4F-A240-2728D676BD63}">
      <dgm:prSet phldrT="[Teksti]"/>
      <dgm:spPr/>
      <dgm:t>
        <a:bodyPr/>
        <a:lstStyle/>
        <a:p>
          <a:r>
            <a:rPr lang="fi-FI" dirty="0"/>
            <a:t>Stage I (2009)</a:t>
          </a:r>
        </a:p>
      </dgm:t>
    </dgm:pt>
    <dgm:pt modelId="{DA012E3F-1605-FE4A-8E81-21EE6A5E1BD1}" type="parTrans" cxnId="{077390E1-47B8-7B44-A014-DF54C8D07F1C}">
      <dgm:prSet/>
      <dgm:spPr/>
      <dgm:t>
        <a:bodyPr/>
        <a:lstStyle/>
        <a:p>
          <a:endParaRPr lang="fi-FI"/>
        </a:p>
      </dgm:t>
    </dgm:pt>
    <dgm:pt modelId="{C149466E-5167-D944-BA8A-37940D53229B}" type="sibTrans" cxnId="{077390E1-47B8-7B44-A014-DF54C8D07F1C}">
      <dgm:prSet/>
      <dgm:spPr/>
      <dgm:t>
        <a:bodyPr/>
        <a:lstStyle/>
        <a:p>
          <a:endParaRPr lang="fi-FI"/>
        </a:p>
      </dgm:t>
    </dgm:pt>
    <dgm:pt modelId="{1A69141F-FAC0-3946-A62F-9440249E0639}">
      <dgm:prSet phldrT="[Teksti]"/>
      <dgm:spPr/>
      <dgm:t>
        <a:bodyPr/>
        <a:lstStyle/>
        <a:p>
          <a:r>
            <a:rPr lang="fi-FI" dirty="0"/>
            <a:t>Identify seven preliminary principles by interviewing key stakeholders</a:t>
          </a:r>
        </a:p>
      </dgm:t>
    </dgm:pt>
    <dgm:pt modelId="{446D7671-1190-FB4D-A1A1-DF3D1B99B690}" type="parTrans" cxnId="{CF5BFD7D-25AC-0E41-A4B6-3E0296D74EBE}">
      <dgm:prSet/>
      <dgm:spPr/>
      <dgm:t>
        <a:bodyPr/>
        <a:lstStyle/>
        <a:p>
          <a:endParaRPr lang="fi-FI"/>
        </a:p>
      </dgm:t>
    </dgm:pt>
    <dgm:pt modelId="{1043A4EB-6AA6-CB44-90DE-1094F3B5B234}" type="sibTrans" cxnId="{CF5BFD7D-25AC-0E41-A4B6-3E0296D74EBE}">
      <dgm:prSet/>
      <dgm:spPr/>
      <dgm:t>
        <a:bodyPr/>
        <a:lstStyle/>
        <a:p>
          <a:endParaRPr lang="fi-FI"/>
        </a:p>
      </dgm:t>
    </dgm:pt>
    <dgm:pt modelId="{A13BBA81-B7C3-3944-BAAA-6D4BF70C785B}">
      <dgm:prSet phldrT="[Teksti]"/>
      <dgm:spPr/>
      <dgm:t>
        <a:bodyPr/>
        <a:lstStyle/>
        <a:p>
          <a:r>
            <a:rPr lang="fi-FI" dirty="0"/>
            <a:t>Stage II (2010)</a:t>
          </a:r>
        </a:p>
      </dgm:t>
    </dgm:pt>
    <dgm:pt modelId="{8DF9ABC3-9577-F54F-8345-B6125A3779B0}" type="parTrans" cxnId="{2F36E70E-377D-5649-A027-AA5D590BA74E}">
      <dgm:prSet/>
      <dgm:spPr/>
      <dgm:t>
        <a:bodyPr/>
        <a:lstStyle/>
        <a:p>
          <a:endParaRPr lang="fi-FI"/>
        </a:p>
      </dgm:t>
    </dgm:pt>
    <dgm:pt modelId="{DD4221C7-3FEB-9D41-8CDB-8FA82CB15900}" type="sibTrans" cxnId="{2F36E70E-377D-5649-A027-AA5D590BA74E}">
      <dgm:prSet/>
      <dgm:spPr/>
      <dgm:t>
        <a:bodyPr/>
        <a:lstStyle/>
        <a:p>
          <a:endParaRPr lang="fi-FI"/>
        </a:p>
      </dgm:t>
    </dgm:pt>
    <dgm:pt modelId="{4EBBB150-780E-5849-BC80-FBF017BBA0B9}">
      <dgm:prSet phldrT="[Teksti]"/>
      <dgm:spPr/>
      <dgm:t>
        <a:bodyPr/>
        <a:lstStyle/>
        <a:p>
          <a:r>
            <a:rPr lang="fi-FI" dirty="0"/>
            <a:t>Validate the preliminary principles and develop hierarchical relationships</a:t>
          </a:r>
        </a:p>
      </dgm:t>
    </dgm:pt>
    <dgm:pt modelId="{B6E30C11-B2DE-6245-BE49-9EAC54BA1CA6}" type="parTrans" cxnId="{E2DF3FE9-4711-1548-8CA1-235E3F2FAF54}">
      <dgm:prSet/>
      <dgm:spPr/>
      <dgm:t>
        <a:bodyPr/>
        <a:lstStyle/>
        <a:p>
          <a:endParaRPr lang="fi-FI"/>
        </a:p>
      </dgm:t>
    </dgm:pt>
    <dgm:pt modelId="{A423F1A7-6A49-4241-B0EA-585E9C106DC5}" type="sibTrans" cxnId="{E2DF3FE9-4711-1548-8CA1-235E3F2FAF54}">
      <dgm:prSet/>
      <dgm:spPr/>
      <dgm:t>
        <a:bodyPr/>
        <a:lstStyle/>
        <a:p>
          <a:endParaRPr lang="fi-FI"/>
        </a:p>
      </dgm:t>
    </dgm:pt>
    <dgm:pt modelId="{9555B72C-CCA8-374A-A354-98661E8A9ADD}">
      <dgm:prSet phldrT="[Teksti]"/>
      <dgm:spPr/>
      <dgm:t>
        <a:bodyPr/>
        <a:lstStyle/>
        <a:p>
          <a:r>
            <a:rPr lang="fi-FI" dirty="0"/>
            <a:t>Stage IV (2015)</a:t>
          </a:r>
        </a:p>
      </dgm:t>
    </dgm:pt>
    <dgm:pt modelId="{6FDE2660-7E3A-694E-9E4A-559438F36B86}" type="parTrans" cxnId="{D463598D-CAF8-8B41-BCAB-2A5A5ACA4D89}">
      <dgm:prSet/>
      <dgm:spPr/>
      <dgm:t>
        <a:bodyPr/>
        <a:lstStyle/>
        <a:p>
          <a:endParaRPr lang="fi-FI"/>
        </a:p>
      </dgm:t>
    </dgm:pt>
    <dgm:pt modelId="{71B5CF00-4087-0447-93B3-ED1F20A1D993}" type="sibTrans" cxnId="{D463598D-CAF8-8B41-BCAB-2A5A5ACA4D89}">
      <dgm:prSet/>
      <dgm:spPr/>
      <dgm:t>
        <a:bodyPr/>
        <a:lstStyle/>
        <a:p>
          <a:endParaRPr lang="fi-FI"/>
        </a:p>
      </dgm:t>
    </dgm:pt>
    <dgm:pt modelId="{55DD55BA-B280-D448-9EDF-F604AC370707}">
      <dgm:prSet phldrT="[Teksti]"/>
      <dgm:spPr/>
      <dgm:t>
        <a:bodyPr/>
        <a:lstStyle/>
        <a:p>
          <a:r>
            <a:rPr lang="fi-FI" dirty="0"/>
            <a:t>Test the final design principles by organizing two focus group sessions with 10 key stakeholders</a:t>
          </a:r>
        </a:p>
      </dgm:t>
    </dgm:pt>
    <dgm:pt modelId="{5694985D-C63A-CF46-BD2A-3E3192181AE5}" type="parTrans" cxnId="{95BD58CD-3F93-C14F-A159-1A97FE16D0F1}">
      <dgm:prSet/>
      <dgm:spPr/>
      <dgm:t>
        <a:bodyPr/>
        <a:lstStyle/>
        <a:p>
          <a:endParaRPr lang="fi-FI"/>
        </a:p>
      </dgm:t>
    </dgm:pt>
    <dgm:pt modelId="{734D05F9-D763-7349-9152-EDD73A68AB94}" type="sibTrans" cxnId="{95BD58CD-3F93-C14F-A159-1A97FE16D0F1}">
      <dgm:prSet/>
      <dgm:spPr/>
      <dgm:t>
        <a:bodyPr/>
        <a:lstStyle/>
        <a:p>
          <a:endParaRPr lang="fi-FI"/>
        </a:p>
      </dgm:t>
    </dgm:pt>
    <dgm:pt modelId="{4A74CC6C-7C09-9E42-8613-D532793C95DB}">
      <dgm:prSet phldrT="[Teksti]"/>
      <dgm:spPr/>
      <dgm:t>
        <a:bodyPr/>
        <a:lstStyle/>
        <a:p>
          <a:r>
            <a:rPr lang="fi-FI" dirty="0" smtClean="0"/>
            <a:t>Stage III (2014)</a:t>
          </a:r>
        </a:p>
      </dgm:t>
    </dgm:pt>
    <dgm:pt modelId="{BEF4349A-B3F2-CA4C-BAA7-011B2E549EE7}" type="parTrans" cxnId="{5545DC15-2F57-5C43-9A5E-D72C0F3FA79A}">
      <dgm:prSet/>
      <dgm:spPr/>
      <dgm:t>
        <a:bodyPr/>
        <a:lstStyle/>
        <a:p>
          <a:endParaRPr lang="fi-FI"/>
        </a:p>
      </dgm:t>
    </dgm:pt>
    <dgm:pt modelId="{0E84BCD9-1CFE-444D-877F-1BBDF2F3CEC1}" type="sibTrans" cxnId="{5545DC15-2F57-5C43-9A5E-D72C0F3FA79A}">
      <dgm:prSet/>
      <dgm:spPr/>
      <dgm:t>
        <a:bodyPr/>
        <a:lstStyle/>
        <a:p>
          <a:endParaRPr lang="fi-FI"/>
        </a:p>
      </dgm:t>
    </dgm:pt>
    <dgm:pt modelId="{189AADC8-E584-E640-9F5F-DD97646D4571}">
      <dgm:prSet/>
      <dgm:spPr/>
      <dgm:t>
        <a:bodyPr/>
        <a:lstStyle/>
        <a:p>
          <a:r>
            <a:rPr lang="fi-FI" dirty="0" err="1" smtClean="0"/>
            <a:t>Validate the principles and sub-constructs by interviewing global experts on SBR</a:t>
          </a:r>
          <a:endParaRPr lang="fi-FI" dirty="0"/>
        </a:p>
      </dgm:t>
    </dgm:pt>
    <dgm:pt modelId="{2A206FAC-7BA7-3A48-BDA6-23CA3BC8DD8E}" type="parTrans" cxnId="{FA94427B-0823-8A41-8CC0-1C8746A3F79E}">
      <dgm:prSet/>
      <dgm:spPr/>
      <dgm:t>
        <a:bodyPr/>
        <a:lstStyle/>
        <a:p>
          <a:endParaRPr lang="fi-FI"/>
        </a:p>
      </dgm:t>
    </dgm:pt>
    <dgm:pt modelId="{783D053A-E762-634A-B847-9E57DD2F63AF}" type="sibTrans" cxnId="{FA94427B-0823-8A41-8CC0-1C8746A3F79E}">
      <dgm:prSet/>
      <dgm:spPr/>
      <dgm:t>
        <a:bodyPr/>
        <a:lstStyle/>
        <a:p>
          <a:endParaRPr lang="fi-FI"/>
        </a:p>
      </dgm:t>
    </dgm:pt>
    <dgm:pt modelId="{EB0D277B-334D-5F46-8B60-80382CB0402B}">
      <dgm:prSet phldrT="[Teksti]"/>
      <dgm:spPr/>
      <dgm:t>
        <a:bodyPr/>
        <a:lstStyle/>
        <a:p>
          <a:r>
            <a:rPr lang="fi-FI" dirty="0"/>
            <a:t>Develop sub-constructs to the preliminary principles</a:t>
          </a:r>
        </a:p>
      </dgm:t>
    </dgm:pt>
    <dgm:pt modelId="{FD114B45-1C53-E149-B1C3-28C6FEFF6A6F}" type="parTrans" cxnId="{EB68C2AC-B4B1-8B48-8797-23FCECB545C8}">
      <dgm:prSet/>
      <dgm:spPr/>
      <dgm:t>
        <a:bodyPr/>
        <a:lstStyle/>
        <a:p>
          <a:endParaRPr lang="en-GB"/>
        </a:p>
      </dgm:t>
    </dgm:pt>
    <dgm:pt modelId="{DA01C852-EBE0-E945-9F4A-A0C253C2DF35}" type="sibTrans" cxnId="{EB68C2AC-B4B1-8B48-8797-23FCECB545C8}">
      <dgm:prSet/>
      <dgm:spPr/>
      <dgm:t>
        <a:bodyPr/>
        <a:lstStyle/>
        <a:p>
          <a:endParaRPr lang="en-GB"/>
        </a:p>
      </dgm:t>
    </dgm:pt>
    <dgm:pt modelId="{6383ECA8-872D-4C48-9731-255D1AEB878E}" type="pres">
      <dgm:prSet presAssocID="{EDB76AB9-4018-B948-81D3-ED30F1D17DCC}" presName="linearFlow" presStyleCnt="0">
        <dgm:presLayoutVars>
          <dgm:dir/>
          <dgm:animLvl val="lvl"/>
          <dgm:resizeHandles val="exact"/>
        </dgm:presLayoutVars>
      </dgm:prSet>
      <dgm:spPr/>
      <dgm:t>
        <a:bodyPr/>
        <a:lstStyle/>
        <a:p>
          <a:endParaRPr lang="fi-FI"/>
        </a:p>
      </dgm:t>
    </dgm:pt>
    <dgm:pt modelId="{81F2F9F0-1966-CC4B-96DD-6A32F97F128A}" type="pres">
      <dgm:prSet presAssocID="{68EA30EE-2699-FF4F-A240-2728D676BD63}" presName="composite" presStyleCnt="0"/>
      <dgm:spPr/>
      <dgm:t>
        <a:bodyPr/>
        <a:lstStyle/>
        <a:p>
          <a:endParaRPr lang="fi-FI"/>
        </a:p>
      </dgm:t>
    </dgm:pt>
    <dgm:pt modelId="{4247C0FB-877E-5A4B-B3F8-6E35D7368007}" type="pres">
      <dgm:prSet presAssocID="{68EA30EE-2699-FF4F-A240-2728D676BD63}" presName="parTx" presStyleLbl="node1" presStyleIdx="0" presStyleCnt="4">
        <dgm:presLayoutVars>
          <dgm:chMax val="0"/>
          <dgm:chPref val="0"/>
          <dgm:bulletEnabled val="1"/>
        </dgm:presLayoutVars>
      </dgm:prSet>
      <dgm:spPr/>
      <dgm:t>
        <a:bodyPr/>
        <a:lstStyle/>
        <a:p>
          <a:endParaRPr lang="fi-FI"/>
        </a:p>
      </dgm:t>
    </dgm:pt>
    <dgm:pt modelId="{CEA60DF6-5767-E144-9E58-2797811B8522}" type="pres">
      <dgm:prSet presAssocID="{68EA30EE-2699-FF4F-A240-2728D676BD63}" presName="parSh" presStyleLbl="node1" presStyleIdx="0" presStyleCnt="4"/>
      <dgm:spPr/>
      <dgm:t>
        <a:bodyPr/>
        <a:lstStyle/>
        <a:p>
          <a:endParaRPr lang="fi-FI"/>
        </a:p>
      </dgm:t>
    </dgm:pt>
    <dgm:pt modelId="{757ABB7A-52C9-3047-A574-5A6836AA1B6D}" type="pres">
      <dgm:prSet presAssocID="{68EA30EE-2699-FF4F-A240-2728D676BD63}" presName="desTx" presStyleLbl="fgAcc1" presStyleIdx="0" presStyleCnt="4">
        <dgm:presLayoutVars>
          <dgm:bulletEnabled val="1"/>
        </dgm:presLayoutVars>
      </dgm:prSet>
      <dgm:spPr/>
      <dgm:t>
        <a:bodyPr/>
        <a:lstStyle/>
        <a:p>
          <a:endParaRPr lang="fi-FI"/>
        </a:p>
      </dgm:t>
    </dgm:pt>
    <dgm:pt modelId="{64E07DB4-7E01-BB4C-A713-52BDD5900F25}" type="pres">
      <dgm:prSet presAssocID="{C149466E-5167-D944-BA8A-37940D53229B}" presName="sibTrans" presStyleLbl="sibTrans2D1" presStyleIdx="0" presStyleCnt="3"/>
      <dgm:spPr/>
      <dgm:t>
        <a:bodyPr/>
        <a:lstStyle/>
        <a:p>
          <a:endParaRPr lang="fi-FI"/>
        </a:p>
      </dgm:t>
    </dgm:pt>
    <dgm:pt modelId="{E6038C05-6356-8542-ACA8-B6072DE1076B}" type="pres">
      <dgm:prSet presAssocID="{C149466E-5167-D944-BA8A-37940D53229B}" presName="connTx" presStyleLbl="sibTrans2D1" presStyleIdx="0" presStyleCnt="3"/>
      <dgm:spPr/>
      <dgm:t>
        <a:bodyPr/>
        <a:lstStyle/>
        <a:p>
          <a:endParaRPr lang="fi-FI"/>
        </a:p>
      </dgm:t>
    </dgm:pt>
    <dgm:pt modelId="{1CD18736-6656-3F45-A54D-B1F3DEFB9236}" type="pres">
      <dgm:prSet presAssocID="{A13BBA81-B7C3-3944-BAAA-6D4BF70C785B}" presName="composite" presStyleCnt="0"/>
      <dgm:spPr/>
      <dgm:t>
        <a:bodyPr/>
        <a:lstStyle/>
        <a:p>
          <a:endParaRPr lang="fi-FI"/>
        </a:p>
      </dgm:t>
    </dgm:pt>
    <dgm:pt modelId="{83667825-46EF-EA4F-B227-BD53C375A13F}" type="pres">
      <dgm:prSet presAssocID="{A13BBA81-B7C3-3944-BAAA-6D4BF70C785B}" presName="parTx" presStyleLbl="node1" presStyleIdx="0" presStyleCnt="4">
        <dgm:presLayoutVars>
          <dgm:chMax val="0"/>
          <dgm:chPref val="0"/>
          <dgm:bulletEnabled val="1"/>
        </dgm:presLayoutVars>
      </dgm:prSet>
      <dgm:spPr/>
      <dgm:t>
        <a:bodyPr/>
        <a:lstStyle/>
        <a:p>
          <a:endParaRPr lang="fi-FI"/>
        </a:p>
      </dgm:t>
    </dgm:pt>
    <dgm:pt modelId="{48588ABD-1753-0F41-8BA4-CF2E549BE03B}" type="pres">
      <dgm:prSet presAssocID="{A13BBA81-B7C3-3944-BAAA-6D4BF70C785B}" presName="parSh" presStyleLbl="node1" presStyleIdx="1" presStyleCnt="4"/>
      <dgm:spPr/>
      <dgm:t>
        <a:bodyPr/>
        <a:lstStyle/>
        <a:p>
          <a:endParaRPr lang="fi-FI"/>
        </a:p>
      </dgm:t>
    </dgm:pt>
    <dgm:pt modelId="{5BB016AA-FF6D-1546-8AE0-5410D34467B4}" type="pres">
      <dgm:prSet presAssocID="{A13BBA81-B7C3-3944-BAAA-6D4BF70C785B}" presName="desTx" presStyleLbl="fgAcc1" presStyleIdx="1" presStyleCnt="4">
        <dgm:presLayoutVars>
          <dgm:bulletEnabled val="1"/>
        </dgm:presLayoutVars>
      </dgm:prSet>
      <dgm:spPr/>
      <dgm:t>
        <a:bodyPr/>
        <a:lstStyle/>
        <a:p>
          <a:endParaRPr lang="fi-FI"/>
        </a:p>
      </dgm:t>
    </dgm:pt>
    <dgm:pt modelId="{483F8A56-F60E-3549-AFC9-B5EB865066BF}" type="pres">
      <dgm:prSet presAssocID="{DD4221C7-3FEB-9D41-8CDB-8FA82CB15900}" presName="sibTrans" presStyleLbl="sibTrans2D1" presStyleIdx="1" presStyleCnt="3"/>
      <dgm:spPr/>
      <dgm:t>
        <a:bodyPr/>
        <a:lstStyle/>
        <a:p>
          <a:endParaRPr lang="fi-FI"/>
        </a:p>
      </dgm:t>
    </dgm:pt>
    <dgm:pt modelId="{0ED19FB4-3643-F44A-A218-CF8BD3E8C121}" type="pres">
      <dgm:prSet presAssocID="{DD4221C7-3FEB-9D41-8CDB-8FA82CB15900}" presName="connTx" presStyleLbl="sibTrans2D1" presStyleIdx="1" presStyleCnt="3"/>
      <dgm:spPr/>
      <dgm:t>
        <a:bodyPr/>
        <a:lstStyle/>
        <a:p>
          <a:endParaRPr lang="fi-FI"/>
        </a:p>
      </dgm:t>
    </dgm:pt>
    <dgm:pt modelId="{7C70C83D-378B-CF4B-BCE4-42E1ED7172DD}" type="pres">
      <dgm:prSet presAssocID="{4A74CC6C-7C09-9E42-8613-D532793C95DB}" presName="composite" presStyleCnt="0"/>
      <dgm:spPr/>
      <dgm:t>
        <a:bodyPr/>
        <a:lstStyle/>
        <a:p>
          <a:endParaRPr lang="fi-FI"/>
        </a:p>
      </dgm:t>
    </dgm:pt>
    <dgm:pt modelId="{461A70E2-6ECD-784B-B4B3-BAE6C659EA4B}" type="pres">
      <dgm:prSet presAssocID="{4A74CC6C-7C09-9E42-8613-D532793C95DB}" presName="parTx" presStyleLbl="node1" presStyleIdx="1" presStyleCnt="4">
        <dgm:presLayoutVars>
          <dgm:chMax val="0"/>
          <dgm:chPref val="0"/>
          <dgm:bulletEnabled val="1"/>
        </dgm:presLayoutVars>
      </dgm:prSet>
      <dgm:spPr/>
      <dgm:t>
        <a:bodyPr/>
        <a:lstStyle/>
        <a:p>
          <a:endParaRPr lang="fi-FI"/>
        </a:p>
      </dgm:t>
    </dgm:pt>
    <dgm:pt modelId="{0A201568-5EBB-FC4D-A9E2-88AA37A71C5A}" type="pres">
      <dgm:prSet presAssocID="{4A74CC6C-7C09-9E42-8613-D532793C95DB}" presName="parSh" presStyleLbl="node1" presStyleIdx="2" presStyleCnt="4"/>
      <dgm:spPr/>
      <dgm:t>
        <a:bodyPr/>
        <a:lstStyle/>
        <a:p>
          <a:endParaRPr lang="fi-FI"/>
        </a:p>
      </dgm:t>
    </dgm:pt>
    <dgm:pt modelId="{2768638D-8ED8-F64E-89BF-6C92397695D1}" type="pres">
      <dgm:prSet presAssocID="{4A74CC6C-7C09-9E42-8613-D532793C95DB}" presName="desTx" presStyleLbl="fgAcc1" presStyleIdx="2" presStyleCnt="4">
        <dgm:presLayoutVars>
          <dgm:bulletEnabled val="1"/>
        </dgm:presLayoutVars>
      </dgm:prSet>
      <dgm:spPr/>
      <dgm:t>
        <a:bodyPr/>
        <a:lstStyle/>
        <a:p>
          <a:endParaRPr lang="fi-FI"/>
        </a:p>
      </dgm:t>
    </dgm:pt>
    <dgm:pt modelId="{0753D0B5-C356-E94E-A5A2-0C738BEC00FB}" type="pres">
      <dgm:prSet presAssocID="{0E84BCD9-1CFE-444D-877F-1BBDF2F3CEC1}" presName="sibTrans" presStyleLbl="sibTrans2D1" presStyleIdx="2" presStyleCnt="3"/>
      <dgm:spPr/>
      <dgm:t>
        <a:bodyPr/>
        <a:lstStyle/>
        <a:p>
          <a:endParaRPr lang="fi-FI"/>
        </a:p>
      </dgm:t>
    </dgm:pt>
    <dgm:pt modelId="{23FC2485-CF5A-434E-9652-5DD23BE34777}" type="pres">
      <dgm:prSet presAssocID="{0E84BCD9-1CFE-444D-877F-1BBDF2F3CEC1}" presName="connTx" presStyleLbl="sibTrans2D1" presStyleIdx="2" presStyleCnt="3"/>
      <dgm:spPr/>
      <dgm:t>
        <a:bodyPr/>
        <a:lstStyle/>
        <a:p>
          <a:endParaRPr lang="fi-FI"/>
        </a:p>
      </dgm:t>
    </dgm:pt>
    <dgm:pt modelId="{D11C7EFA-E693-CE44-81EE-8786EFAAF0C5}" type="pres">
      <dgm:prSet presAssocID="{9555B72C-CCA8-374A-A354-98661E8A9ADD}" presName="composite" presStyleCnt="0"/>
      <dgm:spPr/>
      <dgm:t>
        <a:bodyPr/>
        <a:lstStyle/>
        <a:p>
          <a:endParaRPr lang="fi-FI"/>
        </a:p>
      </dgm:t>
    </dgm:pt>
    <dgm:pt modelId="{8E16BE9F-6A72-4246-93AF-0F23920A0BB5}" type="pres">
      <dgm:prSet presAssocID="{9555B72C-CCA8-374A-A354-98661E8A9ADD}" presName="parTx" presStyleLbl="node1" presStyleIdx="2" presStyleCnt="4">
        <dgm:presLayoutVars>
          <dgm:chMax val="0"/>
          <dgm:chPref val="0"/>
          <dgm:bulletEnabled val="1"/>
        </dgm:presLayoutVars>
      </dgm:prSet>
      <dgm:spPr/>
      <dgm:t>
        <a:bodyPr/>
        <a:lstStyle/>
        <a:p>
          <a:endParaRPr lang="fi-FI"/>
        </a:p>
      </dgm:t>
    </dgm:pt>
    <dgm:pt modelId="{5B8CE5AF-476E-3040-9372-E2D6345D771D}" type="pres">
      <dgm:prSet presAssocID="{9555B72C-CCA8-374A-A354-98661E8A9ADD}" presName="parSh" presStyleLbl="node1" presStyleIdx="3" presStyleCnt="4"/>
      <dgm:spPr/>
      <dgm:t>
        <a:bodyPr/>
        <a:lstStyle/>
        <a:p>
          <a:endParaRPr lang="fi-FI"/>
        </a:p>
      </dgm:t>
    </dgm:pt>
    <dgm:pt modelId="{F5BBE4BE-0E31-8C4D-9773-F801AFEFFD6A}" type="pres">
      <dgm:prSet presAssocID="{9555B72C-CCA8-374A-A354-98661E8A9ADD}" presName="desTx" presStyleLbl="fgAcc1" presStyleIdx="3" presStyleCnt="4">
        <dgm:presLayoutVars>
          <dgm:bulletEnabled val="1"/>
        </dgm:presLayoutVars>
      </dgm:prSet>
      <dgm:spPr/>
      <dgm:t>
        <a:bodyPr/>
        <a:lstStyle/>
        <a:p>
          <a:endParaRPr lang="fi-FI"/>
        </a:p>
      </dgm:t>
    </dgm:pt>
  </dgm:ptLst>
  <dgm:cxnLst>
    <dgm:cxn modelId="{8ABFB156-0F19-413D-AFDA-0D9841AD5DCB}" type="presOf" srcId="{9555B72C-CCA8-374A-A354-98661E8A9ADD}" destId="{8E16BE9F-6A72-4246-93AF-0F23920A0BB5}" srcOrd="0" destOrd="0" presId="urn:microsoft.com/office/officeart/2005/8/layout/process3"/>
    <dgm:cxn modelId="{95BD58CD-3F93-C14F-A159-1A97FE16D0F1}" srcId="{9555B72C-CCA8-374A-A354-98661E8A9ADD}" destId="{55DD55BA-B280-D448-9EDF-F604AC370707}" srcOrd="0" destOrd="0" parTransId="{5694985D-C63A-CF46-BD2A-3E3192181AE5}" sibTransId="{734D05F9-D763-7349-9152-EDD73A68AB94}"/>
    <dgm:cxn modelId="{D463598D-CAF8-8B41-BCAB-2A5A5ACA4D89}" srcId="{EDB76AB9-4018-B948-81D3-ED30F1D17DCC}" destId="{9555B72C-CCA8-374A-A354-98661E8A9ADD}" srcOrd="3" destOrd="0" parTransId="{6FDE2660-7E3A-694E-9E4A-559438F36B86}" sibTransId="{71B5CF00-4087-0447-93B3-ED1F20A1D993}"/>
    <dgm:cxn modelId="{8C7BD981-A126-4752-A824-08DD3481FF51}" type="presOf" srcId="{9555B72C-CCA8-374A-A354-98661E8A9ADD}" destId="{5B8CE5AF-476E-3040-9372-E2D6345D771D}" srcOrd="1" destOrd="0" presId="urn:microsoft.com/office/officeart/2005/8/layout/process3"/>
    <dgm:cxn modelId="{E2DF3FE9-4711-1548-8CA1-235E3F2FAF54}" srcId="{A13BBA81-B7C3-3944-BAAA-6D4BF70C785B}" destId="{4EBBB150-780E-5849-BC80-FBF017BBA0B9}" srcOrd="0" destOrd="0" parTransId="{B6E30C11-B2DE-6245-BE49-9EAC54BA1CA6}" sibTransId="{A423F1A7-6A49-4241-B0EA-585E9C106DC5}"/>
    <dgm:cxn modelId="{2F36E70E-377D-5649-A027-AA5D590BA74E}" srcId="{EDB76AB9-4018-B948-81D3-ED30F1D17DCC}" destId="{A13BBA81-B7C3-3944-BAAA-6D4BF70C785B}" srcOrd="1" destOrd="0" parTransId="{8DF9ABC3-9577-F54F-8345-B6125A3779B0}" sibTransId="{DD4221C7-3FEB-9D41-8CDB-8FA82CB15900}"/>
    <dgm:cxn modelId="{B4A3E0BB-A1D7-4E05-BA1B-5D7909D9A4C9}" type="presOf" srcId="{4A74CC6C-7C09-9E42-8613-D532793C95DB}" destId="{0A201568-5EBB-FC4D-A9E2-88AA37A71C5A}" srcOrd="1" destOrd="0" presId="urn:microsoft.com/office/officeart/2005/8/layout/process3"/>
    <dgm:cxn modelId="{4C240A8B-111E-445A-A778-443E8B84422D}" type="presOf" srcId="{0E84BCD9-1CFE-444D-877F-1BBDF2F3CEC1}" destId="{23FC2485-CF5A-434E-9652-5DD23BE34777}" srcOrd="1" destOrd="0" presId="urn:microsoft.com/office/officeart/2005/8/layout/process3"/>
    <dgm:cxn modelId="{55893179-3DCC-49C6-A7B2-C38FDB265D93}" type="presOf" srcId="{1A69141F-FAC0-3946-A62F-9440249E0639}" destId="{757ABB7A-52C9-3047-A574-5A6836AA1B6D}" srcOrd="0" destOrd="0" presId="urn:microsoft.com/office/officeart/2005/8/layout/process3"/>
    <dgm:cxn modelId="{430BE80C-486E-41A3-A77F-F1E059B98F0D}" type="presOf" srcId="{EB0D277B-334D-5F46-8B60-80382CB0402B}" destId="{5BB016AA-FF6D-1546-8AE0-5410D34467B4}" srcOrd="0" destOrd="1" presId="urn:microsoft.com/office/officeart/2005/8/layout/process3"/>
    <dgm:cxn modelId="{52B70BED-87AA-454A-AFC4-E4F8A3360316}" type="presOf" srcId="{4A74CC6C-7C09-9E42-8613-D532793C95DB}" destId="{461A70E2-6ECD-784B-B4B3-BAE6C659EA4B}" srcOrd="0" destOrd="0" presId="urn:microsoft.com/office/officeart/2005/8/layout/process3"/>
    <dgm:cxn modelId="{8267D665-970C-4FC2-83B4-DEAED1D09F1A}" type="presOf" srcId="{189AADC8-E584-E640-9F5F-DD97646D4571}" destId="{2768638D-8ED8-F64E-89BF-6C92397695D1}" srcOrd="0" destOrd="0" presId="urn:microsoft.com/office/officeart/2005/8/layout/process3"/>
    <dgm:cxn modelId="{5545DC15-2F57-5C43-9A5E-D72C0F3FA79A}" srcId="{EDB76AB9-4018-B948-81D3-ED30F1D17DCC}" destId="{4A74CC6C-7C09-9E42-8613-D532793C95DB}" srcOrd="2" destOrd="0" parTransId="{BEF4349A-B3F2-CA4C-BAA7-011B2E549EE7}" sibTransId="{0E84BCD9-1CFE-444D-877F-1BBDF2F3CEC1}"/>
    <dgm:cxn modelId="{FA94427B-0823-8A41-8CC0-1C8746A3F79E}" srcId="{4A74CC6C-7C09-9E42-8613-D532793C95DB}" destId="{189AADC8-E584-E640-9F5F-DD97646D4571}" srcOrd="0" destOrd="0" parTransId="{2A206FAC-7BA7-3A48-BDA6-23CA3BC8DD8E}" sibTransId="{783D053A-E762-634A-B847-9E57DD2F63AF}"/>
    <dgm:cxn modelId="{7E7F384B-5FB7-4795-8531-C3DAC42BAEFD}" type="presOf" srcId="{68EA30EE-2699-FF4F-A240-2728D676BD63}" destId="{4247C0FB-877E-5A4B-B3F8-6E35D7368007}" srcOrd="0" destOrd="0" presId="urn:microsoft.com/office/officeart/2005/8/layout/process3"/>
    <dgm:cxn modelId="{EB68C2AC-B4B1-8B48-8797-23FCECB545C8}" srcId="{A13BBA81-B7C3-3944-BAAA-6D4BF70C785B}" destId="{EB0D277B-334D-5F46-8B60-80382CB0402B}" srcOrd="1" destOrd="0" parTransId="{FD114B45-1C53-E149-B1C3-28C6FEFF6A6F}" sibTransId="{DA01C852-EBE0-E945-9F4A-A0C253C2DF35}"/>
    <dgm:cxn modelId="{9AD1D212-163E-47E8-8149-79F33B82B87B}" type="presOf" srcId="{DD4221C7-3FEB-9D41-8CDB-8FA82CB15900}" destId="{0ED19FB4-3643-F44A-A218-CF8BD3E8C121}" srcOrd="1" destOrd="0" presId="urn:microsoft.com/office/officeart/2005/8/layout/process3"/>
    <dgm:cxn modelId="{85F8E850-DF7F-4E23-9E4F-D1EE610FDAEF}" type="presOf" srcId="{C149466E-5167-D944-BA8A-37940D53229B}" destId="{64E07DB4-7E01-BB4C-A713-52BDD5900F25}" srcOrd="0" destOrd="0" presId="urn:microsoft.com/office/officeart/2005/8/layout/process3"/>
    <dgm:cxn modelId="{52ED1DA4-E856-47C3-BC58-0CE6A6561121}" type="presOf" srcId="{EDB76AB9-4018-B948-81D3-ED30F1D17DCC}" destId="{6383ECA8-872D-4C48-9731-255D1AEB878E}" srcOrd="0" destOrd="0" presId="urn:microsoft.com/office/officeart/2005/8/layout/process3"/>
    <dgm:cxn modelId="{38097961-6182-483B-9003-A82EA75D13E3}" type="presOf" srcId="{68EA30EE-2699-FF4F-A240-2728D676BD63}" destId="{CEA60DF6-5767-E144-9E58-2797811B8522}" srcOrd="1" destOrd="0" presId="urn:microsoft.com/office/officeart/2005/8/layout/process3"/>
    <dgm:cxn modelId="{CF5BFD7D-25AC-0E41-A4B6-3E0296D74EBE}" srcId="{68EA30EE-2699-FF4F-A240-2728D676BD63}" destId="{1A69141F-FAC0-3946-A62F-9440249E0639}" srcOrd="0" destOrd="0" parTransId="{446D7671-1190-FB4D-A1A1-DF3D1B99B690}" sibTransId="{1043A4EB-6AA6-CB44-90DE-1094F3B5B234}"/>
    <dgm:cxn modelId="{2268D8C3-B0EE-407D-9D06-E0247FE892EE}" type="presOf" srcId="{A13BBA81-B7C3-3944-BAAA-6D4BF70C785B}" destId="{83667825-46EF-EA4F-B227-BD53C375A13F}" srcOrd="0" destOrd="0" presId="urn:microsoft.com/office/officeart/2005/8/layout/process3"/>
    <dgm:cxn modelId="{BE0815D5-CA69-46A5-A393-A4E6C9FCD8A4}" type="presOf" srcId="{4EBBB150-780E-5849-BC80-FBF017BBA0B9}" destId="{5BB016AA-FF6D-1546-8AE0-5410D34467B4}" srcOrd="0" destOrd="0" presId="urn:microsoft.com/office/officeart/2005/8/layout/process3"/>
    <dgm:cxn modelId="{60082562-CD02-41C8-AF90-1D7DA79072E0}" type="presOf" srcId="{DD4221C7-3FEB-9D41-8CDB-8FA82CB15900}" destId="{483F8A56-F60E-3549-AFC9-B5EB865066BF}" srcOrd="0" destOrd="0" presId="urn:microsoft.com/office/officeart/2005/8/layout/process3"/>
    <dgm:cxn modelId="{CF58D0FF-06AB-4A36-8216-DC619AB04824}" type="presOf" srcId="{0E84BCD9-1CFE-444D-877F-1BBDF2F3CEC1}" destId="{0753D0B5-C356-E94E-A5A2-0C738BEC00FB}" srcOrd="0" destOrd="0" presId="urn:microsoft.com/office/officeart/2005/8/layout/process3"/>
    <dgm:cxn modelId="{077390E1-47B8-7B44-A014-DF54C8D07F1C}" srcId="{EDB76AB9-4018-B948-81D3-ED30F1D17DCC}" destId="{68EA30EE-2699-FF4F-A240-2728D676BD63}" srcOrd="0" destOrd="0" parTransId="{DA012E3F-1605-FE4A-8E81-21EE6A5E1BD1}" sibTransId="{C149466E-5167-D944-BA8A-37940D53229B}"/>
    <dgm:cxn modelId="{AC07C686-C90C-4C5C-AE16-B163B0CF3D84}" type="presOf" srcId="{A13BBA81-B7C3-3944-BAAA-6D4BF70C785B}" destId="{48588ABD-1753-0F41-8BA4-CF2E549BE03B}" srcOrd="1" destOrd="0" presId="urn:microsoft.com/office/officeart/2005/8/layout/process3"/>
    <dgm:cxn modelId="{C50EDD80-D104-4A3E-A61B-8AADC05CAEAE}" type="presOf" srcId="{C149466E-5167-D944-BA8A-37940D53229B}" destId="{E6038C05-6356-8542-ACA8-B6072DE1076B}" srcOrd="1" destOrd="0" presId="urn:microsoft.com/office/officeart/2005/8/layout/process3"/>
    <dgm:cxn modelId="{AB64E9AA-DF7E-4D91-92E9-27230843A4FE}" type="presOf" srcId="{55DD55BA-B280-D448-9EDF-F604AC370707}" destId="{F5BBE4BE-0E31-8C4D-9773-F801AFEFFD6A}" srcOrd="0" destOrd="0" presId="urn:microsoft.com/office/officeart/2005/8/layout/process3"/>
    <dgm:cxn modelId="{FFFBE288-45B6-4BF0-8F62-518D771AB1F5}" type="presParOf" srcId="{6383ECA8-872D-4C48-9731-255D1AEB878E}" destId="{81F2F9F0-1966-CC4B-96DD-6A32F97F128A}" srcOrd="0" destOrd="0" presId="urn:microsoft.com/office/officeart/2005/8/layout/process3"/>
    <dgm:cxn modelId="{29AED527-CE83-4D6B-9442-B581B1CD7107}" type="presParOf" srcId="{81F2F9F0-1966-CC4B-96DD-6A32F97F128A}" destId="{4247C0FB-877E-5A4B-B3F8-6E35D7368007}" srcOrd="0" destOrd="0" presId="urn:microsoft.com/office/officeart/2005/8/layout/process3"/>
    <dgm:cxn modelId="{174F7A23-0925-4985-ABE5-F58D7D98C5EE}" type="presParOf" srcId="{81F2F9F0-1966-CC4B-96DD-6A32F97F128A}" destId="{CEA60DF6-5767-E144-9E58-2797811B8522}" srcOrd="1" destOrd="0" presId="urn:microsoft.com/office/officeart/2005/8/layout/process3"/>
    <dgm:cxn modelId="{45B2546C-6CCA-4852-9CC3-7D1CBEEEC2B7}" type="presParOf" srcId="{81F2F9F0-1966-CC4B-96DD-6A32F97F128A}" destId="{757ABB7A-52C9-3047-A574-5A6836AA1B6D}" srcOrd="2" destOrd="0" presId="urn:microsoft.com/office/officeart/2005/8/layout/process3"/>
    <dgm:cxn modelId="{8025D23C-E3B5-4716-A0B2-4171F14101D8}" type="presParOf" srcId="{6383ECA8-872D-4C48-9731-255D1AEB878E}" destId="{64E07DB4-7E01-BB4C-A713-52BDD5900F25}" srcOrd="1" destOrd="0" presId="urn:microsoft.com/office/officeart/2005/8/layout/process3"/>
    <dgm:cxn modelId="{D69E323B-0303-439D-BA47-8C0C57AA1AA6}" type="presParOf" srcId="{64E07DB4-7E01-BB4C-A713-52BDD5900F25}" destId="{E6038C05-6356-8542-ACA8-B6072DE1076B}" srcOrd="0" destOrd="0" presId="urn:microsoft.com/office/officeart/2005/8/layout/process3"/>
    <dgm:cxn modelId="{594AA24E-E32B-4772-B832-0A5B42B6E69D}" type="presParOf" srcId="{6383ECA8-872D-4C48-9731-255D1AEB878E}" destId="{1CD18736-6656-3F45-A54D-B1F3DEFB9236}" srcOrd="2" destOrd="0" presId="urn:microsoft.com/office/officeart/2005/8/layout/process3"/>
    <dgm:cxn modelId="{CD8B0331-99E8-4E90-BBE9-59A7BD6DDF93}" type="presParOf" srcId="{1CD18736-6656-3F45-A54D-B1F3DEFB9236}" destId="{83667825-46EF-EA4F-B227-BD53C375A13F}" srcOrd="0" destOrd="0" presId="urn:microsoft.com/office/officeart/2005/8/layout/process3"/>
    <dgm:cxn modelId="{A660C28B-0D2F-4439-830A-D40DD417D648}" type="presParOf" srcId="{1CD18736-6656-3F45-A54D-B1F3DEFB9236}" destId="{48588ABD-1753-0F41-8BA4-CF2E549BE03B}" srcOrd="1" destOrd="0" presId="urn:microsoft.com/office/officeart/2005/8/layout/process3"/>
    <dgm:cxn modelId="{FC260B5F-E7D0-4E1C-BD7B-89B489E036A0}" type="presParOf" srcId="{1CD18736-6656-3F45-A54D-B1F3DEFB9236}" destId="{5BB016AA-FF6D-1546-8AE0-5410D34467B4}" srcOrd="2" destOrd="0" presId="urn:microsoft.com/office/officeart/2005/8/layout/process3"/>
    <dgm:cxn modelId="{BFFD04CA-BE47-413E-B2EE-82DF9F5EAE5E}" type="presParOf" srcId="{6383ECA8-872D-4C48-9731-255D1AEB878E}" destId="{483F8A56-F60E-3549-AFC9-B5EB865066BF}" srcOrd="3" destOrd="0" presId="urn:microsoft.com/office/officeart/2005/8/layout/process3"/>
    <dgm:cxn modelId="{717AC101-44DF-4135-9D49-1DF6FCA6512E}" type="presParOf" srcId="{483F8A56-F60E-3549-AFC9-B5EB865066BF}" destId="{0ED19FB4-3643-F44A-A218-CF8BD3E8C121}" srcOrd="0" destOrd="0" presId="urn:microsoft.com/office/officeart/2005/8/layout/process3"/>
    <dgm:cxn modelId="{C9A08A01-5606-4E30-9A09-A1FC2745373B}" type="presParOf" srcId="{6383ECA8-872D-4C48-9731-255D1AEB878E}" destId="{7C70C83D-378B-CF4B-BCE4-42E1ED7172DD}" srcOrd="4" destOrd="0" presId="urn:microsoft.com/office/officeart/2005/8/layout/process3"/>
    <dgm:cxn modelId="{BB9E132C-8BDC-4FA6-842A-565482218C04}" type="presParOf" srcId="{7C70C83D-378B-CF4B-BCE4-42E1ED7172DD}" destId="{461A70E2-6ECD-784B-B4B3-BAE6C659EA4B}" srcOrd="0" destOrd="0" presId="urn:microsoft.com/office/officeart/2005/8/layout/process3"/>
    <dgm:cxn modelId="{F05AB4DF-DEED-474F-BAB2-10D81100645E}" type="presParOf" srcId="{7C70C83D-378B-CF4B-BCE4-42E1ED7172DD}" destId="{0A201568-5EBB-FC4D-A9E2-88AA37A71C5A}" srcOrd="1" destOrd="0" presId="urn:microsoft.com/office/officeart/2005/8/layout/process3"/>
    <dgm:cxn modelId="{374A1073-3482-410B-A636-708B5D3EE870}" type="presParOf" srcId="{7C70C83D-378B-CF4B-BCE4-42E1ED7172DD}" destId="{2768638D-8ED8-F64E-89BF-6C92397695D1}" srcOrd="2" destOrd="0" presId="urn:microsoft.com/office/officeart/2005/8/layout/process3"/>
    <dgm:cxn modelId="{A5242C9B-7356-40E1-86CF-E0E517855EDD}" type="presParOf" srcId="{6383ECA8-872D-4C48-9731-255D1AEB878E}" destId="{0753D0B5-C356-E94E-A5A2-0C738BEC00FB}" srcOrd="5" destOrd="0" presId="urn:microsoft.com/office/officeart/2005/8/layout/process3"/>
    <dgm:cxn modelId="{3024DFB0-E871-4288-9C06-D4BCD8FA7D85}" type="presParOf" srcId="{0753D0B5-C356-E94E-A5A2-0C738BEC00FB}" destId="{23FC2485-CF5A-434E-9652-5DD23BE34777}" srcOrd="0" destOrd="0" presId="urn:microsoft.com/office/officeart/2005/8/layout/process3"/>
    <dgm:cxn modelId="{6BA4712B-717D-4FAF-8C85-B2403EC21EC0}" type="presParOf" srcId="{6383ECA8-872D-4C48-9731-255D1AEB878E}" destId="{D11C7EFA-E693-CE44-81EE-8786EFAAF0C5}" srcOrd="6" destOrd="0" presId="urn:microsoft.com/office/officeart/2005/8/layout/process3"/>
    <dgm:cxn modelId="{72B4D911-748C-4153-B732-FADAAFBA2180}" type="presParOf" srcId="{D11C7EFA-E693-CE44-81EE-8786EFAAF0C5}" destId="{8E16BE9F-6A72-4246-93AF-0F23920A0BB5}" srcOrd="0" destOrd="0" presId="urn:microsoft.com/office/officeart/2005/8/layout/process3"/>
    <dgm:cxn modelId="{E2041130-5440-4B47-B4D1-2F24EE85FCB7}" type="presParOf" srcId="{D11C7EFA-E693-CE44-81EE-8786EFAAF0C5}" destId="{5B8CE5AF-476E-3040-9372-E2D6345D771D}" srcOrd="1" destOrd="0" presId="urn:microsoft.com/office/officeart/2005/8/layout/process3"/>
    <dgm:cxn modelId="{0AB13696-DA34-4547-B50B-E65ADB42CC33}" type="presParOf" srcId="{D11C7EFA-E693-CE44-81EE-8786EFAAF0C5}" destId="{F5BBE4BE-0E31-8C4D-9773-F801AFEFFD6A}" srcOrd="2" destOrd="0" presId="urn:microsoft.com/office/officeart/2005/8/layout/process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A60DF6-5767-E144-9E58-2797811B8522}">
      <dsp:nvSpPr>
        <dsp:cNvPr id="0" name=""/>
        <dsp:cNvSpPr/>
      </dsp:nvSpPr>
      <dsp:spPr>
        <a:xfrm>
          <a:off x="756" y="177546"/>
          <a:ext cx="950566" cy="432000"/>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fi-FI" sz="1000" kern="1200" dirty="0"/>
            <a:t>Stage I (2009)</a:t>
          </a:r>
        </a:p>
      </dsp:txBody>
      <dsp:txXfrm>
        <a:off x="756" y="177546"/>
        <a:ext cx="950566" cy="288000"/>
      </dsp:txXfrm>
    </dsp:sp>
    <dsp:sp modelId="{757ABB7A-52C9-3047-A574-5A6836AA1B6D}">
      <dsp:nvSpPr>
        <dsp:cNvPr id="0" name=""/>
        <dsp:cNvSpPr/>
      </dsp:nvSpPr>
      <dsp:spPr>
        <a:xfrm>
          <a:off x="195450" y="465546"/>
          <a:ext cx="950566" cy="1782000"/>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fi-FI" sz="1000" kern="1200" dirty="0"/>
            <a:t>Identify seven preliminary principles by interviewing key stakeholders</a:t>
          </a:r>
        </a:p>
      </dsp:txBody>
      <dsp:txXfrm>
        <a:off x="223291" y="493387"/>
        <a:ext cx="894884" cy="1726318"/>
      </dsp:txXfrm>
    </dsp:sp>
    <dsp:sp modelId="{64E07DB4-7E01-BB4C-A713-52BDD5900F25}">
      <dsp:nvSpPr>
        <dsp:cNvPr id="0" name=""/>
        <dsp:cNvSpPr/>
      </dsp:nvSpPr>
      <dsp:spPr>
        <a:xfrm>
          <a:off x="1095424" y="203214"/>
          <a:ext cx="305497" cy="236663"/>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i-FI" sz="800" kern="1200"/>
        </a:p>
      </dsp:txBody>
      <dsp:txXfrm>
        <a:off x="1095424" y="250547"/>
        <a:ext cx="234498" cy="141997"/>
      </dsp:txXfrm>
    </dsp:sp>
    <dsp:sp modelId="{48588ABD-1753-0F41-8BA4-CF2E549BE03B}">
      <dsp:nvSpPr>
        <dsp:cNvPr id="0" name=""/>
        <dsp:cNvSpPr/>
      </dsp:nvSpPr>
      <dsp:spPr>
        <a:xfrm>
          <a:off x="1527732" y="177546"/>
          <a:ext cx="950566" cy="432000"/>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fi-FI" sz="1000" kern="1200" dirty="0"/>
            <a:t>Stage II (2010)</a:t>
          </a:r>
        </a:p>
      </dsp:txBody>
      <dsp:txXfrm>
        <a:off x="1527732" y="177546"/>
        <a:ext cx="950566" cy="288000"/>
      </dsp:txXfrm>
    </dsp:sp>
    <dsp:sp modelId="{5BB016AA-FF6D-1546-8AE0-5410D34467B4}">
      <dsp:nvSpPr>
        <dsp:cNvPr id="0" name=""/>
        <dsp:cNvSpPr/>
      </dsp:nvSpPr>
      <dsp:spPr>
        <a:xfrm>
          <a:off x="1722426" y="465546"/>
          <a:ext cx="950566" cy="1782000"/>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fi-FI" sz="1000" kern="1200" dirty="0"/>
            <a:t>Validate the preliminary principles and develop hierarchical relationships</a:t>
          </a:r>
        </a:p>
        <a:p>
          <a:pPr marL="57150" lvl="1" indent="-57150" algn="l" defTabSz="444500">
            <a:lnSpc>
              <a:spcPct val="90000"/>
            </a:lnSpc>
            <a:spcBef>
              <a:spcPct val="0"/>
            </a:spcBef>
            <a:spcAft>
              <a:spcPct val="15000"/>
            </a:spcAft>
            <a:buChar char="••"/>
          </a:pPr>
          <a:r>
            <a:rPr lang="fi-FI" sz="1000" kern="1200" dirty="0"/>
            <a:t>Develop sub-constructs to the preliminary principles</a:t>
          </a:r>
        </a:p>
      </dsp:txBody>
      <dsp:txXfrm>
        <a:off x="1750267" y="493387"/>
        <a:ext cx="894884" cy="1726318"/>
      </dsp:txXfrm>
    </dsp:sp>
    <dsp:sp modelId="{483F8A56-F60E-3549-AFC9-B5EB865066BF}">
      <dsp:nvSpPr>
        <dsp:cNvPr id="0" name=""/>
        <dsp:cNvSpPr/>
      </dsp:nvSpPr>
      <dsp:spPr>
        <a:xfrm>
          <a:off x="2622400" y="203214"/>
          <a:ext cx="305497" cy="236663"/>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i-FI" sz="800" kern="1200"/>
        </a:p>
      </dsp:txBody>
      <dsp:txXfrm>
        <a:off x="2622400" y="250547"/>
        <a:ext cx="234498" cy="141997"/>
      </dsp:txXfrm>
    </dsp:sp>
    <dsp:sp modelId="{0A201568-5EBB-FC4D-A9E2-88AA37A71C5A}">
      <dsp:nvSpPr>
        <dsp:cNvPr id="0" name=""/>
        <dsp:cNvSpPr/>
      </dsp:nvSpPr>
      <dsp:spPr>
        <a:xfrm>
          <a:off x="3054707" y="177546"/>
          <a:ext cx="950566" cy="432000"/>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fi-FI" sz="1000" kern="1200" dirty="0" smtClean="0"/>
            <a:t>Stage III (2014)</a:t>
          </a:r>
        </a:p>
      </dsp:txBody>
      <dsp:txXfrm>
        <a:off x="3054707" y="177546"/>
        <a:ext cx="950566" cy="288000"/>
      </dsp:txXfrm>
    </dsp:sp>
    <dsp:sp modelId="{2768638D-8ED8-F64E-89BF-6C92397695D1}">
      <dsp:nvSpPr>
        <dsp:cNvPr id="0" name=""/>
        <dsp:cNvSpPr/>
      </dsp:nvSpPr>
      <dsp:spPr>
        <a:xfrm>
          <a:off x="3249401" y="465546"/>
          <a:ext cx="950566" cy="1782000"/>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fi-FI" sz="1000" kern="1200" dirty="0" err="1" smtClean="0"/>
            <a:t>Validate the principles and sub-constructs by interviewing global experts on SBR</a:t>
          </a:r>
          <a:endParaRPr lang="fi-FI" sz="1000" kern="1200" dirty="0"/>
        </a:p>
      </dsp:txBody>
      <dsp:txXfrm>
        <a:off x="3277242" y="493387"/>
        <a:ext cx="894884" cy="1726318"/>
      </dsp:txXfrm>
    </dsp:sp>
    <dsp:sp modelId="{0753D0B5-C356-E94E-A5A2-0C738BEC00FB}">
      <dsp:nvSpPr>
        <dsp:cNvPr id="0" name=""/>
        <dsp:cNvSpPr/>
      </dsp:nvSpPr>
      <dsp:spPr>
        <a:xfrm>
          <a:off x="4149376" y="203214"/>
          <a:ext cx="305497" cy="236663"/>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i-FI" sz="800" kern="1200"/>
        </a:p>
      </dsp:txBody>
      <dsp:txXfrm>
        <a:off x="4149376" y="250547"/>
        <a:ext cx="234498" cy="141997"/>
      </dsp:txXfrm>
    </dsp:sp>
    <dsp:sp modelId="{5B8CE5AF-476E-3040-9372-E2D6345D771D}">
      <dsp:nvSpPr>
        <dsp:cNvPr id="0" name=""/>
        <dsp:cNvSpPr/>
      </dsp:nvSpPr>
      <dsp:spPr>
        <a:xfrm>
          <a:off x="4581683" y="177546"/>
          <a:ext cx="950566" cy="432000"/>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fi-FI" sz="1000" kern="1200" dirty="0"/>
            <a:t>Stage IV (2015)</a:t>
          </a:r>
        </a:p>
      </dsp:txBody>
      <dsp:txXfrm>
        <a:off x="4581683" y="177546"/>
        <a:ext cx="950566" cy="288000"/>
      </dsp:txXfrm>
    </dsp:sp>
    <dsp:sp modelId="{F5BBE4BE-0E31-8C4D-9773-F801AFEFFD6A}">
      <dsp:nvSpPr>
        <dsp:cNvPr id="0" name=""/>
        <dsp:cNvSpPr/>
      </dsp:nvSpPr>
      <dsp:spPr>
        <a:xfrm>
          <a:off x="4776377" y="465546"/>
          <a:ext cx="950566" cy="1782000"/>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fi-FI" sz="1000" kern="1200" dirty="0"/>
            <a:t>Test the final design principles by organizing two focus group sessions with 10 key stakeholders</a:t>
          </a:r>
        </a:p>
      </dsp:txBody>
      <dsp:txXfrm>
        <a:off x="4804218" y="493387"/>
        <a:ext cx="894884" cy="172631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FDC8B-6F63-4DA5-A9EC-623D0807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8149</Words>
  <Characters>46454</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Instructions for Authors</vt:lpstr>
    </vt:vector>
  </TitlesOfParts>
  <Company>ConferenceIT</Company>
  <LinksUpToDate>false</LinksUpToDate>
  <CharactersWithSpaces>54495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Authors</dc:title>
  <dc:subject>ACIS2008</dc:subject>
  <dc:creator>Marta Indulska</dc:creator>
  <cp:lastModifiedBy>Fatima Ali [Staff]</cp:lastModifiedBy>
  <cp:revision>2</cp:revision>
  <cp:lastPrinted>2016-03-24T12:11:00Z</cp:lastPrinted>
  <dcterms:created xsi:type="dcterms:W3CDTF">2018-08-24T09:20:00Z</dcterms:created>
  <dcterms:modified xsi:type="dcterms:W3CDTF">2018-08-24T09:20:00Z</dcterms:modified>
</cp:coreProperties>
</file>