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519" w:rsidRPr="00D20519" w:rsidRDefault="00D20519" w:rsidP="00D20519">
      <w:pPr>
        <w:rPr>
          <w:rFonts w:ascii="Times New Roman" w:eastAsia="Times New Roman" w:hAnsi="Times New Roman" w:cs="Times New Roman"/>
          <w:sz w:val="24"/>
          <w:szCs w:val="24"/>
          <w:lang w:eastAsia="en-GB"/>
        </w:rPr>
      </w:pPr>
      <w:r w:rsidRPr="00D20519">
        <w:rPr>
          <w:rFonts w:ascii="Arial" w:eastAsia="Times New Roman" w:hAnsi="Arial" w:cs="Arial"/>
          <w:color w:val="000000"/>
          <w:sz w:val="20"/>
          <w:szCs w:val="20"/>
          <w:lang w:eastAsia="en-GB"/>
        </w:rPr>
        <w:fldChar w:fldCharType="begin"/>
      </w:r>
      <w:r w:rsidRPr="00D20519">
        <w:rPr>
          <w:rFonts w:ascii="Arial" w:eastAsia="Times New Roman" w:hAnsi="Arial" w:cs="Arial"/>
          <w:color w:val="000000"/>
          <w:sz w:val="20"/>
          <w:szCs w:val="20"/>
          <w:lang w:eastAsia="en-GB"/>
        </w:rPr>
        <w:instrText xml:space="preserve"> HYPERLINK "https://www.ncbi.nlm.nih.gov/pubmed/23221623" \o "The Clinical journal of pain." </w:instrText>
      </w:r>
      <w:r w:rsidRPr="00D20519">
        <w:rPr>
          <w:rFonts w:ascii="Arial" w:eastAsia="Times New Roman" w:hAnsi="Arial" w:cs="Arial"/>
          <w:color w:val="000000"/>
          <w:sz w:val="20"/>
          <w:szCs w:val="20"/>
          <w:lang w:eastAsia="en-GB"/>
        </w:rPr>
        <w:fldChar w:fldCharType="separate"/>
      </w:r>
      <w:proofErr w:type="spellStart"/>
      <w:r w:rsidRPr="00D20519">
        <w:rPr>
          <w:rFonts w:ascii="Arial" w:eastAsia="Times New Roman" w:hAnsi="Arial" w:cs="Arial"/>
          <w:color w:val="660066"/>
          <w:sz w:val="20"/>
          <w:szCs w:val="20"/>
          <w:u w:val="single"/>
          <w:lang w:eastAsia="en-GB"/>
        </w:rPr>
        <w:t>Clin</w:t>
      </w:r>
      <w:proofErr w:type="spellEnd"/>
      <w:r w:rsidRPr="00D20519">
        <w:rPr>
          <w:rFonts w:ascii="Arial" w:eastAsia="Times New Roman" w:hAnsi="Arial" w:cs="Arial"/>
          <w:color w:val="660066"/>
          <w:sz w:val="20"/>
          <w:szCs w:val="20"/>
          <w:u w:val="single"/>
          <w:lang w:eastAsia="en-GB"/>
        </w:rPr>
        <w:t xml:space="preserve"> J Pain.</w:t>
      </w:r>
      <w:r w:rsidRPr="00D20519">
        <w:rPr>
          <w:rFonts w:ascii="Arial" w:eastAsia="Times New Roman" w:hAnsi="Arial" w:cs="Arial"/>
          <w:color w:val="000000"/>
          <w:sz w:val="20"/>
          <w:szCs w:val="20"/>
          <w:lang w:eastAsia="en-GB"/>
        </w:rPr>
        <w:fldChar w:fldCharType="end"/>
      </w:r>
      <w:r w:rsidRPr="00D20519">
        <w:rPr>
          <w:rFonts w:ascii="Arial" w:eastAsia="Times New Roman" w:hAnsi="Arial" w:cs="Arial"/>
          <w:color w:val="000000"/>
          <w:sz w:val="20"/>
          <w:szCs w:val="20"/>
          <w:lang w:eastAsia="en-GB"/>
        </w:rPr>
        <w:t> 2013 Jan</w:t>
      </w:r>
      <w:proofErr w:type="gramStart"/>
      <w:r w:rsidRPr="00D20519">
        <w:rPr>
          <w:rFonts w:ascii="Arial" w:eastAsia="Times New Roman" w:hAnsi="Arial" w:cs="Arial"/>
          <w:color w:val="000000"/>
          <w:sz w:val="20"/>
          <w:szCs w:val="20"/>
          <w:lang w:eastAsia="en-GB"/>
        </w:rPr>
        <w:t>;29</w:t>
      </w:r>
      <w:proofErr w:type="gramEnd"/>
      <w:r w:rsidRPr="00D20519">
        <w:rPr>
          <w:rFonts w:ascii="Arial" w:eastAsia="Times New Roman" w:hAnsi="Arial" w:cs="Arial"/>
          <w:color w:val="000000"/>
          <w:sz w:val="20"/>
          <w:szCs w:val="20"/>
          <w:lang w:eastAsia="en-GB"/>
        </w:rPr>
        <w:t xml:space="preserve">(1):26-34. </w:t>
      </w:r>
      <w:proofErr w:type="spellStart"/>
      <w:proofErr w:type="gramStart"/>
      <w:r w:rsidRPr="00D20519">
        <w:rPr>
          <w:rFonts w:ascii="Arial" w:eastAsia="Times New Roman" w:hAnsi="Arial" w:cs="Arial"/>
          <w:color w:val="000000"/>
          <w:sz w:val="20"/>
          <w:szCs w:val="20"/>
          <w:lang w:eastAsia="en-GB"/>
        </w:rPr>
        <w:t>doi</w:t>
      </w:r>
      <w:proofErr w:type="spellEnd"/>
      <w:proofErr w:type="gramEnd"/>
      <w:r w:rsidRPr="00D20519">
        <w:rPr>
          <w:rFonts w:ascii="Arial" w:eastAsia="Times New Roman" w:hAnsi="Arial" w:cs="Arial"/>
          <w:color w:val="000000"/>
          <w:sz w:val="20"/>
          <w:szCs w:val="20"/>
          <w:lang w:eastAsia="en-GB"/>
        </w:rPr>
        <w:t xml:space="preserve">: </w:t>
      </w:r>
      <w:hyperlink r:id="rId4" w:tgtFrame="_blank" w:history="1">
        <w:r w:rsidRPr="00D20519">
          <w:rPr>
            <w:rFonts w:ascii="Arial" w:eastAsia="Times New Roman" w:hAnsi="Arial" w:cs="Arial"/>
            <w:color w:val="333333"/>
            <w:sz w:val="17"/>
            <w:szCs w:val="17"/>
            <w:u w:val="single"/>
            <w:lang w:eastAsia="en-GB"/>
          </w:rPr>
          <w:t>10.1097/AJP.0b013e318247ec09</w:t>
        </w:r>
      </w:hyperlink>
    </w:p>
    <w:p w:rsidR="00D20519" w:rsidRPr="00D20519" w:rsidRDefault="00D20519" w:rsidP="00D20519">
      <w:pPr>
        <w:shd w:val="clear" w:color="auto" w:fill="FFFFFF"/>
        <w:spacing w:after="0" w:line="348" w:lineRule="atLeast"/>
        <w:rPr>
          <w:rFonts w:ascii="Arial" w:eastAsia="Times New Roman" w:hAnsi="Arial" w:cs="Arial"/>
          <w:b/>
          <w:bCs/>
          <w:color w:val="000000"/>
          <w:kern w:val="36"/>
          <w:sz w:val="34"/>
          <w:szCs w:val="34"/>
          <w:lang w:eastAsia="en-GB"/>
        </w:rPr>
      </w:pPr>
      <w:r w:rsidRPr="00D20519">
        <w:rPr>
          <w:rFonts w:ascii="Arial" w:eastAsia="Times New Roman" w:hAnsi="Arial" w:cs="Arial"/>
          <w:b/>
          <w:bCs/>
          <w:color w:val="000000"/>
          <w:kern w:val="36"/>
          <w:sz w:val="34"/>
          <w:szCs w:val="34"/>
          <w:lang w:eastAsia="en-GB"/>
        </w:rPr>
        <w:t>Transcranial direct current stimulation of the motor cortex in the treatment of chronic nonspecific low back pain: a randomized, double-blind exploratory study.</w:t>
      </w:r>
    </w:p>
    <w:p w:rsidR="00D20519" w:rsidRPr="00D20519" w:rsidRDefault="00D20519" w:rsidP="00D20519">
      <w:pPr>
        <w:shd w:val="clear" w:color="auto" w:fill="FFFFFF"/>
        <w:spacing w:after="0" w:line="240" w:lineRule="auto"/>
        <w:rPr>
          <w:rFonts w:ascii="Arial" w:eastAsia="Times New Roman" w:hAnsi="Arial" w:cs="Arial"/>
          <w:color w:val="000000"/>
          <w:lang w:eastAsia="en-GB"/>
        </w:rPr>
      </w:pPr>
      <w:hyperlink r:id="rId5" w:history="1">
        <w:r w:rsidRPr="00D20519">
          <w:rPr>
            <w:rFonts w:ascii="Arial" w:eastAsia="Times New Roman" w:hAnsi="Arial" w:cs="Arial"/>
            <w:color w:val="660066"/>
            <w:u w:val="single"/>
            <w:lang w:eastAsia="en-GB"/>
          </w:rPr>
          <w:t>O'Connell NE</w:t>
        </w:r>
      </w:hyperlink>
      <w:r w:rsidRPr="00D20519">
        <w:rPr>
          <w:rFonts w:ascii="Arial" w:eastAsia="Times New Roman" w:hAnsi="Arial" w:cs="Arial"/>
          <w:color w:val="000000"/>
          <w:sz w:val="19"/>
          <w:szCs w:val="19"/>
          <w:vertAlign w:val="superscript"/>
          <w:lang w:eastAsia="en-GB"/>
        </w:rPr>
        <w:t>1</w:t>
      </w:r>
      <w:r w:rsidRPr="00D20519">
        <w:rPr>
          <w:rFonts w:ascii="Arial" w:eastAsia="Times New Roman" w:hAnsi="Arial" w:cs="Arial"/>
          <w:color w:val="000000"/>
          <w:lang w:eastAsia="en-GB"/>
        </w:rPr>
        <w:t>, </w:t>
      </w:r>
      <w:proofErr w:type="spellStart"/>
      <w:r w:rsidRPr="00D20519">
        <w:rPr>
          <w:rFonts w:ascii="Arial" w:eastAsia="Times New Roman" w:hAnsi="Arial" w:cs="Arial"/>
          <w:color w:val="000000"/>
          <w:lang w:eastAsia="en-GB"/>
        </w:rPr>
        <w:fldChar w:fldCharType="begin"/>
      </w:r>
      <w:r w:rsidRPr="00D20519">
        <w:rPr>
          <w:rFonts w:ascii="Arial" w:eastAsia="Times New Roman" w:hAnsi="Arial" w:cs="Arial"/>
          <w:color w:val="000000"/>
          <w:lang w:eastAsia="en-GB"/>
        </w:rPr>
        <w:instrText xml:space="preserve"> HYPERLINK "https://www.ncbi.nlm.nih.gov/pubmed/?term=Cossar%20J%5BAuthor%5D&amp;cauthor=true&amp;cauthor_uid=23221623" </w:instrText>
      </w:r>
      <w:r w:rsidRPr="00D20519">
        <w:rPr>
          <w:rFonts w:ascii="Arial" w:eastAsia="Times New Roman" w:hAnsi="Arial" w:cs="Arial"/>
          <w:color w:val="000000"/>
          <w:lang w:eastAsia="en-GB"/>
        </w:rPr>
        <w:fldChar w:fldCharType="separate"/>
      </w:r>
      <w:r w:rsidRPr="00D20519">
        <w:rPr>
          <w:rFonts w:ascii="Arial" w:eastAsia="Times New Roman" w:hAnsi="Arial" w:cs="Arial"/>
          <w:color w:val="660066"/>
          <w:u w:val="single"/>
          <w:lang w:eastAsia="en-GB"/>
        </w:rPr>
        <w:t>Cossar</w:t>
      </w:r>
      <w:proofErr w:type="spellEnd"/>
      <w:r w:rsidRPr="00D20519">
        <w:rPr>
          <w:rFonts w:ascii="Arial" w:eastAsia="Times New Roman" w:hAnsi="Arial" w:cs="Arial"/>
          <w:color w:val="660066"/>
          <w:u w:val="single"/>
          <w:lang w:eastAsia="en-GB"/>
        </w:rPr>
        <w:t xml:space="preserve"> J</w:t>
      </w:r>
      <w:r w:rsidRPr="00D20519">
        <w:rPr>
          <w:rFonts w:ascii="Arial" w:eastAsia="Times New Roman" w:hAnsi="Arial" w:cs="Arial"/>
          <w:color w:val="000000"/>
          <w:lang w:eastAsia="en-GB"/>
        </w:rPr>
        <w:fldChar w:fldCharType="end"/>
      </w:r>
      <w:r w:rsidRPr="00D20519">
        <w:rPr>
          <w:rFonts w:ascii="Arial" w:eastAsia="Times New Roman" w:hAnsi="Arial" w:cs="Arial"/>
          <w:color w:val="000000"/>
          <w:lang w:eastAsia="en-GB"/>
        </w:rPr>
        <w:t>, </w:t>
      </w:r>
      <w:hyperlink r:id="rId6" w:history="1">
        <w:r w:rsidRPr="00D20519">
          <w:rPr>
            <w:rFonts w:ascii="Arial" w:eastAsia="Times New Roman" w:hAnsi="Arial" w:cs="Arial"/>
            <w:color w:val="660066"/>
            <w:u w:val="single"/>
            <w:lang w:eastAsia="en-GB"/>
          </w:rPr>
          <w:t>Marston L</w:t>
        </w:r>
      </w:hyperlink>
      <w:r w:rsidRPr="00D20519">
        <w:rPr>
          <w:rFonts w:ascii="Arial" w:eastAsia="Times New Roman" w:hAnsi="Arial" w:cs="Arial"/>
          <w:color w:val="000000"/>
          <w:lang w:eastAsia="en-GB"/>
        </w:rPr>
        <w:t>, </w:t>
      </w:r>
      <w:hyperlink r:id="rId7" w:history="1">
        <w:r w:rsidRPr="00D20519">
          <w:rPr>
            <w:rFonts w:ascii="Arial" w:eastAsia="Times New Roman" w:hAnsi="Arial" w:cs="Arial"/>
            <w:color w:val="660066"/>
            <w:u w:val="single"/>
            <w:lang w:eastAsia="en-GB"/>
          </w:rPr>
          <w:t>Wand BM</w:t>
        </w:r>
      </w:hyperlink>
      <w:r w:rsidRPr="00D20519">
        <w:rPr>
          <w:rFonts w:ascii="Arial" w:eastAsia="Times New Roman" w:hAnsi="Arial" w:cs="Arial"/>
          <w:color w:val="000000"/>
          <w:lang w:eastAsia="en-GB"/>
        </w:rPr>
        <w:t>, </w:t>
      </w:r>
      <w:hyperlink r:id="rId8" w:history="1">
        <w:r w:rsidRPr="00D20519">
          <w:rPr>
            <w:rFonts w:ascii="Arial" w:eastAsia="Times New Roman" w:hAnsi="Arial" w:cs="Arial"/>
            <w:color w:val="660066"/>
            <w:u w:val="single"/>
            <w:lang w:eastAsia="en-GB"/>
          </w:rPr>
          <w:t>Bunce D</w:t>
        </w:r>
      </w:hyperlink>
      <w:r w:rsidRPr="00D20519">
        <w:rPr>
          <w:rFonts w:ascii="Arial" w:eastAsia="Times New Roman" w:hAnsi="Arial" w:cs="Arial"/>
          <w:color w:val="000000"/>
          <w:lang w:eastAsia="en-GB"/>
        </w:rPr>
        <w:t>, </w:t>
      </w:r>
      <w:hyperlink r:id="rId9" w:history="1">
        <w:r w:rsidRPr="00D20519">
          <w:rPr>
            <w:rFonts w:ascii="Arial" w:eastAsia="Times New Roman" w:hAnsi="Arial" w:cs="Arial"/>
            <w:color w:val="660066"/>
            <w:u w:val="single"/>
            <w:lang w:eastAsia="en-GB"/>
          </w:rPr>
          <w:t>De Souza LH</w:t>
        </w:r>
      </w:hyperlink>
      <w:r w:rsidRPr="00D20519">
        <w:rPr>
          <w:rFonts w:ascii="Arial" w:eastAsia="Times New Roman" w:hAnsi="Arial" w:cs="Arial"/>
          <w:color w:val="000000"/>
          <w:lang w:eastAsia="en-GB"/>
        </w:rPr>
        <w:t>, </w:t>
      </w:r>
      <w:proofErr w:type="spellStart"/>
      <w:r w:rsidRPr="00D20519">
        <w:rPr>
          <w:rFonts w:ascii="Arial" w:eastAsia="Times New Roman" w:hAnsi="Arial" w:cs="Arial"/>
          <w:color w:val="000000"/>
          <w:lang w:eastAsia="en-GB"/>
        </w:rPr>
        <w:fldChar w:fldCharType="begin"/>
      </w:r>
      <w:r w:rsidRPr="00D20519">
        <w:rPr>
          <w:rFonts w:ascii="Arial" w:eastAsia="Times New Roman" w:hAnsi="Arial" w:cs="Arial"/>
          <w:color w:val="000000"/>
          <w:lang w:eastAsia="en-GB"/>
        </w:rPr>
        <w:instrText xml:space="preserve"> HYPERLINK "https://www.ncbi.nlm.nih.gov/pubmed/?term=Maskill%20DW%5BAuthor%5D&amp;cauthor=true&amp;cauthor_uid=23221623" </w:instrText>
      </w:r>
      <w:r w:rsidRPr="00D20519">
        <w:rPr>
          <w:rFonts w:ascii="Arial" w:eastAsia="Times New Roman" w:hAnsi="Arial" w:cs="Arial"/>
          <w:color w:val="000000"/>
          <w:lang w:eastAsia="en-GB"/>
        </w:rPr>
        <w:fldChar w:fldCharType="separate"/>
      </w:r>
      <w:r w:rsidRPr="00D20519">
        <w:rPr>
          <w:rFonts w:ascii="Arial" w:eastAsia="Times New Roman" w:hAnsi="Arial" w:cs="Arial"/>
          <w:color w:val="660066"/>
          <w:u w:val="single"/>
          <w:lang w:eastAsia="en-GB"/>
        </w:rPr>
        <w:t>Maskill</w:t>
      </w:r>
      <w:proofErr w:type="spellEnd"/>
      <w:r w:rsidRPr="00D20519">
        <w:rPr>
          <w:rFonts w:ascii="Arial" w:eastAsia="Times New Roman" w:hAnsi="Arial" w:cs="Arial"/>
          <w:color w:val="660066"/>
          <w:u w:val="single"/>
          <w:lang w:eastAsia="en-GB"/>
        </w:rPr>
        <w:t xml:space="preserve"> DW</w:t>
      </w:r>
      <w:r w:rsidRPr="00D20519">
        <w:rPr>
          <w:rFonts w:ascii="Arial" w:eastAsia="Times New Roman" w:hAnsi="Arial" w:cs="Arial"/>
          <w:color w:val="000000"/>
          <w:lang w:eastAsia="en-GB"/>
        </w:rPr>
        <w:fldChar w:fldCharType="end"/>
      </w:r>
      <w:r w:rsidRPr="00D20519">
        <w:rPr>
          <w:rFonts w:ascii="Arial" w:eastAsia="Times New Roman" w:hAnsi="Arial" w:cs="Arial"/>
          <w:color w:val="000000"/>
          <w:lang w:eastAsia="en-GB"/>
        </w:rPr>
        <w:t>, </w:t>
      </w:r>
      <w:hyperlink r:id="rId10" w:history="1">
        <w:r w:rsidRPr="00D20519">
          <w:rPr>
            <w:rFonts w:ascii="Arial" w:eastAsia="Times New Roman" w:hAnsi="Arial" w:cs="Arial"/>
            <w:color w:val="660066"/>
            <w:u w:val="single"/>
            <w:lang w:eastAsia="en-GB"/>
          </w:rPr>
          <w:t>Sharp A</w:t>
        </w:r>
      </w:hyperlink>
      <w:r w:rsidRPr="00D20519">
        <w:rPr>
          <w:rFonts w:ascii="Arial" w:eastAsia="Times New Roman" w:hAnsi="Arial" w:cs="Arial"/>
          <w:color w:val="000000"/>
          <w:lang w:eastAsia="en-GB"/>
        </w:rPr>
        <w:t>, </w:t>
      </w:r>
      <w:hyperlink r:id="rId11" w:history="1">
        <w:r w:rsidRPr="00D20519">
          <w:rPr>
            <w:rFonts w:ascii="Arial" w:eastAsia="Times New Roman" w:hAnsi="Arial" w:cs="Arial"/>
            <w:color w:val="660066"/>
            <w:u w:val="single"/>
            <w:lang w:eastAsia="en-GB"/>
          </w:rPr>
          <w:t>Moseley GL</w:t>
        </w:r>
      </w:hyperlink>
      <w:r w:rsidRPr="00D20519">
        <w:rPr>
          <w:rFonts w:ascii="Arial" w:eastAsia="Times New Roman" w:hAnsi="Arial" w:cs="Arial"/>
          <w:color w:val="000000"/>
          <w:lang w:eastAsia="en-GB"/>
        </w:rPr>
        <w:t>.</w:t>
      </w:r>
    </w:p>
    <w:p w:rsidR="00D20519" w:rsidRDefault="00D20519" w:rsidP="00D20519">
      <w:pPr>
        <w:shd w:val="clear" w:color="auto" w:fill="FFFFFF"/>
        <w:spacing w:after="0" w:line="240" w:lineRule="auto"/>
        <w:ind w:left="720"/>
        <w:rPr>
          <w:rFonts w:ascii="Arial" w:eastAsia="Times New Roman" w:hAnsi="Arial" w:cs="Arial"/>
          <w:color w:val="000000"/>
          <w:sz w:val="20"/>
          <w:szCs w:val="20"/>
          <w:lang w:eastAsia="en-GB"/>
        </w:rPr>
      </w:pPr>
    </w:p>
    <w:p w:rsidR="00D20519" w:rsidRPr="00D20519" w:rsidRDefault="00D20519" w:rsidP="00D20519">
      <w:pPr>
        <w:shd w:val="clear" w:color="auto" w:fill="FFFFFF"/>
        <w:spacing w:after="0" w:line="240" w:lineRule="auto"/>
        <w:ind w:left="720"/>
        <w:rPr>
          <w:rFonts w:ascii="Arial" w:eastAsia="Times New Roman" w:hAnsi="Arial" w:cs="Arial"/>
          <w:color w:val="000000"/>
          <w:sz w:val="20"/>
          <w:szCs w:val="20"/>
          <w:lang w:eastAsia="en-GB"/>
        </w:rPr>
      </w:pPr>
      <w:r w:rsidRPr="00D20519">
        <w:rPr>
          <w:rFonts w:ascii="Arial" w:eastAsia="Times New Roman" w:hAnsi="Arial" w:cs="Arial"/>
          <w:color w:val="000000"/>
          <w:sz w:val="20"/>
          <w:szCs w:val="20"/>
          <w:lang w:eastAsia="en-GB"/>
        </w:rPr>
        <w:t>Centre for Research in Rehabilitation, School of Health Sciences and Social Care, Brunel University, Uxbridge, London. neil.oconnell@brunel.ac.uk</w:t>
      </w:r>
    </w:p>
    <w:p w:rsidR="00D20519" w:rsidRDefault="00D20519" w:rsidP="00D20519">
      <w:pPr>
        <w:shd w:val="clear" w:color="auto" w:fill="FFFFFF"/>
        <w:spacing w:after="0" w:line="240" w:lineRule="auto"/>
        <w:outlineLvl w:val="2"/>
        <w:rPr>
          <w:rFonts w:ascii="Arial" w:eastAsia="Times New Roman" w:hAnsi="Arial" w:cs="Arial"/>
          <w:b/>
          <w:bCs/>
          <w:color w:val="985735"/>
          <w:lang w:eastAsia="en-GB"/>
        </w:rPr>
      </w:pPr>
    </w:p>
    <w:p w:rsidR="00D20519" w:rsidRPr="00D20519" w:rsidRDefault="00D20519" w:rsidP="00D20519">
      <w:pPr>
        <w:shd w:val="clear" w:color="auto" w:fill="FFFFFF"/>
        <w:spacing w:after="0" w:line="240" w:lineRule="auto"/>
        <w:outlineLvl w:val="2"/>
        <w:rPr>
          <w:rFonts w:ascii="Arial" w:eastAsia="Times New Roman" w:hAnsi="Arial" w:cs="Arial"/>
          <w:b/>
          <w:bCs/>
          <w:color w:val="985735"/>
          <w:lang w:eastAsia="en-GB"/>
        </w:rPr>
      </w:pPr>
      <w:r w:rsidRPr="00D20519">
        <w:rPr>
          <w:rFonts w:ascii="Arial" w:eastAsia="Times New Roman" w:hAnsi="Arial" w:cs="Arial"/>
          <w:b/>
          <w:bCs/>
          <w:color w:val="985735"/>
          <w:lang w:eastAsia="en-GB"/>
        </w:rPr>
        <w:t>Abstrac</w:t>
      </w:r>
      <w:bookmarkStart w:id="0" w:name="_GoBack"/>
      <w:bookmarkEnd w:id="0"/>
      <w:r w:rsidRPr="00D20519">
        <w:rPr>
          <w:rFonts w:ascii="Arial" w:eastAsia="Times New Roman" w:hAnsi="Arial" w:cs="Arial"/>
          <w:b/>
          <w:bCs/>
          <w:color w:val="985735"/>
          <w:lang w:eastAsia="en-GB"/>
        </w:rPr>
        <w:t>t</w:t>
      </w:r>
    </w:p>
    <w:p w:rsidR="00D20519" w:rsidRPr="00D20519" w:rsidRDefault="00D20519" w:rsidP="00D20519">
      <w:pPr>
        <w:shd w:val="clear" w:color="auto" w:fill="FFFFFF"/>
        <w:spacing w:after="0" w:line="369" w:lineRule="atLeast"/>
        <w:ind w:right="60"/>
        <w:outlineLvl w:val="3"/>
        <w:rPr>
          <w:rFonts w:ascii="Arial" w:eastAsia="Times New Roman" w:hAnsi="Arial" w:cs="Arial"/>
          <w:b/>
          <w:bCs/>
          <w:caps/>
          <w:color w:val="000000"/>
          <w:lang w:eastAsia="en-GB"/>
        </w:rPr>
      </w:pPr>
      <w:r w:rsidRPr="00D20519">
        <w:rPr>
          <w:rFonts w:ascii="Arial" w:eastAsia="Times New Roman" w:hAnsi="Arial" w:cs="Arial"/>
          <w:b/>
          <w:bCs/>
          <w:caps/>
          <w:color w:val="000000"/>
          <w:lang w:eastAsia="en-GB"/>
        </w:rPr>
        <w:t>OBJECTIVES:</w:t>
      </w:r>
    </w:p>
    <w:p w:rsidR="00D20519" w:rsidRPr="00D20519" w:rsidRDefault="00D20519" w:rsidP="00D20519">
      <w:pPr>
        <w:shd w:val="clear" w:color="auto" w:fill="FFFFFF"/>
        <w:spacing w:after="120" w:line="369" w:lineRule="atLeast"/>
        <w:rPr>
          <w:rFonts w:ascii="Arial" w:eastAsia="Times New Roman" w:hAnsi="Arial" w:cs="Arial"/>
          <w:color w:val="000000"/>
          <w:lang w:eastAsia="en-GB"/>
        </w:rPr>
      </w:pPr>
      <w:r w:rsidRPr="00D20519">
        <w:rPr>
          <w:rFonts w:ascii="Arial" w:eastAsia="Times New Roman" w:hAnsi="Arial" w:cs="Arial"/>
          <w:color w:val="000000"/>
          <w:lang w:eastAsia="en-GB"/>
        </w:rPr>
        <w:t>To test the proof of principle that active anodal transcranial direct current stimulation (</w:t>
      </w:r>
      <w:proofErr w:type="spellStart"/>
      <w:r w:rsidRPr="00D20519">
        <w:rPr>
          <w:rFonts w:ascii="Arial" w:eastAsia="Times New Roman" w:hAnsi="Arial" w:cs="Arial"/>
          <w:color w:val="000000"/>
          <w:lang w:eastAsia="en-GB"/>
        </w:rPr>
        <w:t>tDCS</w:t>
      </w:r>
      <w:proofErr w:type="spellEnd"/>
      <w:r w:rsidRPr="00D20519">
        <w:rPr>
          <w:rFonts w:ascii="Arial" w:eastAsia="Times New Roman" w:hAnsi="Arial" w:cs="Arial"/>
          <w:color w:val="000000"/>
          <w:lang w:eastAsia="en-GB"/>
        </w:rPr>
        <w:t>) applied to the motor cortex reduces pain significantly more than sham stimulation in a group of participants with chronic nonspecific low back pain.</w:t>
      </w:r>
    </w:p>
    <w:p w:rsidR="00D20519" w:rsidRPr="00D20519" w:rsidRDefault="00D20519" w:rsidP="00D20519">
      <w:pPr>
        <w:shd w:val="clear" w:color="auto" w:fill="FFFFFF"/>
        <w:spacing w:after="0" w:line="369" w:lineRule="atLeast"/>
        <w:ind w:right="60"/>
        <w:outlineLvl w:val="3"/>
        <w:rPr>
          <w:rFonts w:ascii="Arial" w:eastAsia="Times New Roman" w:hAnsi="Arial" w:cs="Arial"/>
          <w:b/>
          <w:bCs/>
          <w:caps/>
          <w:color w:val="000000"/>
          <w:lang w:eastAsia="en-GB"/>
        </w:rPr>
      </w:pPr>
      <w:r w:rsidRPr="00D20519">
        <w:rPr>
          <w:rFonts w:ascii="Arial" w:eastAsia="Times New Roman" w:hAnsi="Arial" w:cs="Arial"/>
          <w:b/>
          <w:bCs/>
          <w:caps/>
          <w:color w:val="000000"/>
          <w:lang w:eastAsia="en-GB"/>
        </w:rPr>
        <w:t>METHODS:</w:t>
      </w:r>
    </w:p>
    <w:p w:rsidR="00D20519" w:rsidRPr="00D20519" w:rsidRDefault="00D20519" w:rsidP="00D20519">
      <w:pPr>
        <w:shd w:val="clear" w:color="auto" w:fill="FFFFFF"/>
        <w:spacing w:after="120" w:line="369" w:lineRule="atLeast"/>
        <w:rPr>
          <w:rFonts w:ascii="Arial" w:eastAsia="Times New Roman" w:hAnsi="Arial" w:cs="Arial"/>
          <w:color w:val="000000"/>
          <w:lang w:eastAsia="en-GB"/>
        </w:rPr>
      </w:pPr>
      <w:r w:rsidRPr="00D20519">
        <w:rPr>
          <w:rFonts w:ascii="Arial" w:eastAsia="Times New Roman" w:hAnsi="Arial" w:cs="Arial"/>
          <w:color w:val="000000"/>
          <w:lang w:eastAsia="en-GB"/>
        </w:rPr>
        <w:t xml:space="preserve">The study utilized a within-participants sham-controlled, interrupted time series design. A sample of 8 participants was recruited. After 3 days of baseline measures, patients entered a 15-day experimental period (Mondays to Fridays) for 3 consecutive weeks. During this period each patient received sham stimulation daily until a randomly allocated day when active stimulation was commenced. Active stimulation was then given daily for the remaining days of the experimental period. Both the participants and the assessors were blinded. The primary outcomes were average pain intensity and unpleasantness in the last 24 hours measured using a visual analogue scale. Secondary outcomes included self-reported disability, depression and anxiety, a battery of cognitive tests to monitor for unwanted effects of stimulation, and patients' perceptions of whether they had received active or sham stimulation. Data were </w:t>
      </w:r>
      <w:proofErr w:type="spellStart"/>
      <w:r w:rsidRPr="00D20519">
        <w:rPr>
          <w:rFonts w:ascii="Arial" w:eastAsia="Times New Roman" w:hAnsi="Arial" w:cs="Arial"/>
          <w:color w:val="000000"/>
          <w:lang w:eastAsia="en-GB"/>
        </w:rPr>
        <w:t>analyzed</w:t>
      </w:r>
      <w:proofErr w:type="spellEnd"/>
      <w:r w:rsidRPr="00D20519">
        <w:rPr>
          <w:rFonts w:ascii="Arial" w:eastAsia="Times New Roman" w:hAnsi="Arial" w:cs="Arial"/>
          <w:color w:val="000000"/>
          <w:lang w:eastAsia="en-GB"/>
        </w:rPr>
        <w:t xml:space="preserve"> using generalized estimating equations.</w:t>
      </w:r>
    </w:p>
    <w:p w:rsidR="00D20519" w:rsidRPr="00D20519" w:rsidRDefault="00D20519" w:rsidP="00D20519">
      <w:pPr>
        <w:shd w:val="clear" w:color="auto" w:fill="FFFFFF"/>
        <w:spacing w:after="0" w:line="369" w:lineRule="atLeast"/>
        <w:ind w:right="60"/>
        <w:outlineLvl w:val="3"/>
        <w:rPr>
          <w:rFonts w:ascii="Arial" w:eastAsia="Times New Roman" w:hAnsi="Arial" w:cs="Arial"/>
          <w:b/>
          <w:bCs/>
          <w:caps/>
          <w:color w:val="000000"/>
          <w:lang w:eastAsia="en-GB"/>
        </w:rPr>
      </w:pPr>
      <w:r w:rsidRPr="00D20519">
        <w:rPr>
          <w:rFonts w:ascii="Arial" w:eastAsia="Times New Roman" w:hAnsi="Arial" w:cs="Arial"/>
          <w:b/>
          <w:bCs/>
          <w:caps/>
          <w:color w:val="000000"/>
          <w:lang w:eastAsia="en-GB"/>
        </w:rPr>
        <w:t>RESULTS:</w:t>
      </w:r>
    </w:p>
    <w:p w:rsidR="00D20519" w:rsidRPr="00D20519" w:rsidRDefault="00D20519" w:rsidP="00D20519">
      <w:pPr>
        <w:shd w:val="clear" w:color="auto" w:fill="FFFFFF"/>
        <w:spacing w:after="120" w:line="369" w:lineRule="atLeast"/>
        <w:rPr>
          <w:rFonts w:ascii="Arial" w:eastAsia="Times New Roman" w:hAnsi="Arial" w:cs="Arial"/>
          <w:color w:val="000000"/>
          <w:lang w:eastAsia="en-GB"/>
        </w:rPr>
      </w:pPr>
      <w:r w:rsidRPr="00D20519">
        <w:rPr>
          <w:rFonts w:ascii="Arial" w:eastAsia="Times New Roman" w:hAnsi="Arial" w:cs="Arial"/>
          <w:color w:val="000000"/>
          <w:lang w:eastAsia="en-GB"/>
        </w:rPr>
        <w:t>No significant effect was seen in the primary outcomes between active and sham stimulation (average pain intensity P = 0.821, unpleasantness P = 0.937) or across any other clinical variables. There was evidence that patients may have been able to distinguish between the active and sham conditions (P = 0.035).</w:t>
      </w:r>
    </w:p>
    <w:p w:rsidR="00D20519" w:rsidRPr="00D20519" w:rsidRDefault="00D20519" w:rsidP="00D20519">
      <w:pPr>
        <w:shd w:val="clear" w:color="auto" w:fill="FFFFFF"/>
        <w:spacing w:after="0" w:line="369" w:lineRule="atLeast"/>
        <w:ind w:right="60"/>
        <w:outlineLvl w:val="3"/>
        <w:rPr>
          <w:rFonts w:ascii="Arial" w:eastAsia="Times New Roman" w:hAnsi="Arial" w:cs="Arial"/>
          <w:b/>
          <w:bCs/>
          <w:caps/>
          <w:color w:val="000000"/>
          <w:lang w:eastAsia="en-GB"/>
        </w:rPr>
      </w:pPr>
      <w:r w:rsidRPr="00D20519">
        <w:rPr>
          <w:rFonts w:ascii="Arial" w:eastAsia="Times New Roman" w:hAnsi="Arial" w:cs="Arial"/>
          <w:b/>
          <w:bCs/>
          <w:caps/>
          <w:color w:val="000000"/>
          <w:lang w:eastAsia="en-GB"/>
        </w:rPr>
        <w:t>DISCUSSION:</w:t>
      </w:r>
    </w:p>
    <w:p w:rsidR="00A533AD" w:rsidRPr="00D20519" w:rsidRDefault="00D20519" w:rsidP="00D20519">
      <w:pPr>
        <w:shd w:val="clear" w:color="auto" w:fill="FFFFFF"/>
        <w:spacing w:after="120" w:line="369" w:lineRule="atLeast"/>
        <w:rPr>
          <w:rFonts w:ascii="Arial" w:eastAsia="Times New Roman" w:hAnsi="Arial" w:cs="Arial"/>
          <w:color w:val="000000"/>
          <w:lang w:eastAsia="en-GB"/>
        </w:rPr>
      </w:pPr>
      <w:r w:rsidRPr="00D20519">
        <w:rPr>
          <w:rFonts w:ascii="Arial" w:eastAsia="Times New Roman" w:hAnsi="Arial" w:cs="Arial"/>
          <w:color w:val="000000"/>
          <w:lang w:eastAsia="en-GB"/>
        </w:rPr>
        <w:t xml:space="preserve">These results do not provide evidence that </w:t>
      </w:r>
      <w:proofErr w:type="spellStart"/>
      <w:r w:rsidRPr="00D20519">
        <w:rPr>
          <w:rFonts w:ascii="Arial" w:eastAsia="Times New Roman" w:hAnsi="Arial" w:cs="Arial"/>
          <w:color w:val="000000"/>
          <w:lang w:eastAsia="en-GB"/>
        </w:rPr>
        <w:t>tDCS</w:t>
      </w:r>
      <w:proofErr w:type="spellEnd"/>
      <w:r w:rsidRPr="00D20519">
        <w:rPr>
          <w:rFonts w:ascii="Arial" w:eastAsia="Times New Roman" w:hAnsi="Arial" w:cs="Arial"/>
          <w:color w:val="000000"/>
          <w:lang w:eastAsia="en-GB"/>
        </w:rPr>
        <w:t xml:space="preserve"> is effective in the treatment of chronic back pain. The use of a small convenience sample limits the generalizability of these findings and precludes definitive conclusions on the efficacy of </w:t>
      </w:r>
      <w:proofErr w:type="spellStart"/>
      <w:r w:rsidRPr="00D20519">
        <w:rPr>
          <w:rFonts w:ascii="Arial" w:eastAsia="Times New Roman" w:hAnsi="Arial" w:cs="Arial"/>
          <w:color w:val="000000"/>
          <w:lang w:eastAsia="en-GB"/>
        </w:rPr>
        <w:t>tDCS</w:t>
      </w:r>
      <w:proofErr w:type="spellEnd"/>
      <w:r w:rsidRPr="00D20519">
        <w:rPr>
          <w:rFonts w:ascii="Arial" w:eastAsia="Times New Roman" w:hAnsi="Arial" w:cs="Arial"/>
          <w:color w:val="000000"/>
          <w:lang w:eastAsia="en-GB"/>
        </w:rPr>
        <w:t xml:space="preserve"> in chronic nonspecific low back pain.</w:t>
      </w:r>
    </w:p>
    <w:sectPr w:rsidR="00A533AD" w:rsidRPr="00D205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19"/>
    <w:rsid w:val="00317A7B"/>
    <w:rsid w:val="00D20519"/>
    <w:rsid w:val="00D92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C783"/>
  <w15:chartTrackingRefBased/>
  <w15:docId w15:val="{6FA71544-00EA-446D-AF21-FD1B376C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0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D2051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D2051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51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D2051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D20519"/>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D20519"/>
    <w:rPr>
      <w:color w:val="0000FF"/>
      <w:u w:val="single"/>
    </w:rPr>
  </w:style>
  <w:style w:type="character" w:customStyle="1" w:styleId="ui-ncbitoggler-master-text">
    <w:name w:val="ui-ncbitoggler-master-text"/>
    <w:basedOn w:val="DefaultParagraphFont"/>
    <w:rsid w:val="00D20519"/>
  </w:style>
  <w:style w:type="paragraph" w:styleId="NormalWeb">
    <w:name w:val="Normal (Web)"/>
    <w:basedOn w:val="Normal"/>
    <w:uiPriority w:val="99"/>
    <w:semiHidden/>
    <w:unhideWhenUsed/>
    <w:rsid w:val="00D2051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594874">
      <w:bodyDiv w:val="1"/>
      <w:marLeft w:val="0"/>
      <w:marRight w:val="0"/>
      <w:marTop w:val="0"/>
      <w:marBottom w:val="0"/>
      <w:divBdr>
        <w:top w:val="none" w:sz="0" w:space="0" w:color="auto"/>
        <w:left w:val="none" w:sz="0" w:space="0" w:color="auto"/>
        <w:bottom w:val="none" w:sz="0" w:space="0" w:color="auto"/>
        <w:right w:val="none" w:sz="0" w:space="0" w:color="auto"/>
      </w:divBdr>
    </w:div>
    <w:div w:id="1324429515">
      <w:bodyDiv w:val="1"/>
      <w:marLeft w:val="0"/>
      <w:marRight w:val="0"/>
      <w:marTop w:val="0"/>
      <w:marBottom w:val="0"/>
      <w:divBdr>
        <w:top w:val="none" w:sz="0" w:space="0" w:color="auto"/>
        <w:left w:val="none" w:sz="0" w:space="0" w:color="auto"/>
        <w:bottom w:val="none" w:sz="0" w:space="0" w:color="auto"/>
        <w:right w:val="none" w:sz="0" w:space="0" w:color="auto"/>
      </w:divBdr>
      <w:divsChild>
        <w:div w:id="1115834164">
          <w:marLeft w:val="0"/>
          <w:marRight w:val="0"/>
          <w:marTop w:val="0"/>
          <w:marBottom w:val="0"/>
          <w:divBdr>
            <w:top w:val="none" w:sz="0" w:space="0" w:color="auto"/>
            <w:left w:val="none" w:sz="0" w:space="0" w:color="auto"/>
            <w:bottom w:val="none" w:sz="0" w:space="0" w:color="auto"/>
            <w:right w:val="none" w:sz="0" w:space="0" w:color="auto"/>
          </w:divBdr>
        </w:div>
        <w:div w:id="1363819633">
          <w:marLeft w:val="0"/>
          <w:marRight w:val="0"/>
          <w:marTop w:val="288"/>
          <w:marBottom w:val="100"/>
          <w:divBdr>
            <w:top w:val="none" w:sz="0" w:space="0" w:color="auto"/>
            <w:left w:val="none" w:sz="0" w:space="0" w:color="auto"/>
            <w:bottom w:val="none" w:sz="0" w:space="0" w:color="auto"/>
            <w:right w:val="none" w:sz="0" w:space="0" w:color="auto"/>
          </w:divBdr>
          <w:divsChild>
            <w:div w:id="5686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Bunce%20D%5BAuthor%5D&amp;cauthor=true&amp;cauthor_uid=2322162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cbi.nlm.nih.gov/pubmed/?term=Wand%20BM%5BAuthor%5D&amp;cauthor=true&amp;cauthor_uid=2322162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ubmed/?term=Marston%20L%5BAuthor%5D&amp;cauthor=true&amp;cauthor_uid=23221623" TargetMode="External"/><Relationship Id="rId11" Type="http://schemas.openxmlformats.org/officeDocument/2006/relationships/hyperlink" Target="https://www.ncbi.nlm.nih.gov/pubmed/?term=Moseley%20GL%5BAuthor%5D&amp;cauthor=true&amp;cauthor_uid=23221623" TargetMode="External"/><Relationship Id="rId5" Type="http://schemas.openxmlformats.org/officeDocument/2006/relationships/hyperlink" Target="https://www.ncbi.nlm.nih.gov/pubmed/?term=O%27Connell%20NE%5BAuthor%5D&amp;cauthor=true&amp;cauthor_uid=23221623" TargetMode="External"/><Relationship Id="rId10" Type="http://schemas.openxmlformats.org/officeDocument/2006/relationships/hyperlink" Target="https://www.ncbi.nlm.nih.gov/pubmed/?term=Sharp%20A%5BAuthor%5D&amp;cauthor=true&amp;cauthor_uid=23221623" TargetMode="External"/><Relationship Id="rId4" Type="http://schemas.openxmlformats.org/officeDocument/2006/relationships/hyperlink" Target="https://doi.org/10.1097/AJP.0b013e318247ec09" TargetMode="External"/><Relationship Id="rId9" Type="http://schemas.openxmlformats.org/officeDocument/2006/relationships/hyperlink" Target="https://www.ncbi.nlm.nih.gov/pubmed/?term=De%20Souza%20LH%5BAuthor%5D&amp;cauthor=true&amp;cauthor_uid=232216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Brunel University London</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Satyesh Shah</dc:creator>
  <cp:keywords/>
  <dc:description/>
  <cp:lastModifiedBy>Satyesh Shah</cp:lastModifiedBy>
  <cp:revision>1</cp:revision>
  <dcterms:created xsi:type="dcterms:W3CDTF">2018-08-24T15:28:00Z</dcterms:created>
  <dcterms:modified xsi:type="dcterms:W3CDTF">2018-08-24T15:31:00Z</dcterms:modified>
</cp:coreProperties>
</file>