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14" w:rsidRPr="00A42CC2" w:rsidRDefault="00B35614" w:rsidP="00B35614">
      <w:pPr>
        <w:widowControl w:val="0"/>
        <w:autoSpaceDE w:val="0"/>
        <w:autoSpaceDN w:val="0"/>
        <w:adjustRightInd w:val="0"/>
        <w:spacing w:after="240"/>
        <w:jc w:val="center"/>
        <w:rPr>
          <w:rFonts w:ascii="Arial" w:hAnsi="Arial" w:cs="Arial"/>
          <w:sz w:val="32"/>
          <w:szCs w:val="32"/>
        </w:rPr>
      </w:pPr>
      <w:r w:rsidRPr="00A42CC2">
        <w:rPr>
          <w:rFonts w:ascii="Arial" w:hAnsi="Arial" w:cs="Arial"/>
          <w:b/>
          <w:bCs/>
          <w:sz w:val="32"/>
          <w:szCs w:val="32"/>
        </w:rPr>
        <w:t>Cognitive abilities and</w:t>
      </w:r>
      <w:r>
        <w:rPr>
          <w:rFonts w:ascii="Arial" w:hAnsi="Arial" w:cs="Arial"/>
          <w:b/>
          <w:bCs/>
          <w:sz w:val="32"/>
          <w:szCs w:val="32"/>
        </w:rPr>
        <w:t xml:space="preserve"> stock market participation </w:t>
      </w:r>
      <w:r w:rsidRPr="00A42CC2">
        <w:rPr>
          <w:rFonts w:ascii="Arial" w:hAnsi="Arial" w:cs="Arial"/>
          <w:b/>
          <w:bCs/>
          <w:sz w:val="32"/>
          <w:szCs w:val="32"/>
        </w:rPr>
        <w:t xml:space="preserve">of individual investors </w:t>
      </w:r>
      <w:r>
        <w:rPr>
          <w:rFonts w:ascii="Arial" w:hAnsi="Arial" w:cs="Arial"/>
          <w:b/>
          <w:bCs/>
          <w:sz w:val="32"/>
          <w:szCs w:val="32"/>
        </w:rPr>
        <w:t>during</w:t>
      </w:r>
      <w:r w:rsidRPr="00A42CC2">
        <w:rPr>
          <w:rFonts w:ascii="Arial" w:hAnsi="Arial" w:cs="Arial"/>
          <w:b/>
          <w:bCs/>
          <w:sz w:val="32"/>
          <w:szCs w:val="32"/>
        </w:rPr>
        <w:t xml:space="preserve"> the financial crisis</w:t>
      </w:r>
    </w:p>
    <w:p w:rsidR="00B35614" w:rsidRDefault="00B35614" w:rsidP="00870829">
      <w:pPr>
        <w:spacing w:line="360" w:lineRule="auto"/>
        <w:jc w:val="both"/>
        <w:rPr>
          <w:rFonts w:ascii="Arial" w:hAnsi="Arial" w:cs="Arial"/>
          <w:b/>
          <w:sz w:val="24"/>
          <w:szCs w:val="24"/>
        </w:rPr>
      </w:pPr>
      <w:bookmarkStart w:id="0" w:name="_GoBack"/>
      <w:bookmarkEnd w:id="0"/>
    </w:p>
    <w:p w:rsidR="00F34EDC" w:rsidRPr="004C371B" w:rsidRDefault="00551DF0" w:rsidP="00870829">
      <w:pPr>
        <w:spacing w:line="360" w:lineRule="auto"/>
        <w:jc w:val="both"/>
        <w:rPr>
          <w:rFonts w:ascii="Arial" w:hAnsi="Arial" w:cs="Arial"/>
          <w:b/>
          <w:sz w:val="24"/>
          <w:szCs w:val="24"/>
        </w:rPr>
      </w:pPr>
      <w:r w:rsidRPr="004C371B">
        <w:rPr>
          <w:rFonts w:ascii="Arial" w:hAnsi="Arial" w:cs="Arial"/>
          <w:b/>
          <w:sz w:val="24"/>
          <w:szCs w:val="24"/>
        </w:rPr>
        <w:t>Abstract</w:t>
      </w:r>
    </w:p>
    <w:p w:rsidR="00E10410" w:rsidRPr="00E10410" w:rsidRDefault="00E10410" w:rsidP="00E10410">
      <w:pPr>
        <w:spacing w:line="360" w:lineRule="auto"/>
        <w:jc w:val="both"/>
        <w:rPr>
          <w:rFonts w:ascii="Arial" w:hAnsi="Arial" w:cs="Arial"/>
          <w:sz w:val="24"/>
          <w:szCs w:val="24"/>
        </w:rPr>
      </w:pPr>
      <w:r w:rsidRPr="00E10410">
        <w:rPr>
          <w:rFonts w:ascii="Arial" w:hAnsi="Arial" w:cs="Arial"/>
          <w:sz w:val="24"/>
          <w:szCs w:val="24"/>
        </w:rPr>
        <w:t>The paper focuses on the cognitive factors that constrain stock market investments and examines the relationship between cognitive traits and stock ownership. We study this reciprocal relationship in the context of the recent financial crisis which hit Europe during 2008-2009. Numerical skills, verbal fluency, and memory are cognitive function used in this study.</w:t>
      </w:r>
    </w:p>
    <w:p w:rsidR="00E10410" w:rsidRPr="00E10410" w:rsidRDefault="00E10410" w:rsidP="00E10410">
      <w:pPr>
        <w:spacing w:line="360" w:lineRule="auto"/>
        <w:jc w:val="both"/>
        <w:rPr>
          <w:rFonts w:ascii="Arial" w:hAnsi="Arial" w:cs="Arial"/>
          <w:sz w:val="24"/>
          <w:szCs w:val="24"/>
        </w:rPr>
      </w:pPr>
      <w:r w:rsidRPr="00E10410">
        <w:rPr>
          <w:rFonts w:ascii="Arial" w:hAnsi="Arial" w:cs="Arial"/>
          <w:sz w:val="24"/>
          <w:szCs w:val="24"/>
        </w:rPr>
        <w:t>We used data from the Survey of Health Age and Retirement in Europe (SHARE) which provides detailed information about the cognitive skills and portfolio choices of European individual investors aged 50 or older. The data is taken from two similar surveys</w:t>
      </w:r>
      <w:r>
        <w:rPr>
          <w:rFonts w:ascii="Arial" w:hAnsi="Arial" w:cs="Arial"/>
          <w:sz w:val="24"/>
          <w:szCs w:val="24"/>
        </w:rPr>
        <w:t xml:space="preserve"> one between 2006 and 2009 and other</w:t>
      </w:r>
      <w:r w:rsidRPr="00E10410">
        <w:rPr>
          <w:rFonts w:ascii="Arial" w:hAnsi="Arial" w:cs="Arial"/>
          <w:sz w:val="24"/>
          <w:szCs w:val="24"/>
        </w:rPr>
        <w:t xml:space="preserve"> during 2010 and 2012.</w:t>
      </w:r>
    </w:p>
    <w:p w:rsidR="00E10410" w:rsidRPr="00E10410" w:rsidRDefault="00E10410" w:rsidP="00E10410">
      <w:pPr>
        <w:spacing w:line="360" w:lineRule="auto"/>
        <w:jc w:val="both"/>
        <w:rPr>
          <w:rFonts w:ascii="Arial" w:hAnsi="Arial" w:cs="Arial"/>
          <w:sz w:val="24"/>
          <w:szCs w:val="24"/>
        </w:rPr>
      </w:pPr>
      <w:r w:rsidRPr="00E10410">
        <w:rPr>
          <w:rFonts w:ascii="Arial" w:hAnsi="Arial" w:cs="Arial"/>
          <w:sz w:val="24"/>
          <w:szCs w:val="24"/>
        </w:rPr>
        <w:t xml:space="preserve">We investigate the causality behind stock market participation. </w:t>
      </w:r>
      <w:r>
        <w:rPr>
          <w:rFonts w:ascii="Arial" w:hAnsi="Arial" w:cs="Arial"/>
          <w:sz w:val="24"/>
          <w:szCs w:val="24"/>
        </w:rPr>
        <w:t>The</w:t>
      </w:r>
      <w:r w:rsidRPr="00E10410">
        <w:rPr>
          <w:rFonts w:ascii="Arial" w:hAnsi="Arial" w:cs="Arial"/>
          <w:sz w:val="24"/>
          <w:szCs w:val="24"/>
        </w:rPr>
        <w:t xml:space="preserve"> empirical model captures the link between stockholding and cognitive abilities </w:t>
      </w:r>
      <w:r>
        <w:rPr>
          <w:rFonts w:ascii="Arial" w:hAnsi="Arial" w:cs="Arial"/>
          <w:sz w:val="24"/>
          <w:szCs w:val="24"/>
        </w:rPr>
        <w:t>and include</w:t>
      </w:r>
      <w:r w:rsidRPr="00E10410">
        <w:rPr>
          <w:rFonts w:ascii="Arial" w:hAnsi="Arial" w:cs="Arial"/>
          <w:sz w:val="24"/>
          <w:szCs w:val="24"/>
        </w:rPr>
        <w:t xml:space="preserve"> supplementary variables that influence the stock investment decision of individual investors. </w:t>
      </w:r>
    </w:p>
    <w:p w:rsidR="00E10410" w:rsidRPr="00E10410" w:rsidRDefault="00E10410" w:rsidP="00E10410">
      <w:pPr>
        <w:spacing w:line="360" w:lineRule="auto"/>
        <w:jc w:val="both"/>
        <w:rPr>
          <w:rFonts w:ascii="Arial" w:hAnsi="Arial" w:cs="Arial"/>
          <w:sz w:val="24"/>
          <w:szCs w:val="24"/>
        </w:rPr>
      </w:pPr>
      <w:r w:rsidRPr="00E10410">
        <w:rPr>
          <w:rFonts w:ascii="Arial" w:hAnsi="Arial" w:cs="Arial"/>
          <w:sz w:val="24"/>
          <w:szCs w:val="24"/>
        </w:rPr>
        <w:t xml:space="preserve">Results show that cognitive abilities are positively associated with stock market participation, even after the financial crisis. Numeracy is found to have the strongest link with stockholding in both periods. </w:t>
      </w:r>
      <w:r>
        <w:rPr>
          <w:rFonts w:ascii="Arial" w:hAnsi="Arial" w:cs="Arial"/>
          <w:sz w:val="24"/>
          <w:szCs w:val="24"/>
        </w:rPr>
        <w:t>T</w:t>
      </w:r>
      <w:r w:rsidRPr="00E10410">
        <w:rPr>
          <w:rFonts w:ascii="Arial" w:hAnsi="Arial" w:cs="Arial"/>
          <w:sz w:val="24"/>
          <w:szCs w:val="24"/>
        </w:rPr>
        <w:t>he financial crisis exerts a negative effect on the positive link between cognition and investing in stocks. After the financial crisis, cognitive abilities exert a weaker influence on the propensity of individual investors to hold stocks.</w:t>
      </w:r>
    </w:p>
    <w:p w:rsidR="00F34EDC" w:rsidRDefault="00E10410" w:rsidP="00E10410">
      <w:pPr>
        <w:spacing w:line="360" w:lineRule="auto"/>
        <w:jc w:val="both"/>
        <w:rPr>
          <w:rFonts w:ascii="Arial" w:hAnsi="Arial" w:cs="Arial"/>
          <w:sz w:val="24"/>
          <w:szCs w:val="24"/>
        </w:rPr>
      </w:pPr>
      <w:r w:rsidRPr="00E10410">
        <w:rPr>
          <w:rFonts w:ascii="Arial" w:hAnsi="Arial" w:cs="Arial"/>
          <w:sz w:val="24"/>
          <w:szCs w:val="24"/>
        </w:rPr>
        <w:t>The implication of this study is that individual investors refrain from holding due to financial restrictions, rather than psychological factors or personal preferences. Therefore, financial education could increase individual investors’ awareness regarding the stock market and, consequently, allow reaping benefits arising from stock investments.</w:t>
      </w:r>
    </w:p>
    <w:p w:rsidR="00F34EDC" w:rsidRDefault="00F34EDC" w:rsidP="00F34EDC">
      <w:pPr>
        <w:rPr>
          <w:rFonts w:ascii="Arial" w:hAnsi="Arial" w:cs="Arial"/>
          <w:sz w:val="24"/>
          <w:szCs w:val="24"/>
        </w:rPr>
      </w:pPr>
      <w:r>
        <w:rPr>
          <w:rFonts w:ascii="Arial" w:hAnsi="Arial" w:cs="Arial"/>
          <w:sz w:val="24"/>
          <w:szCs w:val="24"/>
        </w:rPr>
        <w:br w:type="page"/>
      </w:r>
    </w:p>
    <w:p w:rsidR="007F19FD" w:rsidRPr="002A7495" w:rsidRDefault="006A457B" w:rsidP="006A457B">
      <w:pPr>
        <w:pStyle w:val="Heading1"/>
        <w:rPr>
          <w:rFonts w:ascii="Arial" w:hAnsi="Arial" w:cs="Arial"/>
          <w:szCs w:val="32"/>
        </w:rPr>
      </w:pPr>
      <w:bookmarkStart w:id="1" w:name="_Toc397067667"/>
      <w:r w:rsidRPr="002A7495">
        <w:rPr>
          <w:rFonts w:ascii="Arial" w:hAnsi="Arial" w:cs="Arial"/>
          <w:bCs w:val="0"/>
          <w:szCs w:val="32"/>
        </w:rPr>
        <w:lastRenderedPageBreak/>
        <w:t>1.</w:t>
      </w:r>
      <w:r w:rsidRPr="002A7495">
        <w:rPr>
          <w:rFonts w:ascii="Arial" w:hAnsi="Arial" w:cs="Arial"/>
          <w:szCs w:val="32"/>
        </w:rPr>
        <w:t xml:space="preserve"> </w:t>
      </w:r>
      <w:r w:rsidR="00B0654E" w:rsidRPr="002A7495">
        <w:rPr>
          <w:rFonts w:ascii="Arial" w:hAnsi="Arial" w:cs="Arial"/>
          <w:szCs w:val="32"/>
        </w:rPr>
        <w:t>Introduction</w:t>
      </w:r>
      <w:bookmarkEnd w:id="1"/>
    </w:p>
    <w:p w:rsidR="00C67865" w:rsidRPr="00C67865" w:rsidRDefault="00C67865" w:rsidP="00C67865"/>
    <w:p w:rsidR="0037419F" w:rsidRPr="002A7495" w:rsidRDefault="009A4BF5" w:rsidP="00D542F9">
      <w:pPr>
        <w:spacing w:line="360" w:lineRule="auto"/>
        <w:jc w:val="both"/>
        <w:rPr>
          <w:rFonts w:ascii="Arial" w:hAnsi="Arial" w:cs="Arial"/>
          <w:sz w:val="24"/>
          <w:szCs w:val="24"/>
          <w:lang w:val="en-US"/>
        </w:rPr>
      </w:pPr>
      <w:r w:rsidRPr="002A7495">
        <w:rPr>
          <w:rFonts w:ascii="Arial" w:hAnsi="Arial" w:cs="Arial"/>
          <w:sz w:val="24"/>
          <w:szCs w:val="24"/>
          <w:lang w:val="en-US"/>
        </w:rPr>
        <w:t xml:space="preserve">According to the modern portfolio theory (Markowitz, 1952; </w:t>
      </w:r>
      <w:r w:rsidR="004B0F11" w:rsidRPr="002A7495">
        <w:rPr>
          <w:rFonts w:ascii="Arial" w:hAnsi="Arial" w:cs="Arial"/>
          <w:sz w:val="24"/>
          <w:szCs w:val="24"/>
          <w:lang w:val="en-US"/>
        </w:rPr>
        <w:t>Samuelson</w:t>
      </w:r>
      <w:r w:rsidRPr="002A7495">
        <w:rPr>
          <w:rFonts w:ascii="Arial" w:hAnsi="Arial" w:cs="Arial"/>
          <w:sz w:val="24"/>
          <w:szCs w:val="24"/>
          <w:lang w:val="en-US"/>
        </w:rPr>
        <w:t>, 1</w:t>
      </w:r>
      <w:r w:rsidR="004B0F11" w:rsidRPr="002A7495">
        <w:rPr>
          <w:rFonts w:ascii="Arial" w:hAnsi="Arial" w:cs="Arial"/>
          <w:sz w:val="24"/>
          <w:szCs w:val="24"/>
          <w:lang w:val="en-US"/>
        </w:rPr>
        <w:t>969</w:t>
      </w:r>
      <w:r w:rsidR="008A1319" w:rsidRPr="002A7495">
        <w:rPr>
          <w:rFonts w:ascii="Arial" w:hAnsi="Arial" w:cs="Arial"/>
          <w:sz w:val="24"/>
          <w:szCs w:val="24"/>
          <w:lang w:val="en-US"/>
        </w:rPr>
        <w:t>) the</w:t>
      </w:r>
      <w:r w:rsidRPr="002A7495">
        <w:rPr>
          <w:rFonts w:ascii="Arial" w:hAnsi="Arial" w:cs="Arial"/>
          <w:sz w:val="24"/>
          <w:szCs w:val="24"/>
          <w:lang w:val="en-US"/>
        </w:rPr>
        <w:t xml:space="preserve"> household </w:t>
      </w:r>
      <w:r w:rsidR="0039090D" w:rsidRPr="002A7495">
        <w:rPr>
          <w:rFonts w:ascii="Arial" w:hAnsi="Arial" w:cs="Arial"/>
          <w:sz w:val="24"/>
          <w:szCs w:val="24"/>
          <w:lang w:val="en-US"/>
        </w:rPr>
        <w:t xml:space="preserve">utility </w:t>
      </w:r>
      <w:r w:rsidRPr="002A7495">
        <w:rPr>
          <w:rFonts w:ascii="Arial" w:hAnsi="Arial" w:cs="Arial"/>
          <w:sz w:val="24"/>
          <w:szCs w:val="24"/>
          <w:lang w:val="en-US"/>
        </w:rPr>
        <w:t>is maximized when the available capital is distributed in different types of wealth</w:t>
      </w:r>
      <w:r w:rsidR="008A1319">
        <w:rPr>
          <w:rFonts w:ascii="Arial" w:hAnsi="Arial" w:cs="Arial"/>
          <w:sz w:val="24"/>
          <w:szCs w:val="24"/>
          <w:lang w:val="en-US"/>
        </w:rPr>
        <w:t>. M</w:t>
      </w:r>
      <w:r w:rsidRPr="002A7495">
        <w:rPr>
          <w:rFonts w:ascii="Arial" w:hAnsi="Arial" w:cs="Arial"/>
          <w:sz w:val="24"/>
          <w:szCs w:val="24"/>
          <w:lang w:val="en-US"/>
        </w:rPr>
        <w:t xml:space="preserve">ost common </w:t>
      </w:r>
      <w:r w:rsidR="008A1319">
        <w:rPr>
          <w:rFonts w:ascii="Arial" w:hAnsi="Arial" w:cs="Arial"/>
          <w:sz w:val="24"/>
          <w:szCs w:val="24"/>
          <w:lang w:val="en-US"/>
        </w:rPr>
        <w:t>types of assets</w:t>
      </w:r>
      <w:r w:rsidRPr="002A7495">
        <w:rPr>
          <w:rFonts w:ascii="Arial" w:hAnsi="Arial" w:cs="Arial"/>
          <w:sz w:val="24"/>
          <w:szCs w:val="24"/>
          <w:lang w:val="en-US"/>
        </w:rPr>
        <w:t xml:space="preserve"> are: consumption, saving</w:t>
      </w:r>
      <w:r w:rsidR="00C63A21" w:rsidRPr="002A7495">
        <w:rPr>
          <w:rFonts w:ascii="Arial" w:hAnsi="Arial" w:cs="Arial"/>
          <w:sz w:val="24"/>
          <w:szCs w:val="24"/>
          <w:lang w:val="en-US"/>
        </w:rPr>
        <w:t>s</w:t>
      </w:r>
      <w:r w:rsidRPr="002A7495">
        <w:rPr>
          <w:rFonts w:ascii="Arial" w:hAnsi="Arial" w:cs="Arial"/>
          <w:sz w:val="24"/>
          <w:szCs w:val="24"/>
          <w:lang w:val="en-US"/>
        </w:rPr>
        <w:t xml:space="preserve"> in bank accounts and securities (stocks, bonds, mutual funds, pension accounts, </w:t>
      </w:r>
      <w:r w:rsidR="00D6099E" w:rsidRPr="002A7495">
        <w:rPr>
          <w:rFonts w:ascii="Arial" w:hAnsi="Arial" w:cs="Arial"/>
          <w:sz w:val="24"/>
          <w:szCs w:val="24"/>
          <w:lang w:val="en-US"/>
        </w:rPr>
        <w:t>etc.</w:t>
      </w:r>
      <w:r w:rsidRPr="002A7495">
        <w:rPr>
          <w:rFonts w:ascii="Arial" w:hAnsi="Arial" w:cs="Arial"/>
          <w:sz w:val="24"/>
          <w:szCs w:val="24"/>
          <w:lang w:val="en-US"/>
        </w:rPr>
        <w:t xml:space="preserve">). </w:t>
      </w:r>
      <w:r w:rsidR="000C48CC">
        <w:rPr>
          <w:rFonts w:ascii="Arial" w:hAnsi="Arial" w:cs="Arial"/>
          <w:sz w:val="24"/>
          <w:szCs w:val="24"/>
          <w:lang w:val="en-US"/>
        </w:rPr>
        <w:t xml:space="preserve">It is suggested to households to </w:t>
      </w:r>
      <w:r w:rsidR="00811A8F">
        <w:rPr>
          <w:rFonts w:ascii="Arial" w:hAnsi="Arial" w:cs="Arial"/>
          <w:sz w:val="24"/>
          <w:szCs w:val="24"/>
          <w:lang w:val="en-US"/>
        </w:rPr>
        <w:t>i</w:t>
      </w:r>
      <w:r w:rsidR="000C48CC">
        <w:rPr>
          <w:rFonts w:ascii="Arial" w:hAnsi="Arial" w:cs="Arial"/>
          <w:sz w:val="24"/>
          <w:szCs w:val="24"/>
          <w:lang w:val="en-US"/>
        </w:rPr>
        <w:t xml:space="preserve">nvest in </w:t>
      </w:r>
      <w:r w:rsidR="004B0F11" w:rsidRPr="002A7495">
        <w:rPr>
          <w:rFonts w:ascii="Arial" w:hAnsi="Arial" w:cs="Arial"/>
          <w:sz w:val="24"/>
          <w:szCs w:val="24"/>
          <w:lang w:val="en-US"/>
        </w:rPr>
        <w:t>stock</w:t>
      </w:r>
      <w:r w:rsidR="000C48CC">
        <w:rPr>
          <w:rFonts w:ascii="Arial" w:hAnsi="Arial" w:cs="Arial"/>
          <w:sz w:val="24"/>
          <w:szCs w:val="24"/>
          <w:lang w:val="en-US"/>
        </w:rPr>
        <w:t>s in order</w:t>
      </w:r>
      <w:r w:rsidR="00811A8F">
        <w:rPr>
          <w:rFonts w:ascii="Arial" w:hAnsi="Arial" w:cs="Arial"/>
          <w:sz w:val="24"/>
          <w:szCs w:val="24"/>
          <w:lang w:val="en-US"/>
        </w:rPr>
        <w:t xml:space="preserve"> </w:t>
      </w:r>
      <w:r w:rsidR="000C48CC">
        <w:rPr>
          <w:rFonts w:ascii="Arial" w:hAnsi="Arial" w:cs="Arial"/>
          <w:sz w:val="24"/>
          <w:szCs w:val="24"/>
          <w:lang w:val="en-US"/>
        </w:rPr>
        <w:t xml:space="preserve">to </w:t>
      </w:r>
      <w:r w:rsidR="00811A8F">
        <w:rPr>
          <w:rFonts w:ascii="Arial" w:hAnsi="Arial" w:cs="Arial"/>
          <w:sz w:val="24"/>
          <w:szCs w:val="24"/>
          <w:lang w:val="en-US"/>
        </w:rPr>
        <w:t xml:space="preserve">increase their </w:t>
      </w:r>
      <w:r w:rsidR="0037419F" w:rsidRPr="002A7495">
        <w:rPr>
          <w:rFonts w:ascii="Arial" w:hAnsi="Arial" w:cs="Arial"/>
          <w:sz w:val="24"/>
          <w:szCs w:val="24"/>
          <w:lang w:val="en-US"/>
        </w:rPr>
        <w:t xml:space="preserve">utility </w:t>
      </w:r>
      <w:r w:rsidR="008A1319">
        <w:rPr>
          <w:rFonts w:ascii="Arial" w:hAnsi="Arial" w:cs="Arial"/>
          <w:sz w:val="24"/>
          <w:szCs w:val="24"/>
          <w:lang w:val="en-US"/>
        </w:rPr>
        <w:t>as</w:t>
      </w:r>
      <w:r w:rsidR="0037419F" w:rsidRPr="002A7495">
        <w:rPr>
          <w:rFonts w:ascii="Arial" w:hAnsi="Arial" w:cs="Arial"/>
          <w:sz w:val="24"/>
          <w:szCs w:val="24"/>
          <w:lang w:val="en-US"/>
        </w:rPr>
        <w:t xml:space="preserve"> the returns from dividends and price appreciation </w:t>
      </w:r>
      <w:r w:rsidR="008660B7" w:rsidRPr="002A7495">
        <w:rPr>
          <w:rFonts w:ascii="Arial" w:hAnsi="Arial" w:cs="Arial"/>
          <w:sz w:val="24"/>
          <w:szCs w:val="24"/>
          <w:lang w:val="en-US"/>
        </w:rPr>
        <w:t xml:space="preserve">of the stocks </w:t>
      </w:r>
      <w:r w:rsidR="0037419F" w:rsidRPr="002A7495">
        <w:rPr>
          <w:rFonts w:ascii="Arial" w:hAnsi="Arial" w:cs="Arial"/>
          <w:sz w:val="24"/>
          <w:szCs w:val="24"/>
          <w:lang w:val="en-US"/>
        </w:rPr>
        <w:t xml:space="preserve">contribute significantly to </w:t>
      </w:r>
      <w:r w:rsidR="008660B7" w:rsidRPr="002A7495">
        <w:rPr>
          <w:rFonts w:ascii="Arial" w:hAnsi="Arial" w:cs="Arial"/>
          <w:sz w:val="24"/>
          <w:szCs w:val="24"/>
          <w:lang w:val="en-US"/>
        </w:rPr>
        <w:t xml:space="preserve">household </w:t>
      </w:r>
      <w:r w:rsidR="0037419F" w:rsidRPr="002A7495">
        <w:rPr>
          <w:rFonts w:ascii="Arial" w:hAnsi="Arial" w:cs="Arial"/>
          <w:sz w:val="24"/>
          <w:szCs w:val="24"/>
          <w:lang w:val="en-US"/>
        </w:rPr>
        <w:t xml:space="preserve">wealth. </w:t>
      </w:r>
    </w:p>
    <w:p w:rsidR="0037419F" w:rsidRPr="002A7495" w:rsidRDefault="0037419F" w:rsidP="00B8138B">
      <w:pPr>
        <w:spacing w:line="360" w:lineRule="auto"/>
        <w:jc w:val="both"/>
        <w:rPr>
          <w:rFonts w:ascii="Arial" w:hAnsi="Arial" w:cs="Arial"/>
          <w:sz w:val="24"/>
          <w:szCs w:val="24"/>
          <w:lang w:val="en-US"/>
        </w:rPr>
      </w:pPr>
      <w:r w:rsidRPr="002A7495">
        <w:rPr>
          <w:rFonts w:ascii="Arial" w:hAnsi="Arial" w:cs="Arial"/>
          <w:sz w:val="24"/>
          <w:szCs w:val="24"/>
          <w:lang w:val="en-US"/>
        </w:rPr>
        <w:t>However, research (Mankiew and Zeldes, 1991; Vissing-Jorgenssen</w:t>
      </w:r>
      <w:r w:rsidR="008660B7" w:rsidRPr="002A7495">
        <w:rPr>
          <w:rFonts w:ascii="Arial" w:hAnsi="Arial" w:cs="Arial"/>
          <w:sz w:val="24"/>
          <w:szCs w:val="24"/>
          <w:lang w:val="en-US"/>
        </w:rPr>
        <w:t>, 2004</w:t>
      </w:r>
      <w:r w:rsidR="00C63A21" w:rsidRPr="002A7495">
        <w:rPr>
          <w:rFonts w:ascii="Arial" w:hAnsi="Arial" w:cs="Arial"/>
          <w:sz w:val="24"/>
          <w:szCs w:val="24"/>
          <w:lang w:val="en-US"/>
        </w:rPr>
        <w:t>; Campell, 2006) shows</w:t>
      </w:r>
      <w:r w:rsidRPr="002A7495">
        <w:rPr>
          <w:rFonts w:ascii="Arial" w:hAnsi="Arial" w:cs="Arial"/>
          <w:sz w:val="24"/>
          <w:szCs w:val="24"/>
          <w:lang w:val="en-US"/>
        </w:rPr>
        <w:t xml:space="preserve"> that households do not invest in stocks, even in periods when the market returns are high in comparison to that of other </w:t>
      </w:r>
      <w:r w:rsidR="007639B1">
        <w:rPr>
          <w:rFonts w:ascii="Arial" w:hAnsi="Arial" w:cs="Arial"/>
          <w:sz w:val="24"/>
          <w:szCs w:val="24"/>
          <w:lang w:val="en-US"/>
        </w:rPr>
        <w:t>types</w:t>
      </w:r>
      <w:r w:rsidR="00D542F9">
        <w:rPr>
          <w:rFonts w:ascii="Arial" w:hAnsi="Arial" w:cs="Arial"/>
          <w:sz w:val="24"/>
          <w:szCs w:val="24"/>
          <w:lang w:val="en-US"/>
        </w:rPr>
        <w:t xml:space="preserve"> of </w:t>
      </w:r>
      <w:r w:rsidRPr="002A7495">
        <w:rPr>
          <w:rFonts w:ascii="Arial" w:hAnsi="Arial" w:cs="Arial"/>
          <w:sz w:val="24"/>
          <w:szCs w:val="24"/>
          <w:lang w:val="en-US"/>
        </w:rPr>
        <w:t xml:space="preserve">securities. </w:t>
      </w:r>
      <w:r w:rsidR="00763048" w:rsidRPr="002A7495">
        <w:rPr>
          <w:rFonts w:ascii="Arial" w:hAnsi="Arial" w:cs="Arial"/>
          <w:sz w:val="24"/>
          <w:szCs w:val="24"/>
          <w:lang w:val="en-US"/>
        </w:rPr>
        <w:t>Trying to decipher and explain the reasons behind the low stock market participation, m</w:t>
      </w:r>
      <w:r w:rsidR="00C63A21" w:rsidRPr="002A7495">
        <w:rPr>
          <w:rFonts w:ascii="Arial" w:hAnsi="Arial" w:cs="Arial"/>
          <w:sz w:val="24"/>
          <w:szCs w:val="24"/>
          <w:lang w:val="en-US"/>
        </w:rPr>
        <w:t>any academics study</w:t>
      </w:r>
      <w:r w:rsidR="00B446D3" w:rsidRPr="002A7495">
        <w:rPr>
          <w:rFonts w:ascii="Arial" w:hAnsi="Arial" w:cs="Arial"/>
          <w:sz w:val="24"/>
          <w:szCs w:val="24"/>
          <w:lang w:val="en-US"/>
        </w:rPr>
        <w:t xml:space="preserve"> this irrational b</w:t>
      </w:r>
      <w:r w:rsidR="00763048" w:rsidRPr="002A7495">
        <w:rPr>
          <w:rFonts w:ascii="Arial" w:hAnsi="Arial" w:cs="Arial"/>
          <w:sz w:val="24"/>
          <w:szCs w:val="24"/>
          <w:lang w:val="en-US"/>
        </w:rPr>
        <w:t>ehavior of individual investors.</w:t>
      </w:r>
      <w:r w:rsidR="00B446D3" w:rsidRPr="002A7495">
        <w:rPr>
          <w:rFonts w:ascii="Arial" w:hAnsi="Arial" w:cs="Arial"/>
          <w:sz w:val="24"/>
          <w:szCs w:val="24"/>
          <w:lang w:val="en-US"/>
        </w:rPr>
        <w:t xml:space="preserve"> The main reason found in the existing literature is that investing in stocks is </w:t>
      </w:r>
      <w:r w:rsidR="00150B64" w:rsidRPr="002A7495">
        <w:rPr>
          <w:rFonts w:ascii="Arial" w:hAnsi="Arial" w:cs="Arial"/>
          <w:sz w:val="24"/>
          <w:szCs w:val="24"/>
          <w:lang w:val="en-US"/>
        </w:rPr>
        <w:t>related with fixed expenses which</w:t>
      </w:r>
      <w:r w:rsidR="00B446D3" w:rsidRPr="002A7495">
        <w:rPr>
          <w:rFonts w:ascii="Arial" w:hAnsi="Arial" w:cs="Arial"/>
          <w:sz w:val="24"/>
          <w:szCs w:val="24"/>
          <w:lang w:val="en-US"/>
        </w:rPr>
        <w:t xml:space="preserve"> </w:t>
      </w:r>
      <w:r w:rsidR="00150B64" w:rsidRPr="002A7495">
        <w:rPr>
          <w:rFonts w:ascii="Arial" w:hAnsi="Arial" w:cs="Arial"/>
          <w:sz w:val="24"/>
          <w:szCs w:val="24"/>
          <w:lang w:val="en-US"/>
        </w:rPr>
        <w:t>render stockholding expensive. Hence, the</w:t>
      </w:r>
      <w:r w:rsidR="00B446D3" w:rsidRPr="002A7495">
        <w:rPr>
          <w:rFonts w:ascii="Arial" w:hAnsi="Arial" w:cs="Arial"/>
          <w:sz w:val="24"/>
          <w:szCs w:val="24"/>
          <w:lang w:val="en-US"/>
        </w:rPr>
        <w:t xml:space="preserve"> majority of</w:t>
      </w:r>
      <w:r w:rsidR="00150B64" w:rsidRPr="002A7495">
        <w:rPr>
          <w:rFonts w:ascii="Arial" w:hAnsi="Arial" w:cs="Arial"/>
          <w:sz w:val="24"/>
          <w:szCs w:val="24"/>
          <w:lang w:val="en-US"/>
        </w:rPr>
        <w:t xml:space="preserve"> the households cannot afford to invest in this class of securities</w:t>
      </w:r>
      <w:r w:rsidR="00B446D3" w:rsidRPr="002A7495">
        <w:rPr>
          <w:rFonts w:ascii="Arial" w:hAnsi="Arial" w:cs="Arial"/>
          <w:sz w:val="24"/>
          <w:szCs w:val="24"/>
          <w:lang w:val="en-US"/>
        </w:rPr>
        <w:t>.</w:t>
      </w:r>
      <w:r w:rsidR="008660B7" w:rsidRPr="002A7495">
        <w:rPr>
          <w:rFonts w:ascii="Arial" w:hAnsi="Arial" w:cs="Arial"/>
          <w:sz w:val="24"/>
          <w:szCs w:val="24"/>
          <w:lang w:val="en-US"/>
        </w:rPr>
        <w:t xml:space="preserve"> </w:t>
      </w:r>
      <w:r w:rsidR="00150B64" w:rsidRPr="002A7495">
        <w:rPr>
          <w:rFonts w:ascii="Arial" w:hAnsi="Arial" w:cs="Arial"/>
          <w:sz w:val="24"/>
          <w:szCs w:val="24"/>
          <w:lang w:val="en-US"/>
        </w:rPr>
        <w:t>The</w:t>
      </w:r>
      <w:r w:rsidR="008660B7" w:rsidRPr="002A7495">
        <w:rPr>
          <w:rFonts w:ascii="Arial" w:hAnsi="Arial" w:cs="Arial"/>
          <w:sz w:val="24"/>
          <w:szCs w:val="24"/>
          <w:lang w:val="en-US"/>
        </w:rPr>
        <w:t xml:space="preserve"> expenses that individual investors require to undertake when investing to the market </w:t>
      </w:r>
      <w:r w:rsidR="00B8138B">
        <w:rPr>
          <w:rFonts w:ascii="Arial" w:hAnsi="Arial" w:cs="Arial"/>
          <w:sz w:val="24"/>
          <w:szCs w:val="24"/>
          <w:lang w:val="en-US"/>
        </w:rPr>
        <w:t>include mainly</w:t>
      </w:r>
      <w:r w:rsidR="008660B7" w:rsidRPr="002A7495">
        <w:rPr>
          <w:rFonts w:ascii="Arial" w:hAnsi="Arial" w:cs="Arial"/>
          <w:sz w:val="24"/>
          <w:szCs w:val="24"/>
          <w:lang w:val="en-US"/>
        </w:rPr>
        <w:t xml:space="preserve"> information and transaction costs (Haliassos and Bertaut, 1995; </w:t>
      </w:r>
      <w:r w:rsidR="008A7987" w:rsidRPr="002A7495">
        <w:rPr>
          <w:rFonts w:ascii="Arial" w:hAnsi="Arial" w:cs="Arial"/>
          <w:sz w:val="24"/>
          <w:szCs w:val="24"/>
          <w:lang w:val="en-US"/>
        </w:rPr>
        <w:t>Calvet et al</w:t>
      </w:r>
      <w:r w:rsidR="00215833">
        <w:rPr>
          <w:rFonts w:ascii="Arial" w:hAnsi="Arial" w:cs="Arial"/>
          <w:sz w:val="24"/>
          <w:szCs w:val="24"/>
          <w:lang w:val="en-US"/>
        </w:rPr>
        <w:t>.</w:t>
      </w:r>
      <w:r w:rsidR="008A7987" w:rsidRPr="002A7495">
        <w:rPr>
          <w:rFonts w:ascii="Arial" w:hAnsi="Arial" w:cs="Arial"/>
          <w:sz w:val="24"/>
          <w:szCs w:val="24"/>
          <w:lang w:val="en-US"/>
        </w:rPr>
        <w:t>, 2007; Christelis et al</w:t>
      </w:r>
      <w:r w:rsidR="00215833">
        <w:rPr>
          <w:rFonts w:ascii="Arial" w:hAnsi="Arial" w:cs="Arial"/>
          <w:sz w:val="24"/>
          <w:szCs w:val="24"/>
          <w:lang w:val="en-US"/>
        </w:rPr>
        <w:t>.</w:t>
      </w:r>
      <w:r w:rsidR="008A7987" w:rsidRPr="002A7495">
        <w:rPr>
          <w:rFonts w:ascii="Arial" w:hAnsi="Arial" w:cs="Arial"/>
          <w:sz w:val="24"/>
          <w:szCs w:val="24"/>
          <w:lang w:val="en-US"/>
        </w:rPr>
        <w:t>, 2010</w:t>
      </w:r>
      <w:r w:rsidR="00CA0A0F" w:rsidRPr="002A7495">
        <w:rPr>
          <w:rFonts w:ascii="Arial" w:hAnsi="Arial" w:cs="Arial"/>
          <w:sz w:val="24"/>
          <w:szCs w:val="24"/>
          <w:lang w:val="en-US"/>
        </w:rPr>
        <w:t>)</w:t>
      </w:r>
      <w:r w:rsidR="008660B7" w:rsidRPr="002A7495">
        <w:rPr>
          <w:rFonts w:ascii="Arial" w:hAnsi="Arial" w:cs="Arial"/>
          <w:sz w:val="24"/>
          <w:szCs w:val="24"/>
          <w:lang w:val="en-US"/>
        </w:rPr>
        <w:t>.</w:t>
      </w:r>
    </w:p>
    <w:p w:rsidR="00CC57D0" w:rsidRPr="002A7495" w:rsidRDefault="00FC7996" w:rsidP="002A7495">
      <w:pPr>
        <w:spacing w:line="360" w:lineRule="auto"/>
        <w:jc w:val="both"/>
        <w:rPr>
          <w:rFonts w:ascii="Arial" w:hAnsi="Arial" w:cs="Arial"/>
          <w:sz w:val="24"/>
          <w:szCs w:val="24"/>
          <w:lang w:val="en-US"/>
        </w:rPr>
      </w:pPr>
      <w:r w:rsidRPr="002A7495">
        <w:rPr>
          <w:rFonts w:ascii="Arial" w:hAnsi="Arial" w:cs="Arial"/>
          <w:sz w:val="24"/>
          <w:szCs w:val="24"/>
          <w:lang w:val="en-US"/>
        </w:rPr>
        <w:t xml:space="preserve">Information and transaction costs in stock market participation are strongly associated with individual cognition and financial education (Andersen and Nielsen, 2010). </w:t>
      </w:r>
      <w:r w:rsidR="008A7987" w:rsidRPr="002A7495">
        <w:rPr>
          <w:rFonts w:ascii="Arial" w:hAnsi="Arial" w:cs="Arial"/>
          <w:sz w:val="24"/>
          <w:szCs w:val="24"/>
          <w:lang w:val="en-US"/>
        </w:rPr>
        <w:t>Cognitive skills, namely</w:t>
      </w:r>
      <w:r w:rsidR="00CA0A0F" w:rsidRPr="002A7495">
        <w:rPr>
          <w:rFonts w:ascii="Arial" w:hAnsi="Arial" w:cs="Arial"/>
          <w:sz w:val="24"/>
          <w:szCs w:val="24"/>
          <w:lang w:val="en-US"/>
        </w:rPr>
        <w:t xml:space="preserve"> mathematical</w:t>
      </w:r>
      <w:r w:rsidR="008A7987" w:rsidRPr="002A7495">
        <w:rPr>
          <w:rFonts w:ascii="Arial" w:hAnsi="Arial" w:cs="Arial"/>
          <w:sz w:val="24"/>
          <w:szCs w:val="24"/>
          <w:lang w:val="en-US"/>
        </w:rPr>
        <w:t xml:space="preserve"> skills</w:t>
      </w:r>
      <w:r w:rsidR="00CA0A0F" w:rsidRPr="002A7495">
        <w:rPr>
          <w:rFonts w:ascii="Arial" w:hAnsi="Arial" w:cs="Arial"/>
          <w:sz w:val="24"/>
          <w:szCs w:val="24"/>
          <w:lang w:val="en-US"/>
        </w:rPr>
        <w:t xml:space="preserve">, reading </w:t>
      </w:r>
      <w:r w:rsidR="008A7987" w:rsidRPr="002A7495">
        <w:rPr>
          <w:rFonts w:ascii="Arial" w:hAnsi="Arial" w:cs="Arial"/>
          <w:sz w:val="24"/>
          <w:szCs w:val="24"/>
          <w:lang w:val="en-US"/>
        </w:rPr>
        <w:t>comprehension and memory skills</w:t>
      </w:r>
      <w:r w:rsidR="00CA0A0F" w:rsidRPr="002A7495">
        <w:rPr>
          <w:rFonts w:ascii="Arial" w:hAnsi="Arial" w:cs="Arial"/>
          <w:sz w:val="24"/>
          <w:szCs w:val="24"/>
          <w:lang w:val="en-US"/>
        </w:rPr>
        <w:t xml:space="preserve"> of individual </w:t>
      </w:r>
      <w:r w:rsidR="00FB59B4" w:rsidRPr="002A7495">
        <w:rPr>
          <w:rFonts w:ascii="Arial" w:hAnsi="Arial" w:cs="Arial"/>
          <w:sz w:val="24"/>
          <w:szCs w:val="24"/>
          <w:lang w:val="en-US"/>
        </w:rPr>
        <w:t>investors are</w:t>
      </w:r>
      <w:r w:rsidR="00CA0A0F" w:rsidRPr="002A7495">
        <w:rPr>
          <w:rFonts w:ascii="Arial" w:hAnsi="Arial" w:cs="Arial"/>
          <w:sz w:val="24"/>
          <w:szCs w:val="24"/>
          <w:lang w:val="en-US"/>
        </w:rPr>
        <w:t xml:space="preserve"> channel</w:t>
      </w:r>
      <w:r w:rsidR="00EB3CC7" w:rsidRPr="002A7495">
        <w:rPr>
          <w:rFonts w:ascii="Arial" w:hAnsi="Arial" w:cs="Arial"/>
          <w:sz w:val="24"/>
          <w:szCs w:val="24"/>
          <w:lang w:val="en-US"/>
        </w:rPr>
        <w:t>s</w:t>
      </w:r>
      <w:r w:rsidR="00CA0A0F" w:rsidRPr="002A7495">
        <w:rPr>
          <w:rFonts w:ascii="Arial" w:hAnsi="Arial" w:cs="Arial"/>
          <w:sz w:val="24"/>
          <w:szCs w:val="24"/>
          <w:lang w:val="en-US"/>
        </w:rPr>
        <w:t xml:space="preserve"> through which information and transaction costs are related with the stock market participation</w:t>
      </w:r>
      <w:r w:rsidR="008A7987" w:rsidRPr="002A7495">
        <w:rPr>
          <w:rFonts w:ascii="Arial" w:hAnsi="Arial" w:cs="Arial"/>
          <w:sz w:val="24"/>
          <w:szCs w:val="24"/>
          <w:lang w:val="en-US"/>
        </w:rPr>
        <w:t xml:space="preserve"> (Christelis et al</w:t>
      </w:r>
      <w:r w:rsidR="00215833">
        <w:rPr>
          <w:rFonts w:ascii="Arial" w:hAnsi="Arial" w:cs="Arial"/>
          <w:sz w:val="24"/>
          <w:szCs w:val="24"/>
          <w:lang w:val="en-US"/>
        </w:rPr>
        <w:t>.</w:t>
      </w:r>
      <w:r w:rsidR="008A7987" w:rsidRPr="002A7495">
        <w:rPr>
          <w:rFonts w:ascii="Arial" w:hAnsi="Arial" w:cs="Arial"/>
          <w:sz w:val="24"/>
          <w:szCs w:val="24"/>
          <w:lang w:val="en-US"/>
        </w:rPr>
        <w:t>, 2010)</w:t>
      </w:r>
      <w:r w:rsidR="00CA0A0F" w:rsidRPr="002A7495">
        <w:rPr>
          <w:rFonts w:ascii="Arial" w:hAnsi="Arial" w:cs="Arial"/>
          <w:sz w:val="24"/>
          <w:szCs w:val="24"/>
          <w:lang w:val="en-US"/>
        </w:rPr>
        <w:t xml:space="preserve">. </w:t>
      </w:r>
      <w:r w:rsidR="00DA6427" w:rsidRPr="002A7495">
        <w:rPr>
          <w:rFonts w:ascii="Arial" w:hAnsi="Arial" w:cs="Arial"/>
          <w:sz w:val="24"/>
          <w:szCs w:val="24"/>
          <w:lang w:val="en-US"/>
        </w:rPr>
        <w:t>For example, s</w:t>
      </w:r>
      <w:r w:rsidR="00EB3CC7" w:rsidRPr="002A7495">
        <w:rPr>
          <w:rFonts w:ascii="Arial" w:hAnsi="Arial" w:cs="Arial"/>
          <w:sz w:val="24"/>
          <w:szCs w:val="24"/>
          <w:lang w:val="en-US"/>
        </w:rPr>
        <w:t>killed individual investors need less time to process financial information related to the stock market and, as a result, low ski</w:t>
      </w:r>
      <w:r w:rsidR="00CF308D">
        <w:rPr>
          <w:rFonts w:ascii="Arial" w:hAnsi="Arial" w:cs="Arial"/>
          <w:sz w:val="24"/>
          <w:szCs w:val="24"/>
          <w:lang w:val="en-US"/>
        </w:rPr>
        <w:t>lls can have a negative impact o</w:t>
      </w:r>
      <w:r w:rsidR="00EB3CC7" w:rsidRPr="002A7495">
        <w:rPr>
          <w:rFonts w:ascii="Arial" w:hAnsi="Arial" w:cs="Arial"/>
          <w:sz w:val="24"/>
          <w:szCs w:val="24"/>
          <w:lang w:val="en-US"/>
        </w:rPr>
        <w:t xml:space="preserve">n stockholding. In addition, cognitive abilities are linked with investors’ behavior towards risk and returns of stocks. Inexperienced and unskillful individual investors tend to be affected by behavioral biases such as </w:t>
      </w:r>
      <w:r w:rsidR="00AE398D" w:rsidRPr="002A7495">
        <w:rPr>
          <w:rFonts w:ascii="Arial" w:hAnsi="Arial" w:cs="Arial"/>
          <w:sz w:val="24"/>
          <w:szCs w:val="24"/>
          <w:lang w:val="en-US"/>
        </w:rPr>
        <w:t>holding portfolios</w:t>
      </w:r>
      <w:r w:rsidR="00990702" w:rsidRPr="002A7495">
        <w:rPr>
          <w:rFonts w:ascii="Arial" w:hAnsi="Arial" w:cs="Arial"/>
          <w:sz w:val="24"/>
          <w:szCs w:val="24"/>
          <w:lang w:val="en-US"/>
        </w:rPr>
        <w:t xml:space="preserve"> </w:t>
      </w:r>
      <w:r w:rsidR="00AE398D" w:rsidRPr="002A7495">
        <w:rPr>
          <w:rFonts w:ascii="Arial" w:hAnsi="Arial" w:cs="Arial"/>
          <w:sz w:val="24"/>
          <w:szCs w:val="24"/>
          <w:lang w:val="en-US"/>
        </w:rPr>
        <w:t>that are not diversified (</w:t>
      </w:r>
      <w:r w:rsidR="00990702" w:rsidRPr="002A7495">
        <w:rPr>
          <w:rFonts w:ascii="Arial" w:hAnsi="Arial" w:cs="Arial"/>
          <w:sz w:val="24"/>
          <w:szCs w:val="24"/>
          <w:lang w:val="en-US"/>
        </w:rPr>
        <w:t>Kimbal and Shumway</w:t>
      </w:r>
      <w:r w:rsidR="00AE398D" w:rsidRPr="002A7495">
        <w:rPr>
          <w:rFonts w:ascii="Arial" w:hAnsi="Arial" w:cs="Arial"/>
          <w:sz w:val="24"/>
          <w:szCs w:val="24"/>
          <w:lang w:val="en-US"/>
        </w:rPr>
        <w:t>, 2010)</w:t>
      </w:r>
      <w:r w:rsidR="00EB3CC7" w:rsidRPr="002A7495">
        <w:rPr>
          <w:rFonts w:ascii="Arial" w:hAnsi="Arial" w:cs="Arial"/>
          <w:sz w:val="24"/>
          <w:szCs w:val="24"/>
          <w:lang w:val="en-US"/>
        </w:rPr>
        <w:t>.</w:t>
      </w:r>
      <w:r w:rsidR="00AE398D" w:rsidRPr="002A7495">
        <w:rPr>
          <w:rFonts w:ascii="Arial" w:hAnsi="Arial" w:cs="Arial"/>
          <w:sz w:val="24"/>
          <w:szCs w:val="24"/>
          <w:lang w:val="en-US"/>
        </w:rPr>
        <w:t xml:space="preserve"> </w:t>
      </w:r>
      <w:r w:rsidR="00506122" w:rsidRPr="002A7495">
        <w:rPr>
          <w:rFonts w:ascii="Arial" w:hAnsi="Arial" w:cs="Arial"/>
          <w:sz w:val="24"/>
          <w:szCs w:val="24"/>
          <w:lang w:val="en-US"/>
        </w:rPr>
        <w:t xml:space="preserve">On the other hand, </w:t>
      </w:r>
      <w:r w:rsidR="00AE398D" w:rsidRPr="002A7495">
        <w:rPr>
          <w:rFonts w:ascii="Arial" w:hAnsi="Arial" w:cs="Arial"/>
          <w:sz w:val="24"/>
          <w:szCs w:val="24"/>
          <w:lang w:val="en-US"/>
        </w:rPr>
        <w:t xml:space="preserve">Barber and Odean (2001) find that </w:t>
      </w:r>
      <w:r w:rsidR="00AE398D" w:rsidRPr="002A7495">
        <w:rPr>
          <w:rFonts w:ascii="Arial" w:hAnsi="Arial" w:cs="Arial"/>
          <w:sz w:val="24"/>
          <w:szCs w:val="24"/>
          <w:lang w:val="en-US"/>
        </w:rPr>
        <w:lastRenderedPageBreak/>
        <w:t xml:space="preserve">overconfidence leads investors to make more transactions and invest in more risky securities than rational investors who are not influenced by behavioral perceptions. </w:t>
      </w:r>
      <w:r w:rsidR="00CC57D0" w:rsidRPr="002A7495">
        <w:rPr>
          <w:rFonts w:ascii="Arial" w:hAnsi="Arial" w:cs="Arial"/>
          <w:sz w:val="24"/>
          <w:szCs w:val="24"/>
          <w:lang w:val="en-US"/>
        </w:rPr>
        <w:t>This</w:t>
      </w:r>
      <w:r w:rsidR="00527F2B" w:rsidRPr="002A7495">
        <w:rPr>
          <w:rFonts w:ascii="Arial" w:hAnsi="Arial" w:cs="Arial"/>
          <w:sz w:val="24"/>
          <w:szCs w:val="24"/>
          <w:lang w:val="en-US"/>
        </w:rPr>
        <w:t xml:space="preserve"> tendency</w:t>
      </w:r>
      <w:r w:rsidR="00CC57D0" w:rsidRPr="002A7495">
        <w:rPr>
          <w:rFonts w:ascii="Arial" w:hAnsi="Arial" w:cs="Arial"/>
          <w:sz w:val="24"/>
          <w:szCs w:val="24"/>
          <w:lang w:val="en-US"/>
        </w:rPr>
        <w:t xml:space="preserve"> shows a negative impact of cognition to stock market participation.</w:t>
      </w:r>
    </w:p>
    <w:p w:rsidR="00BF3F88" w:rsidRPr="002A7495" w:rsidRDefault="00E0030E" w:rsidP="004269EF">
      <w:pPr>
        <w:spacing w:line="360" w:lineRule="auto"/>
        <w:jc w:val="both"/>
        <w:rPr>
          <w:rFonts w:ascii="Arial" w:hAnsi="Arial" w:cs="Arial"/>
          <w:sz w:val="24"/>
          <w:szCs w:val="24"/>
          <w:lang w:val="en-US"/>
        </w:rPr>
      </w:pPr>
      <w:r w:rsidRPr="002A7495">
        <w:rPr>
          <w:rFonts w:ascii="Arial" w:hAnsi="Arial" w:cs="Arial"/>
          <w:sz w:val="24"/>
          <w:szCs w:val="24"/>
          <w:lang w:val="en-US"/>
        </w:rPr>
        <w:t>The</w:t>
      </w:r>
      <w:r w:rsidR="00BF3F88" w:rsidRPr="002A7495">
        <w:rPr>
          <w:rFonts w:ascii="Arial" w:hAnsi="Arial" w:cs="Arial"/>
          <w:sz w:val="24"/>
          <w:szCs w:val="24"/>
          <w:lang w:val="en-US"/>
        </w:rPr>
        <w:t xml:space="preserve"> broad</w:t>
      </w:r>
      <w:r w:rsidR="00527F2B" w:rsidRPr="002A7495">
        <w:rPr>
          <w:rFonts w:ascii="Arial" w:hAnsi="Arial" w:cs="Arial"/>
          <w:sz w:val="24"/>
          <w:szCs w:val="24"/>
          <w:lang w:val="en-US"/>
        </w:rPr>
        <w:t>, and therefore inexhaustible,</w:t>
      </w:r>
      <w:r w:rsidR="00BF3F88" w:rsidRPr="002A7495">
        <w:rPr>
          <w:rFonts w:ascii="Arial" w:hAnsi="Arial" w:cs="Arial"/>
          <w:sz w:val="24"/>
          <w:szCs w:val="24"/>
          <w:lang w:val="en-US"/>
        </w:rPr>
        <w:t xml:space="preserve"> field of behavioral finance </w:t>
      </w:r>
      <w:r w:rsidR="004269EF">
        <w:rPr>
          <w:rFonts w:ascii="Arial" w:hAnsi="Arial" w:cs="Arial"/>
          <w:sz w:val="24"/>
          <w:szCs w:val="24"/>
          <w:lang w:val="en-US"/>
        </w:rPr>
        <w:t>is</w:t>
      </w:r>
      <w:r w:rsidRPr="002A7495">
        <w:rPr>
          <w:rFonts w:ascii="Arial" w:hAnsi="Arial" w:cs="Arial"/>
          <w:sz w:val="24"/>
          <w:szCs w:val="24"/>
          <w:lang w:val="en-US"/>
        </w:rPr>
        <w:t xml:space="preserve"> </w:t>
      </w:r>
      <w:r w:rsidR="00BF3F88" w:rsidRPr="002A7495">
        <w:rPr>
          <w:rFonts w:ascii="Arial" w:hAnsi="Arial" w:cs="Arial"/>
          <w:sz w:val="24"/>
          <w:szCs w:val="24"/>
          <w:lang w:val="en-US"/>
        </w:rPr>
        <w:t xml:space="preserve">the main </w:t>
      </w:r>
      <w:r w:rsidR="00CC57D0" w:rsidRPr="002A7495">
        <w:rPr>
          <w:rFonts w:ascii="Arial" w:hAnsi="Arial" w:cs="Arial"/>
          <w:sz w:val="24"/>
          <w:szCs w:val="24"/>
          <w:lang w:val="en-US"/>
        </w:rPr>
        <w:t xml:space="preserve">motivation for this </w:t>
      </w:r>
      <w:r w:rsidRPr="002A7495">
        <w:rPr>
          <w:rFonts w:ascii="Arial" w:hAnsi="Arial" w:cs="Arial"/>
          <w:sz w:val="24"/>
          <w:szCs w:val="24"/>
          <w:lang w:val="en-US"/>
        </w:rPr>
        <w:t>study</w:t>
      </w:r>
      <w:r w:rsidR="00BF3F88" w:rsidRPr="002A7495">
        <w:rPr>
          <w:rFonts w:ascii="Arial" w:hAnsi="Arial" w:cs="Arial"/>
          <w:sz w:val="24"/>
          <w:szCs w:val="24"/>
          <w:lang w:val="en-US"/>
        </w:rPr>
        <w:t xml:space="preserve">. Its </w:t>
      </w:r>
      <w:r w:rsidR="00527F2B" w:rsidRPr="002A7495">
        <w:rPr>
          <w:rFonts w:ascii="Arial" w:hAnsi="Arial" w:cs="Arial"/>
          <w:sz w:val="24"/>
          <w:szCs w:val="24"/>
          <w:lang w:val="en-US"/>
        </w:rPr>
        <w:t>conceptualization is symptomatic of a wide range</w:t>
      </w:r>
      <w:r w:rsidR="00BF3F88" w:rsidRPr="002A7495">
        <w:rPr>
          <w:rFonts w:ascii="Arial" w:hAnsi="Arial" w:cs="Arial"/>
          <w:sz w:val="24"/>
          <w:szCs w:val="24"/>
          <w:lang w:val="en-US"/>
        </w:rPr>
        <w:t xml:space="preserve"> </w:t>
      </w:r>
      <w:r w:rsidR="00527F2B" w:rsidRPr="002A7495">
        <w:rPr>
          <w:rFonts w:ascii="Arial" w:hAnsi="Arial" w:cs="Arial"/>
          <w:sz w:val="24"/>
          <w:szCs w:val="24"/>
          <w:lang w:val="en-US"/>
        </w:rPr>
        <w:t xml:space="preserve">of financial journals </w:t>
      </w:r>
      <w:r w:rsidR="00BF3F88" w:rsidRPr="002A7495">
        <w:rPr>
          <w:rFonts w:ascii="Arial" w:hAnsi="Arial" w:cs="Arial"/>
          <w:sz w:val="24"/>
          <w:szCs w:val="24"/>
          <w:lang w:val="en-US"/>
        </w:rPr>
        <w:t>concerned with the investment behavior of individual investors</w:t>
      </w:r>
      <w:r w:rsidR="00527F2B" w:rsidRPr="002A7495">
        <w:rPr>
          <w:rFonts w:ascii="Arial" w:hAnsi="Arial" w:cs="Arial"/>
          <w:sz w:val="24"/>
          <w:szCs w:val="24"/>
          <w:lang w:val="en-US"/>
        </w:rPr>
        <w:t>, which, however, remains open to further elaboration</w:t>
      </w:r>
      <w:r w:rsidR="00BF3F88" w:rsidRPr="002A7495">
        <w:rPr>
          <w:rFonts w:ascii="Arial" w:hAnsi="Arial" w:cs="Arial"/>
          <w:sz w:val="24"/>
          <w:szCs w:val="24"/>
          <w:lang w:val="en-US"/>
        </w:rPr>
        <w:t xml:space="preserve">. </w:t>
      </w:r>
      <w:r w:rsidR="00D52546" w:rsidRPr="002A7495">
        <w:rPr>
          <w:rFonts w:ascii="Arial" w:hAnsi="Arial" w:cs="Arial"/>
          <w:sz w:val="24"/>
          <w:szCs w:val="24"/>
          <w:lang w:val="en-US"/>
        </w:rPr>
        <w:t xml:space="preserve">Precisely in response to this inconclusive aspect of behavioral finance, this </w:t>
      </w:r>
      <w:r w:rsidR="00BE300A">
        <w:rPr>
          <w:rFonts w:ascii="Arial" w:hAnsi="Arial" w:cs="Arial"/>
          <w:sz w:val="24"/>
          <w:szCs w:val="24"/>
          <w:lang w:val="en-US"/>
        </w:rPr>
        <w:t xml:space="preserve">paper </w:t>
      </w:r>
      <w:r w:rsidR="00D52546" w:rsidRPr="002A7495">
        <w:rPr>
          <w:rFonts w:ascii="Arial" w:hAnsi="Arial" w:cs="Arial"/>
          <w:sz w:val="24"/>
          <w:szCs w:val="24"/>
          <w:lang w:val="en-US"/>
        </w:rPr>
        <w:t>aspires to examine</w:t>
      </w:r>
      <w:r w:rsidR="00BF3F88" w:rsidRPr="002A7495">
        <w:rPr>
          <w:rFonts w:ascii="Arial" w:hAnsi="Arial" w:cs="Arial"/>
          <w:sz w:val="24"/>
          <w:szCs w:val="24"/>
          <w:lang w:val="en-US"/>
        </w:rPr>
        <w:t xml:space="preserve"> how specific mental characteristics of individual investors influence their portfolio decision</w:t>
      </w:r>
      <w:r w:rsidR="00595F9D" w:rsidRPr="002A7495">
        <w:rPr>
          <w:rFonts w:ascii="Arial" w:hAnsi="Arial" w:cs="Arial"/>
          <w:sz w:val="24"/>
          <w:szCs w:val="24"/>
          <w:lang w:val="en-US"/>
        </w:rPr>
        <w:t xml:space="preserve"> </w:t>
      </w:r>
      <w:r w:rsidR="00BF3F88" w:rsidRPr="002A7495">
        <w:rPr>
          <w:rFonts w:ascii="Arial" w:hAnsi="Arial" w:cs="Arial"/>
          <w:sz w:val="24"/>
          <w:szCs w:val="24"/>
          <w:lang w:val="en-US"/>
        </w:rPr>
        <w:t xml:space="preserve">during periods </w:t>
      </w:r>
      <w:r w:rsidR="00847249" w:rsidRPr="002A7495">
        <w:rPr>
          <w:rFonts w:ascii="Arial" w:hAnsi="Arial" w:cs="Arial"/>
          <w:sz w:val="24"/>
          <w:szCs w:val="24"/>
          <w:lang w:val="en-US"/>
        </w:rPr>
        <w:t xml:space="preserve">of crisis, </w:t>
      </w:r>
      <w:r w:rsidR="00BF3F88" w:rsidRPr="002A7495">
        <w:rPr>
          <w:rFonts w:ascii="Arial" w:hAnsi="Arial" w:cs="Arial"/>
          <w:sz w:val="24"/>
          <w:szCs w:val="24"/>
          <w:lang w:val="en-US"/>
        </w:rPr>
        <w:t>wh</w:t>
      </w:r>
      <w:r w:rsidR="00527F2B" w:rsidRPr="002A7495">
        <w:rPr>
          <w:rFonts w:ascii="Arial" w:hAnsi="Arial" w:cs="Arial"/>
          <w:sz w:val="24"/>
          <w:szCs w:val="24"/>
          <w:lang w:val="en-US"/>
        </w:rPr>
        <w:t xml:space="preserve">en </w:t>
      </w:r>
      <w:r w:rsidR="00847249" w:rsidRPr="002A7495">
        <w:rPr>
          <w:rFonts w:ascii="Arial" w:hAnsi="Arial" w:cs="Arial"/>
          <w:sz w:val="24"/>
          <w:szCs w:val="24"/>
          <w:lang w:val="en-US"/>
        </w:rPr>
        <w:t xml:space="preserve">the stock </w:t>
      </w:r>
      <w:r w:rsidR="00BF3F88" w:rsidRPr="002A7495">
        <w:rPr>
          <w:rFonts w:ascii="Arial" w:hAnsi="Arial" w:cs="Arial"/>
          <w:sz w:val="24"/>
          <w:szCs w:val="24"/>
          <w:lang w:val="en-US"/>
        </w:rPr>
        <w:t xml:space="preserve">market is characterized by high volatility. </w:t>
      </w:r>
    </w:p>
    <w:p w:rsidR="003B1306" w:rsidRPr="002A7495" w:rsidRDefault="003B1306" w:rsidP="002A7495">
      <w:pPr>
        <w:spacing w:line="360" w:lineRule="auto"/>
        <w:jc w:val="both"/>
        <w:rPr>
          <w:rFonts w:ascii="Arial" w:hAnsi="Arial" w:cs="Arial"/>
          <w:sz w:val="24"/>
          <w:szCs w:val="24"/>
          <w:lang w:val="en-US"/>
        </w:rPr>
      </w:pPr>
      <w:r w:rsidRPr="002A7495">
        <w:rPr>
          <w:rFonts w:ascii="Arial" w:hAnsi="Arial" w:cs="Arial"/>
          <w:sz w:val="24"/>
          <w:szCs w:val="24"/>
          <w:lang w:val="en-US"/>
        </w:rPr>
        <w:t>In order to test the impact on cognition on investment decisions regarding stocks data from the Survey of Health, Ageing and Retirement in Europe (SHARE)</w:t>
      </w:r>
      <w:r w:rsidR="0023401E" w:rsidRPr="002A7495">
        <w:rPr>
          <w:rFonts w:ascii="Arial" w:hAnsi="Arial" w:cs="Arial"/>
          <w:sz w:val="24"/>
          <w:szCs w:val="24"/>
          <w:lang w:val="en-US"/>
        </w:rPr>
        <w:t xml:space="preserve"> are used</w:t>
      </w:r>
      <w:r w:rsidRPr="002A7495">
        <w:rPr>
          <w:rFonts w:ascii="Arial" w:hAnsi="Arial" w:cs="Arial"/>
          <w:sz w:val="24"/>
          <w:szCs w:val="24"/>
          <w:lang w:val="en-US"/>
        </w:rPr>
        <w:t xml:space="preserve">. </w:t>
      </w:r>
      <w:r w:rsidR="0023401E" w:rsidRPr="002A7495">
        <w:rPr>
          <w:rFonts w:ascii="Arial" w:hAnsi="Arial" w:cs="Arial"/>
          <w:sz w:val="24"/>
          <w:szCs w:val="24"/>
          <w:lang w:val="en-US"/>
        </w:rPr>
        <w:t xml:space="preserve">The aim of the SHARE </w:t>
      </w:r>
      <w:r w:rsidR="00D50B98" w:rsidRPr="002A7495">
        <w:rPr>
          <w:rFonts w:ascii="Arial" w:hAnsi="Arial" w:cs="Arial"/>
          <w:sz w:val="24"/>
          <w:szCs w:val="24"/>
          <w:lang w:val="en-US"/>
        </w:rPr>
        <w:t xml:space="preserve">is to record in detail the lives of people aged 50 and above from European countries. </w:t>
      </w:r>
      <w:r w:rsidRPr="002A7495">
        <w:rPr>
          <w:rFonts w:ascii="Arial" w:hAnsi="Arial" w:cs="Arial"/>
          <w:sz w:val="24"/>
          <w:szCs w:val="24"/>
          <w:lang w:val="en-US"/>
        </w:rPr>
        <w:t xml:space="preserve">The data comes from 2 similar surveys which were conducted </w:t>
      </w:r>
      <w:r w:rsidR="00D50B98" w:rsidRPr="002A7495">
        <w:rPr>
          <w:rFonts w:ascii="Arial" w:hAnsi="Arial" w:cs="Arial"/>
          <w:sz w:val="24"/>
          <w:szCs w:val="24"/>
          <w:lang w:val="en-US"/>
        </w:rPr>
        <w:t>in two different periods; Wave 2 survey w</w:t>
      </w:r>
      <w:r w:rsidR="008A1319">
        <w:rPr>
          <w:rFonts w:ascii="Arial" w:hAnsi="Arial" w:cs="Arial"/>
          <w:sz w:val="24"/>
          <w:szCs w:val="24"/>
          <w:lang w:val="en-US"/>
        </w:rPr>
        <w:t xml:space="preserve">as </w:t>
      </w:r>
      <w:r w:rsidR="00D50B98" w:rsidRPr="002A7495">
        <w:rPr>
          <w:rFonts w:ascii="Arial" w:hAnsi="Arial" w:cs="Arial"/>
          <w:sz w:val="24"/>
          <w:szCs w:val="24"/>
          <w:lang w:val="en-US"/>
        </w:rPr>
        <w:t>conducted in 2006-2007 and wave 4 was conducted in 2010-2012. The two surveys contain information about demographics, health, household income, social activities, and wealth distribution.</w:t>
      </w:r>
    </w:p>
    <w:p w:rsidR="00D54FC8" w:rsidRPr="002A7495" w:rsidRDefault="00D54FC8" w:rsidP="002A7495">
      <w:pPr>
        <w:spacing w:line="360" w:lineRule="auto"/>
        <w:jc w:val="both"/>
        <w:rPr>
          <w:rFonts w:ascii="Arial" w:hAnsi="Arial" w:cs="Arial"/>
          <w:sz w:val="24"/>
          <w:szCs w:val="24"/>
          <w:lang w:val="en-US"/>
        </w:rPr>
      </w:pPr>
      <w:r w:rsidRPr="002A7495">
        <w:rPr>
          <w:rFonts w:ascii="Arial" w:hAnsi="Arial" w:cs="Arial"/>
          <w:sz w:val="24"/>
          <w:szCs w:val="24"/>
          <w:lang w:val="en-US"/>
        </w:rPr>
        <w:t xml:space="preserve">The empirical results show that cognitive skills do exert a positive impact on stock market participation. People with higher cognitive skills tend to invest more in the stock market. </w:t>
      </w:r>
      <w:r w:rsidR="00927B5E" w:rsidRPr="002A7495">
        <w:rPr>
          <w:rFonts w:ascii="Arial" w:hAnsi="Arial" w:cs="Arial"/>
          <w:sz w:val="24"/>
          <w:szCs w:val="24"/>
          <w:lang w:val="en-US"/>
        </w:rPr>
        <w:t>Additionally</w:t>
      </w:r>
      <w:r w:rsidR="00650893" w:rsidRPr="002A7495">
        <w:rPr>
          <w:rFonts w:ascii="Arial" w:hAnsi="Arial" w:cs="Arial"/>
          <w:sz w:val="24"/>
          <w:szCs w:val="24"/>
          <w:lang w:val="en-US"/>
        </w:rPr>
        <w:t xml:space="preserve">, this relationship was stronger before the 2008-09 financial crisis. The financial crisis affected in a negative way </w:t>
      </w:r>
      <w:r w:rsidR="00704DBF" w:rsidRPr="002A7495">
        <w:rPr>
          <w:rFonts w:ascii="Arial" w:hAnsi="Arial" w:cs="Arial"/>
          <w:sz w:val="24"/>
          <w:szCs w:val="24"/>
          <w:lang w:val="en-US"/>
        </w:rPr>
        <w:t>individual investor’s financial decisions</w:t>
      </w:r>
      <w:r w:rsidR="00650893" w:rsidRPr="002A7495">
        <w:rPr>
          <w:rFonts w:ascii="Arial" w:hAnsi="Arial" w:cs="Arial"/>
          <w:sz w:val="24"/>
          <w:szCs w:val="24"/>
          <w:lang w:val="en-US"/>
        </w:rPr>
        <w:t>. The</w:t>
      </w:r>
      <w:r w:rsidR="00704DBF" w:rsidRPr="002A7495">
        <w:rPr>
          <w:rFonts w:ascii="Arial" w:hAnsi="Arial" w:cs="Arial"/>
          <w:sz w:val="24"/>
          <w:szCs w:val="24"/>
          <w:lang w:val="en-US"/>
        </w:rPr>
        <w:t xml:space="preserve"> </w:t>
      </w:r>
      <w:r w:rsidR="00650893" w:rsidRPr="002A7495">
        <w:rPr>
          <w:rFonts w:ascii="Arial" w:hAnsi="Arial" w:cs="Arial"/>
          <w:sz w:val="24"/>
          <w:szCs w:val="24"/>
          <w:lang w:val="en-US"/>
        </w:rPr>
        <w:t xml:space="preserve">empirical </w:t>
      </w:r>
      <w:r w:rsidR="00704DBF" w:rsidRPr="002A7495">
        <w:rPr>
          <w:rFonts w:ascii="Arial" w:hAnsi="Arial" w:cs="Arial"/>
          <w:sz w:val="24"/>
          <w:szCs w:val="24"/>
          <w:lang w:val="en-US"/>
        </w:rPr>
        <w:t xml:space="preserve">results are robust </w:t>
      </w:r>
      <w:r w:rsidR="00650893" w:rsidRPr="002A7495">
        <w:rPr>
          <w:rFonts w:ascii="Arial" w:hAnsi="Arial" w:cs="Arial"/>
          <w:sz w:val="24"/>
          <w:szCs w:val="24"/>
          <w:lang w:val="en-US"/>
        </w:rPr>
        <w:t>after controlling for the</w:t>
      </w:r>
      <w:r w:rsidR="00704DBF" w:rsidRPr="002A7495">
        <w:rPr>
          <w:rFonts w:ascii="Arial" w:hAnsi="Arial" w:cs="Arial"/>
          <w:sz w:val="24"/>
          <w:szCs w:val="24"/>
          <w:lang w:val="en-US"/>
        </w:rPr>
        <w:t xml:space="preserve"> size of the sample.</w:t>
      </w:r>
    </w:p>
    <w:p w:rsidR="00650893" w:rsidRPr="002A7495" w:rsidRDefault="00BE300A" w:rsidP="00AE0D1F">
      <w:pPr>
        <w:spacing w:line="360" w:lineRule="auto"/>
        <w:jc w:val="both"/>
        <w:rPr>
          <w:rFonts w:ascii="Arial" w:hAnsi="Arial" w:cs="Arial"/>
          <w:sz w:val="24"/>
          <w:szCs w:val="24"/>
          <w:lang w:val="en-US"/>
        </w:rPr>
      </w:pPr>
      <w:r>
        <w:rPr>
          <w:rFonts w:ascii="Arial" w:hAnsi="Arial" w:cs="Arial"/>
          <w:sz w:val="24"/>
          <w:szCs w:val="24"/>
          <w:lang w:val="en-US"/>
        </w:rPr>
        <w:t>This paper</w:t>
      </w:r>
      <w:r w:rsidR="00847249" w:rsidRPr="002A7495">
        <w:rPr>
          <w:rFonts w:ascii="Arial" w:hAnsi="Arial" w:cs="Arial"/>
          <w:sz w:val="24"/>
          <w:szCs w:val="24"/>
          <w:lang w:val="en-US"/>
        </w:rPr>
        <w:t xml:space="preserve"> is closely related to the work of Christelis et al. (2010) </w:t>
      </w:r>
      <w:r w:rsidR="00650893" w:rsidRPr="002A7495">
        <w:rPr>
          <w:rFonts w:ascii="Arial" w:hAnsi="Arial" w:cs="Arial"/>
          <w:sz w:val="24"/>
          <w:szCs w:val="24"/>
          <w:lang w:val="en-US"/>
        </w:rPr>
        <w:t>concerning</w:t>
      </w:r>
      <w:r w:rsidR="00847249" w:rsidRPr="002A7495">
        <w:rPr>
          <w:rFonts w:ascii="Arial" w:hAnsi="Arial" w:cs="Arial"/>
          <w:sz w:val="24"/>
          <w:szCs w:val="24"/>
          <w:lang w:val="en-US"/>
        </w:rPr>
        <w:t xml:space="preserve"> cognitive skills and portfolio decisions. </w:t>
      </w:r>
      <w:r w:rsidR="00D6099E">
        <w:rPr>
          <w:rFonts w:ascii="Arial" w:hAnsi="Arial" w:cs="Arial"/>
          <w:sz w:val="24"/>
          <w:szCs w:val="24"/>
          <w:lang w:val="en-US"/>
        </w:rPr>
        <w:t>The</w:t>
      </w:r>
      <w:r w:rsidR="00847249" w:rsidRPr="002A7495">
        <w:rPr>
          <w:rFonts w:ascii="Arial" w:hAnsi="Arial" w:cs="Arial"/>
          <w:sz w:val="24"/>
          <w:szCs w:val="24"/>
          <w:lang w:val="en-US"/>
        </w:rPr>
        <w:t xml:space="preserve"> aim </w:t>
      </w:r>
      <w:r w:rsidR="00D6099E">
        <w:rPr>
          <w:rFonts w:ascii="Arial" w:hAnsi="Arial" w:cs="Arial"/>
          <w:sz w:val="24"/>
          <w:szCs w:val="24"/>
          <w:lang w:val="en-US"/>
        </w:rPr>
        <w:t xml:space="preserve">is </w:t>
      </w:r>
      <w:r w:rsidR="00847249" w:rsidRPr="002A7495">
        <w:rPr>
          <w:rFonts w:ascii="Arial" w:hAnsi="Arial" w:cs="Arial"/>
          <w:sz w:val="24"/>
          <w:szCs w:val="24"/>
          <w:lang w:val="en-US"/>
        </w:rPr>
        <w:t xml:space="preserve">to </w:t>
      </w:r>
      <w:r w:rsidR="00D6099E">
        <w:rPr>
          <w:rFonts w:ascii="Arial" w:hAnsi="Arial" w:cs="Arial"/>
          <w:sz w:val="24"/>
          <w:szCs w:val="24"/>
          <w:lang w:val="en-US"/>
        </w:rPr>
        <w:t xml:space="preserve">examine and </w:t>
      </w:r>
      <w:r w:rsidR="00847249" w:rsidRPr="002A7495">
        <w:rPr>
          <w:rFonts w:ascii="Arial" w:hAnsi="Arial" w:cs="Arial"/>
          <w:sz w:val="24"/>
          <w:szCs w:val="24"/>
          <w:lang w:val="en-US"/>
        </w:rPr>
        <w:t>expand th</w:t>
      </w:r>
      <w:r w:rsidR="00650893" w:rsidRPr="002A7495">
        <w:rPr>
          <w:rFonts w:ascii="Arial" w:hAnsi="Arial" w:cs="Arial"/>
          <w:sz w:val="24"/>
          <w:szCs w:val="24"/>
          <w:lang w:val="en-US"/>
        </w:rPr>
        <w:t xml:space="preserve">eir findings and analyze </w:t>
      </w:r>
      <w:r w:rsidR="00B369FD" w:rsidRPr="002A7495">
        <w:rPr>
          <w:rFonts w:ascii="Arial" w:hAnsi="Arial" w:cs="Arial"/>
          <w:sz w:val="24"/>
          <w:szCs w:val="24"/>
          <w:lang w:val="en-US"/>
        </w:rPr>
        <w:t>the effect</w:t>
      </w:r>
      <w:r w:rsidR="00650893" w:rsidRPr="002A7495">
        <w:rPr>
          <w:rFonts w:ascii="Arial" w:hAnsi="Arial" w:cs="Arial"/>
          <w:sz w:val="24"/>
          <w:szCs w:val="24"/>
          <w:lang w:val="en-US"/>
        </w:rPr>
        <w:t xml:space="preserve"> of cognitive abilities o</w:t>
      </w:r>
      <w:r w:rsidR="00847249" w:rsidRPr="002A7495">
        <w:rPr>
          <w:rFonts w:ascii="Arial" w:hAnsi="Arial" w:cs="Arial"/>
          <w:sz w:val="24"/>
          <w:szCs w:val="24"/>
          <w:lang w:val="en-US"/>
        </w:rPr>
        <w:t>n the way individual investors participate in the stock market. The contribution of the study is that this relation is examined under the</w:t>
      </w:r>
      <w:r w:rsidR="00650893" w:rsidRPr="002A7495">
        <w:rPr>
          <w:rFonts w:ascii="Arial" w:hAnsi="Arial" w:cs="Arial"/>
          <w:sz w:val="24"/>
          <w:szCs w:val="24"/>
          <w:lang w:val="en-US"/>
        </w:rPr>
        <w:t xml:space="preserve"> prism of the</w:t>
      </w:r>
      <w:r w:rsidR="00847249" w:rsidRPr="002A7495">
        <w:rPr>
          <w:rFonts w:ascii="Arial" w:hAnsi="Arial" w:cs="Arial"/>
          <w:sz w:val="24"/>
          <w:szCs w:val="24"/>
          <w:lang w:val="en-US"/>
        </w:rPr>
        <w:t xml:space="preserve"> recent </w:t>
      </w:r>
      <w:r w:rsidR="00084516" w:rsidRPr="002A7495">
        <w:rPr>
          <w:rFonts w:ascii="Arial" w:hAnsi="Arial" w:cs="Arial"/>
          <w:sz w:val="24"/>
          <w:szCs w:val="24"/>
          <w:lang w:val="en-US"/>
        </w:rPr>
        <w:t>economic</w:t>
      </w:r>
      <w:r w:rsidR="00847249" w:rsidRPr="002A7495">
        <w:rPr>
          <w:rFonts w:ascii="Arial" w:hAnsi="Arial" w:cs="Arial"/>
          <w:sz w:val="24"/>
          <w:szCs w:val="24"/>
          <w:lang w:val="en-US"/>
        </w:rPr>
        <w:t xml:space="preserve"> and financial crisis, one of the worst since the Great Depression. </w:t>
      </w:r>
      <w:r w:rsidR="00324BDE" w:rsidRPr="002A7495">
        <w:rPr>
          <w:rFonts w:ascii="Arial" w:hAnsi="Arial" w:cs="Arial"/>
          <w:sz w:val="24"/>
          <w:szCs w:val="24"/>
          <w:lang w:val="en-US"/>
        </w:rPr>
        <w:t>P</w:t>
      </w:r>
      <w:r w:rsidR="00847249" w:rsidRPr="002A7495">
        <w:rPr>
          <w:rFonts w:ascii="Arial" w:hAnsi="Arial" w:cs="Arial"/>
          <w:sz w:val="24"/>
          <w:szCs w:val="24"/>
          <w:lang w:val="en-US"/>
        </w:rPr>
        <w:t xml:space="preserve">revious studies examine </w:t>
      </w:r>
      <w:r w:rsidR="00847249" w:rsidRPr="002A7495">
        <w:rPr>
          <w:rFonts w:ascii="Arial" w:hAnsi="Arial" w:cs="Arial"/>
          <w:sz w:val="24"/>
          <w:szCs w:val="24"/>
          <w:lang w:val="en-US"/>
        </w:rPr>
        <w:lastRenderedPageBreak/>
        <w:t>the effects of cognitive abilities in the stock and por</w:t>
      </w:r>
      <w:r w:rsidR="0023401E" w:rsidRPr="002A7495">
        <w:rPr>
          <w:rFonts w:ascii="Arial" w:hAnsi="Arial" w:cs="Arial"/>
          <w:sz w:val="24"/>
          <w:szCs w:val="24"/>
          <w:lang w:val="en-US"/>
        </w:rPr>
        <w:t>tfolio decisions of individuals, but hardy any of them examines the relationship taking in a context of the recent financial crisis</w:t>
      </w:r>
      <w:r w:rsidR="00847249" w:rsidRPr="002A7495">
        <w:rPr>
          <w:rFonts w:ascii="Arial" w:hAnsi="Arial" w:cs="Arial"/>
          <w:sz w:val="24"/>
          <w:szCs w:val="24"/>
          <w:lang w:val="en-US"/>
        </w:rPr>
        <w:t>. Another cont</w:t>
      </w:r>
      <w:r w:rsidR="00650893" w:rsidRPr="002A7495">
        <w:rPr>
          <w:rFonts w:ascii="Arial" w:hAnsi="Arial" w:cs="Arial"/>
          <w:sz w:val="24"/>
          <w:szCs w:val="24"/>
          <w:lang w:val="en-US"/>
        </w:rPr>
        <w:t xml:space="preserve">ribution of </w:t>
      </w:r>
      <w:r w:rsidR="00AE0D1F">
        <w:rPr>
          <w:rFonts w:ascii="Arial" w:hAnsi="Arial" w:cs="Arial"/>
          <w:sz w:val="24"/>
          <w:szCs w:val="24"/>
          <w:lang w:val="en-US"/>
        </w:rPr>
        <w:t>the study</w:t>
      </w:r>
      <w:r w:rsidR="00650893" w:rsidRPr="002A7495">
        <w:rPr>
          <w:rFonts w:ascii="Arial" w:hAnsi="Arial" w:cs="Arial"/>
          <w:sz w:val="24"/>
          <w:szCs w:val="24"/>
          <w:lang w:val="en-US"/>
        </w:rPr>
        <w:t xml:space="preserve"> is that the effect of each one of</w:t>
      </w:r>
      <w:r w:rsidR="00D6099E">
        <w:rPr>
          <w:rFonts w:ascii="Arial" w:hAnsi="Arial" w:cs="Arial"/>
          <w:sz w:val="24"/>
          <w:szCs w:val="24"/>
          <w:lang w:val="en-US"/>
        </w:rPr>
        <w:t xml:space="preserve"> the cognitive skills (numerical competence,</w:t>
      </w:r>
      <w:r w:rsidR="00650893" w:rsidRPr="002A7495">
        <w:rPr>
          <w:rFonts w:ascii="Arial" w:hAnsi="Arial" w:cs="Arial"/>
          <w:sz w:val="24"/>
          <w:szCs w:val="24"/>
          <w:lang w:val="en-US"/>
        </w:rPr>
        <w:t xml:space="preserve"> </w:t>
      </w:r>
      <w:r w:rsidR="00D6099E">
        <w:rPr>
          <w:rFonts w:ascii="Arial" w:hAnsi="Arial" w:cs="Arial"/>
          <w:sz w:val="24"/>
          <w:szCs w:val="24"/>
          <w:lang w:val="en-US"/>
        </w:rPr>
        <w:t xml:space="preserve">memory and </w:t>
      </w:r>
      <w:r w:rsidR="00650893" w:rsidRPr="002A7495">
        <w:rPr>
          <w:rFonts w:ascii="Arial" w:hAnsi="Arial" w:cs="Arial"/>
          <w:sz w:val="24"/>
          <w:szCs w:val="24"/>
          <w:lang w:val="en-US"/>
        </w:rPr>
        <w:t>fluency) to the investment decisions is examined individually.</w:t>
      </w:r>
    </w:p>
    <w:p w:rsidR="00567387" w:rsidRPr="002A7495" w:rsidRDefault="00567387" w:rsidP="00577F7C">
      <w:pPr>
        <w:spacing w:line="360" w:lineRule="auto"/>
        <w:jc w:val="both"/>
        <w:rPr>
          <w:rFonts w:ascii="Arial" w:hAnsi="Arial" w:cs="Arial"/>
          <w:sz w:val="24"/>
          <w:szCs w:val="24"/>
          <w:lang w:val="en-US"/>
        </w:rPr>
      </w:pPr>
      <w:r w:rsidRPr="002A7495">
        <w:rPr>
          <w:rFonts w:ascii="Arial" w:hAnsi="Arial" w:cs="Arial"/>
          <w:sz w:val="24"/>
          <w:szCs w:val="24"/>
          <w:lang w:val="en-US"/>
        </w:rPr>
        <w:t xml:space="preserve">From a </w:t>
      </w:r>
      <w:r w:rsidR="00084516" w:rsidRPr="002A7495">
        <w:rPr>
          <w:rFonts w:ascii="Arial" w:hAnsi="Arial" w:cs="Arial"/>
          <w:sz w:val="24"/>
          <w:szCs w:val="24"/>
          <w:lang w:val="en-US"/>
        </w:rPr>
        <w:t>non-academic</w:t>
      </w:r>
      <w:r w:rsidRPr="002A7495">
        <w:rPr>
          <w:rFonts w:ascii="Arial" w:hAnsi="Arial" w:cs="Arial"/>
          <w:sz w:val="24"/>
          <w:szCs w:val="24"/>
          <w:lang w:val="en-US"/>
        </w:rPr>
        <w:t xml:space="preserve"> perspective, </w:t>
      </w:r>
      <w:r w:rsidR="008A1319">
        <w:rPr>
          <w:rFonts w:ascii="Arial" w:hAnsi="Arial" w:cs="Arial"/>
          <w:sz w:val="24"/>
          <w:szCs w:val="24"/>
          <w:lang w:val="en-US"/>
        </w:rPr>
        <w:t xml:space="preserve">the </w:t>
      </w:r>
      <w:r w:rsidR="00BE300A">
        <w:rPr>
          <w:rFonts w:ascii="Arial" w:hAnsi="Arial" w:cs="Arial"/>
          <w:sz w:val="24"/>
          <w:szCs w:val="24"/>
          <w:lang w:val="en-US"/>
        </w:rPr>
        <w:t xml:space="preserve">study </w:t>
      </w:r>
      <w:r w:rsidR="00BE300A" w:rsidRPr="002A7495">
        <w:rPr>
          <w:rFonts w:ascii="Arial" w:hAnsi="Arial" w:cs="Arial"/>
          <w:sz w:val="24"/>
          <w:szCs w:val="24"/>
          <w:lang w:val="en-US"/>
        </w:rPr>
        <w:t>will</w:t>
      </w:r>
      <w:r w:rsidRPr="002A7495">
        <w:rPr>
          <w:rFonts w:ascii="Arial" w:hAnsi="Arial" w:cs="Arial"/>
          <w:sz w:val="24"/>
          <w:szCs w:val="24"/>
          <w:lang w:val="en-US"/>
        </w:rPr>
        <w:t xml:space="preserve"> contribute to current policies related to </w:t>
      </w:r>
      <w:r w:rsidR="00577F7C">
        <w:rPr>
          <w:rFonts w:ascii="Arial" w:hAnsi="Arial" w:cs="Arial"/>
          <w:sz w:val="24"/>
          <w:szCs w:val="24"/>
          <w:lang w:val="en-US"/>
        </w:rPr>
        <w:t>investment</w:t>
      </w:r>
      <w:r w:rsidRPr="002A7495">
        <w:rPr>
          <w:rFonts w:ascii="Arial" w:hAnsi="Arial" w:cs="Arial"/>
          <w:sz w:val="24"/>
          <w:szCs w:val="24"/>
          <w:lang w:val="en-US"/>
        </w:rPr>
        <w:t xml:space="preserve"> accounts in Europe. </w:t>
      </w:r>
      <w:r w:rsidR="00577F7C">
        <w:rPr>
          <w:rFonts w:ascii="Arial" w:hAnsi="Arial" w:cs="Arial"/>
          <w:sz w:val="24"/>
          <w:szCs w:val="24"/>
          <w:lang w:val="en-US"/>
        </w:rPr>
        <w:t>Investment</w:t>
      </w:r>
      <w:r w:rsidRPr="002A7495">
        <w:rPr>
          <w:rFonts w:ascii="Arial" w:hAnsi="Arial" w:cs="Arial"/>
          <w:sz w:val="24"/>
          <w:szCs w:val="24"/>
          <w:lang w:val="en-US"/>
        </w:rPr>
        <w:t xml:space="preserve"> policies in Europe depend on the </w:t>
      </w:r>
      <w:r w:rsidR="00577F7C">
        <w:rPr>
          <w:rFonts w:ascii="Arial" w:hAnsi="Arial" w:cs="Arial"/>
          <w:sz w:val="24"/>
          <w:szCs w:val="24"/>
          <w:lang w:val="en-US"/>
        </w:rPr>
        <w:t>households portfolio decisions</w:t>
      </w:r>
      <w:r w:rsidRPr="002A7495">
        <w:rPr>
          <w:rFonts w:ascii="Arial" w:hAnsi="Arial" w:cs="Arial"/>
          <w:sz w:val="24"/>
          <w:szCs w:val="24"/>
          <w:lang w:val="en-US"/>
        </w:rPr>
        <w:t xml:space="preserve">, and this is strongly related with stock market participation. Households </w:t>
      </w:r>
      <w:r w:rsidR="001706D4" w:rsidRPr="002A7495">
        <w:rPr>
          <w:rFonts w:ascii="Arial" w:hAnsi="Arial" w:cs="Arial"/>
          <w:sz w:val="24"/>
          <w:szCs w:val="24"/>
          <w:lang w:val="en-US"/>
        </w:rPr>
        <w:t xml:space="preserve">can capture market prospects and gain high returns, but when investing </w:t>
      </w:r>
      <w:r w:rsidR="008A1319">
        <w:rPr>
          <w:rFonts w:ascii="Arial" w:hAnsi="Arial" w:cs="Arial"/>
          <w:sz w:val="24"/>
          <w:szCs w:val="24"/>
          <w:lang w:val="en-US"/>
        </w:rPr>
        <w:t>significant amounts</w:t>
      </w:r>
      <w:r w:rsidR="00650893" w:rsidRPr="002A7495">
        <w:rPr>
          <w:rFonts w:ascii="Arial" w:hAnsi="Arial" w:cs="Arial"/>
          <w:sz w:val="24"/>
          <w:szCs w:val="24"/>
          <w:lang w:val="en-US"/>
        </w:rPr>
        <w:t>,</w:t>
      </w:r>
      <w:r w:rsidR="001706D4" w:rsidRPr="002A7495">
        <w:rPr>
          <w:rFonts w:ascii="Arial" w:hAnsi="Arial" w:cs="Arial"/>
          <w:sz w:val="24"/>
          <w:szCs w:val="24"/>
          <w:lang w:val="en-US"/>
        </w:rPr>
        <w:t xml:space="preserve"> or without planning</w:t>
      </w:r>
      <w:r w:rsidR="00650893" w:rsidRPr="002A7495">
        <w:rPr>
          <w:rFonts w:ascii="Arial" w:hAnsi="Arial" w:cs="Arial"/>
          <w:sz w:val="24"/>
          <w:szCs w:val="24"/>
          <w:lang w:val="en-US"/>
        </w:rPr>
        <w:t>,</w:t>
      </w:r>
      <w:r w:rsidR="001706D4" w:rsidRPr="002A7495">
        <w:rPr>
          <w:rFonts w:ascii="Arial" w:hAnsi="Arial" w:cs="Arial"/>
          <w:sz w:val="24"/>
          <w:szCs w:val="24"/>
          <w:lang w:val="en-US"/>
        </w:rPr>
        <w:t xml:space="preserve"> they </w:t>
      </w:r>
      <w:r w:rsidR="00650893" w:rsidRPr="002A7495">
        <w:rPr>
          <w:rFonts w:ascii="Arial" w:hAnsi="Arial" w:cs="Arial"/>
          <w:sz w:val="24"/>
          <w:szCs w:val="24"/>
          <w:lang w:val="en-US"/>
        </w:rPr>
        <w:t>might</w:t>
      </w:r>
      <w:r w:rsidR="001706D4" w:rsidRPr="002A7495">
        <w:rPr>
          <w:rFonts w:ascii="Arial" w:hAnsi="Arial" w:cs="Arial"/>
          <w:sz w:val="24"/>
          <w:szCs w:val="24"/>
          <w:lang w:val="en-US"/>
        </w:rPr>
        <w:t xml:space="preserve"> earn lower returns or suffer significant losses in their accounts. Consequently, policies related to individual investors </w:t>
      </w:r>
      <w:r w:rsidR="00577F7C">
        <w:rPr>
          <w:rFonts w:ascii="Arial" w:hAnsi="Arial" w:cs="Arial"/>
          <w:sz w:val="24"/>
          <w:szCs w:val="24"/>
          <w:lang w:val="en-US"/>
        </w:rPr>
        <w:t>education, knowledge</w:t>
      </w:r>
      <w:r w:rsidR="00A42CC2">
        <w:rPr>
          <w:rFonts w:ascii="Arial" w:hAnsi="Arial" w:cs="Arial"/>
          <w:sz w:val="24"/>
          <w:szCs w:val="24"/>
          <w:lang w:val="en-US"/>
        </w:rPr>
        <w:t xml:space="preserve">, </w:t>
      </w:r>
      <w:r w:rsidR="00A42CC2" w:rsidRPr="002A7495">
        <w:rPr>
          <w:rFonts w:ascii="Arial" w:hAnsi="Arial" w:cs="Arial"/>
          <w:sz w:val="24"/>
          <w:szCs w:val="24"/>
          <w:lang w:val="en-US"/>
        </w:rPr>
        <w:t>and</w:t>
      </w:r>
      <w:r w:rsidR="001706D4" w:rsidRPr="002A7495">
        <w:rPr>
          <w:rFonts w:ascii="Arial" w:hAnsi="Arial" w:cs="Arial"/>
          <w:sz w:val="24"/>
          <w:szCs w:val="24"/>
          <w:lang w:val="en-US"/>
        </w:rPr>
        <w:t xml:space="preserve"> consciousness about investing in the s</w:t>
      </w:r>
      <w:r w:rsidR="008B191C" w:rsidRPr="002A7495">
        <w:rPr>
          <w:rFonts w:ascii="Arial" w:hAnsi="Arial" w:cs="Arial"/>
          <w:sz w:val="24"/>
          <w:szCs w:val="24"/>
          <w:lang w:val="en-US"/>
        </w:rPr>
        <w:t>tock market rely on the way cognitive abilities influence the financial choices of individuals.</w:t>
      </w:r>
    </w:p>
    <w:p w:rsidR="00DB3754" w:rsidRPr="002A7495" w:rsidRDefault="0023752A" w:rsidP="00DE2845">
      <w:pPr>
        <w:spacing w:line="360" w:lineRule="auto"/>
        <w:jc w:val="both"/>
        <w:rPr>
          <w:rFonts w:ascii="Arial" w:hAnsi="Arial" w:cs="Arial"/>
          <w:sz w:val="24"/>
          <w:szCs w:val="24"/>
          <w:lang w:val="en-US"/>
        </w:rPr>
      </w:pPr>
      <w:r w:rsidRPr="002A7495">
        <w:rPr>
          <w:rFonts w:ascii="Arial" w:hAnsi="Arial" w:cs="Arial"/>
          <w:sz w:val="24"/>
          <w:szCs w:val="24"/>
          <w:lang w:val="en-US"/>
        </w:rPr>
        <w:t>The remainder of this paper is structure</w:t>
      </w:r>
      <w:r w:rsidR="003B0A1F" w:rsidRPr="002A7495">
        <w:rPr>
          <w:rFonts w:ascii="Arial" w:hAnsi="Arial" w:cs="Arial"/>
          <w:sz w:val="24"/>
          <w:szCs w:val="24"/>
          <w:lang w:val="en-US"/>
        </w:rPr>
        <w:t>d</w:t>
      </w:r>
      <w:r w:rsidRPr="002A7495">
        <w:rPr>
          <w:rFonts w:ascii="Arial" w:hAnsi="Arial" w:cs="Arial"/>
          <w:sz w:val="24"/>
          <w:szCs w:val="24"/>
          <w:lang w:val="en-US"/>
        </w:rPr>
        <w:t xml:space="preserve"> as follows. </w:t>
      </w:r>
      <w:r w:rsidR="00EB4E8D">
        <w:rPr>
          <w:rFonts w:ascii="Arial" w:hAnsi="Arial" w:cs="Arial"/>
          <w:sz w:val="24"/>
          <w:szCs w:val="24"/>
          <w:lang w:val="en-US"/>
        </w:rPr>
        <w:t>S</w:t>
      </w:r>
      <w:r w:rsidRPr="002A7495">
        <w:rPr>
          <w:rFonts w:ascii="Arial" w:hAnsi="Arial" w:cs="Arial"/>
          <w:sz w:val="24"/>
          <w:szCs w:val="24"/>
          <w:lang w:val="en-US"/>
        </w:rPr>
        <w:t xml:space="preserve">ection </w:t>
      </w:r>
      <w:r w:rsidR="00EB4E8D">
        <w:rPr>
          <w:rFonts w:ascii="Arial" w:hAnsi="Arial" w:cs="Arial"/>
          <w:sz w:val="24"/>
          <w:szCs w:val="24"/>
          <w:lang w:val="en-US"/>
        </w:rPr>
        <w:t xml:space="preserve">2 </w:t>
      </w:r>
      <w:r w:rsidR="00DE2845">
        <w:rPr>
          <w:rFonts w:ascii="Arial" w:hAnsi="Arial" w:cs="Arial"/>
          <w:sz w:val="24"/>
          <w:szCs w:val="24"/>
          <w:lang w:val="en-US"/>
        </w:rPr>
        <w:t>exhibits</w:t>
      </w:r>
      <w:r w:rsidR="00EB4E8D">
        <w:rPr>
          <w:rFonts w:ascii="Arial" w:hAnsi="Arial" w:cs="Arial"/>
          <w:sz w:val="24"/>
          <w:szCs w:val="24"/>
          <w:lang w:val="en-US"/>
        </w:rPr>
        <w:t xml:space="preserve"> </w:t>
      </w:r>
      <w:r w:rsidR="00DE2845">
        <w:rPr>
          <w:rFonts w:ascii="Arial" w:hAnsi="Arial" w:cs="Arial"/>
          <w:sz w:val="24"/>
          <w:szCs w:val="24"/>
          <w:lang w:val="en-US"/>
        </w:rPr>
        <w:t xml:space="preserve">a </w:t>
      </w:r>
      <w:r w:rsidR="00DE2845" w:rsidRPr="002A7495">
        <w:rPr>
          <w:rFonts w:ascii="Arial" w:hAnsi="Arial" w:cs="Arial"/>
          <w:sz w:val="24"/>
          <w:szCs w:val="24"/>
          <w:lang w:val="en-US"/>
        </w:rPr>
        <w:t>review</w:t>
      </w:r>
      <w:r w:rsidRPr="002A7495">
        <w:rPr>
          <w:rFonts w:ascii="Arial" w:hAnsi="Arial" w:cs="Arial"/>
          <w:sz w:val="24"/>
          <w:szCs w:val="24"/>
          <w:lang w:val="en-US"/>
        </w:rPr>
        <w:t xml:space="preserve"> </w:t>
      </w:r>
      <w:r w:rsidR="007F19FD" w:rsidRPr="002A7495">
        <w:rPr>
          <w:rFonts w:ascii="Arial" w:hAnsi="Arial" w:cs="Arial"/>
          <w:sz w:val="24"/>
          <w:szCs w:val="24"/>
          <w:lang w:val="en-US"/>
        </w:rPr>
        <w:t>of the existing literature</w:t>
      </w:r>
      <w:r w:rsidRPr="002A7495">
        <w:rPr>
          <w:rFonts w:ascii="Arial" w:hAnsi="Arial" w:cs="Arial"/>
          <w:sz w:val="24"/>
          <w:szCs w:val="24"/>
          <w:lang w:val="en-US"/>
        </w:rPr>
        <w:t xml:space="preserve"> on the recent financial crisis, the stock market participation</w:t>
      </w:r>
      <w:r w:rsidR="007F19FD" w:rsidRPr="002A7495">
        <w:rPr>
          <w:rFonts w:ascii="Arial" w:hAnsi="Arial" w:cs="Arial"/>
          <w:sz w:val="24"/>
          <w:szCs w:val="24"/>
          <w:lang w:val="en-US"/>
        </w:rPr>
        <w:t xml:space="preserve"> of individual investors</w:t>
      </w:r>
      <w:r w:rsidRPr="002A7495">
        <w:rPr>
          <w:rFonts w:ascii="Arial" w:hAnsi="Arial" w:cs="Arial"/>
          <w:sz w:val="24"/>
          <w:szCs w:val="24"/>
          <w:lang w:val="en-US"/>
        </w:rPr>
        <w:t xml:space="preserve"> and </w:t>
      </w:r>
      <w:r w:rsidR="007F19FD" w:rsidRPr="002A7495">
        <w:rPr>
          <w:rFonts w:ascii="Arial" w:hAnsi="Arial" w:cs="Arial"/>
          <w:sz w:val="24"/>
          <w:szCs w:val="24"/>
          <w:lang w:val="en-US"/>
        </w:rPr>
        <w:t>impact of cognitive abilities on</w:t>
      </w:r>
      <w:r w:rsidR="00E66E28" w:rsidRPr="002A7495">
        <w:rPr>
          <w:rFonts w:ascii="Arial" w:hAnsi="Arial" w:cs="Arial"/>
          <w:sz w:val="24"/>
          <w:szCs w:val="24"/>
          <w:lang w:val="en-US"/>
        </w:rPr>
        <w:t xml:space="preserve"> </w:t>
      </w:r>
      <w:r w:rsidR="007F19FD" w:rsidRPr="002A7495">
        <w:rPr>
          <w:rFonts w:ascii="Arial" w:hAnsi="Arial" w:cs="Arial"/>
          <w:sz w:val="24"/>
          <w:szCs w:val="24"/>
          <w:lang w:val="en-US"/>
        </w:rPr>
        <w:t>portfolio decisions</w:t>
      </w:r>
      <w:r w:rsidR="00E66E28" w:rsidRPr="002A7495">
        <w:rPr>
          <w:rFonts w:ascii="Arial" w:hAnsi="Arial" w:cs="Arial"/>
          <w:sz w:val="24"/>
          <w:szCs w:val="24"/>
          <w:lang w:val="en-US"/>
        </w:rPr>
        <w:t xml:space="preserve">. </w:t>
      </w:r>
      <w:r w:rsidR="007F19FD" w:rsidRPr="002A7495">
        <w:rPr>
          <w:rFonts w:ascii="Arial" w:hAnsi="Arial" w:cs="Arial"/>
          <w:sz w:val="24"/>
          <w:szCs w:val="24"/>
          <w:lang w:val="en-US"/>
        </w:rPr>
        <w:t>In s</w:t>
      </w:r>
      <w:r w:rsidR="00E66E28" w:rsidRPr="002A7495">
        <w:rPr>
          <w:rFonts w:ascii="Arial" w:hAnsi="Arial" w:cs="Arial"/>
          <w:sz w:val="24"/>
          <w:szCs w:val="24"/>
          <w:lang w:val="en-US"/>
        </w:rPr>
        <w:t xml:space="preserve">ection </w:t>
      </w:r>
      <w:r w:rsidR="00595F9D" w:rsidRPr="002A7495">
        <w:rPr>
          <w:rFonts w:ascii="Arial" w:hAnsi="Arial" w:cs="Arial"/>
          <w:sz w:val="24"/>
          <w:szCs w:val="24"/>
          <w:lang w:val="en-US"/>
        </w:rPr>
        <w:t xml:space="preserve">3, the theoretical framework of the study is presented, along with the </w:t>
      </w:r>
      <w:r w:rsidRPr="002A7495">
        <w:rPr>
          <w:rFonts w:ascii="Arial" w:hAnsi="Arial" w:cs="Arial"/>
          <w:sz w:val="24"/>
          <w:szCs w:val="24"/>
          <w:lang w:val="en-US"/>
        </w:rPr>
        <w:t>hypotheses t</w:t>
      </w:r>
      <w:r w:rsidR="00E66E28" w:rsidRPr="002A7495">
        <w:rPr>
          <w:rFonts w:ascii="Arial" w:hAnsi="Arial" w:cs="Arial"/>
          <w:sz w:val="24"/>
          <w:szCs w:val="24"/>
          <w:lang w:val="en-US"/>
        </w:rPr>
        <w:t xml:space="preserve">hat </w:t>
      </w:r>
      <w:r w:rsidR="00DE2845">
        <w:rPr>
          <w:rFonts w:ascii="Arial" w:hAnsi="Arial" w:cs="Arial"/>
          <w:sz w:val="24"/>
          <w:szCs w:val="24"/>
          <w:lang w:val="en-US"/>
        </w:rPr>
        <w:t>are</w:t>
      </w:r>
      <w:r w:rsidR="00E66E28" w:rsidRPr="002A7495">
        <w:rPr>
          <w:rFonts w:ascii="Arial" w:hAnsi="Arial" w:cs="Arial"/>
          <w:sz w:val="24"/>
          <w:szCs w:val="24"/>
          <w:lang w:val="en-US"/>
        </w:rPr>
        <w:t xml:space="preserve"> tested</w:t>
      </w:r>
      <w:r w:rsidR="007F19FD" w:rsidRPr="002A7495">
        <w:rPr>
          <w:rFonts w:ascii="Arial" w:hAnsi="Arial" w:cs="Arial"/>
          <w:sz w:val="24"/>
          <w:szCs w:val="24"/>
          <w:lang w:val="en-US"/>
        </w:rPr>
        <w:t>.</w:t>
      </w:r>
      <w:r w:rsidR="00E66E28" w:rsidRPr="002A7495">
        <w:rPr>
          <w:rFonts w:ascii="Arial" w:hAnsi="Arial" w:cs="Arial"/>
          <w:sz w:val="24"/>
          <w:szCs w:val="24"/>
          <w:lang w:val="en-US"/>
        </w:rPr>
        <w:t xml:space="preserve"> Section </w:t>
      </w:r>
      <w:r w:rsidR="00595F9D" w:rsidRPr="002A7495">
        <w:rPr>
          <w:rFonts w:ascii="Arial" w:hAnsi="Arial" w:cs="Arial"/>
          <w:sz w:val="24"/>
          <w:szCs w:val="24"/>
          <w:lang w:val="en-US"/>
        </w:rPr>
        <w:t>4</w:t>
      </w:r>
      <w:r w:rsidRPr="002A7495">
        <w:rPr>
          <w:rFonts w:ascii="Arial" w:hAnsi="Arial" w:cs="Arial"/>
          <w:sz w:val="24"/>
          <w:szCs w:val="24"/>
          <w:lang w:val="en-US"/>
        </w:rPr>
        <w:t xml:space="preserve"> introduces the data</w:t>
      </w:r>
      <w:r w:rsidR="007F19FD" w:rsidRPr="002A7495">
        <w:rPr>
          <w:rFonts w:ascii="Arial" w:hAnsi="Arial" w:cs="Arial"/>
          <w:sz w:val="24"/>
          <w:szCs w:val="24"/>
          <w:lang w:val="en-US"/>
        </w:rPr>
        <w:t xml:space="preserve"> analysis and explains the methodology which is followed</w:t>
      </w:r>
      <w:r w:rsidRPr="002A7495">
        <w:rPr>
          <w:rFonts w:ascii="Arial" w:hAnsi="Arial" w:cs="Arial"/>
          <w:sz w:val="24"/>
          <w:szCs w:val="24"/>
          <w:lang w:val="en-US"/>
        </w:rPr>
        <w:t xml:space="preserve">. In Section </w:t>
      </w:r>
      <w:r w:rsidR="00595F9D" w:rsidRPr="002A7495">
        <w:rPr>
          <w:rFonts w:ascii="Arial" w:hAnsi="Arial" w:cs="Arial"/>
          <w:sz w:val="24"/>
          <w:szCs w:val="24"/>
          <w:lang w:val="en-US"/>
        </w:rPr>
        <w:t>5</w:t>
      </w:r>
      <w:r w:rsidRPr="002A7495">
        <w:rPr>
          <w:rFonts w:ascii="Arial" w:hAnsi="Arial" w:cs="Arial"/>
          <w:sz w:val="24"/>
          <w:szCs w:val="24"/>
          <w:lang w:val="en-US"/>
        </w:rPr>
        <w:t xml:space="preserve">, the </w:t>
      </w:r>
      <w:r w:rsidR="00E66E28" w:rsidRPr="002A7495">
        <w:rPr>
          <w:rFonts w:ascii="Arial" w:hAnsi="Arial" w:cs="Arial"/>
          <w:sz w:val="24"/>
          <w:szCs w:val="24"/>
          <w:lang w:val="en-US"/>
        </w:rPr>
        <w:t xml:space="preserve">empirical </w:t>
      </w:r>
      <w:r w:rsidR="007F19FD" w:rsidRPr="002A7495">
        <w:rPr>
          <w:rFonts w:ascii="Arial" w:hAnsi="Arial" w:cs="Arial"/>
          <w:sz w:val="24"/>
          <w:szCs w:val="24"/>
          <w:lang w:val="en-US"/>
        </w:rPr>
        <w:t>findings of the data are</w:t>
      </w:r>
      <w:r w:rsidRPr="002A7495">
        <w:rPr>
          <w:rFonts w:ascii="Arial" w:hAnsi="Arial" w:cs="Arial"/>
          <w:sz w:val="24"/>
          <w:szCs w:val="24"/>
          <w:lang w:val="en-US"/>
        </w:rPr>
        <w:t xml:space="preserve"> presented</w:t>
      </w:r>
      <w:r w:rsidR="00595F9D" w:rsidRPr="002A7495">
        <w:rPr>
          <w:rFonts w:ascii="Arial" w:hAnsi="Arial" w:cs="Arial"/>
          <w:sz w:val="24"/>
          <w:szCs w:val="24"/>
          <w:lang w:val="en-US"/>
        </w:rPr>
        <w:t xml:space="preserve"> and discussed</w:t>
      </w:r>
      <w:r w:rsidRPr="002A7495">
        <w:rPr>
          <w:rFonts w:ascii="Arial" w:hAnsi="Arial" w:cs="Arial"/>
          <w:sz w:val="24"/>
          <w:szCs w:val="24"/>
          <w:lang w:val="en-US"/>
        </w:rPr>
        <w:t xml:space="preserve">. Finally, in section </w:t>
      </w:r>
      <w:r w:rsidR="00595F9D" w:rsidRPr="002A7495">
        <w:rPr>
          <w:rFonts w:ascii="Arial" w:hAnsi="Arial" w:cs="Arial"/>
          <w:sz w:val="24"/>
          <w:szCs w:val="24"/>
          <w:lang w:val="en-US"/>
        </w:rPr>
        <w:t xml:space="preserve">6 </w:t>
      </w:r>
      <w:r w:rsidRPr="002A7495">
        <w:rPr>
          <w:rFonts w:ascii="Arial" w:hAnsi="Arial" w:cs="Arial"/>
          <w:sz w:val="24"/>
          <w:szCs w:val="24"/>
          <w:lang w:val="en-US"/>
        </w:rPr>
        <w:t xml:space="preserve">the major </w:t>
      </w:r>
      <w:r w:rsidR="00595F9D" w:rsidRPr="002A7495">
        <w:rPr>
          <w:rFonts w:ascii="Arial" w:hAnsi="Arial" w:cs="Arial"/>
          <w:sz w:val="24"/>
          <w:szCs w:val="24"/>
          <w:lang w:val="en-US"/>
        </w:rPr>
        <w:t xml:space="preserve">points and findings of this </w:t>
      </w:r>
      <w:r w:rsidR="00554B09">
        <w:rPr>
          <w:rFonts w:ascii="Arial" w:hAnsi="Arial" w:cs="Arial"/>
          <w:sz w:val="24"/>
          <w:szCs w:val="24"/>
          <w:lang w:val="en-US"/>
        </w:rPr>
        <w:t>study</w:t>
      </w:r>
      <w:r w:rsidRPr="002A7495">
        <w:rPr>
          <w:rFonts w:ascii="Arial" w:hAnsi="Arial" w:cs="Arial"/>
          <w:sz w:val="24"/>
          <w:szCs w:val="24"/>
          <w:lang w:val="en-US"/>
        </w:rPr>
        <w:t xml:space="preserve"> are summarized, </w:t>
      </w:r>
      <w:r w:rsidR="00650893" w:rsidRPr="002A7495">
        <w:rPr>
          <w:rFonts w:ascii="Arial" w:hAnsi="Arial" w:cs="Arial"/>
          <w:sz w:val="24"/>
          <w:szCs w:val="24"/>
          <w:lang w:val="en-US"/>
        </w:rPr>
        <w:t>drawing</w:t>
      </w:r>
      <w:r w:rsidR="00595F9D" w:rsidRPr="002A7495">
        <w:rPr>
          <w:rFonts w:ascii="Arial" w:hAnsi="Arial" w:cs="Arial"/>
          <w:sz w:val="24"/>
          <w:szCs w:val="24"/>
          <w:lang w:val="en-US"/>
        </w:rPr>
        <w:t xml:space="preserve"> </w:t>
      </w:r>
      <w:r w:rsidR="00650893" w:rsidRPr="002A7495">
        <w:rPr>
          <w:rFonts w:ascii="Arial" w:hAnsi="Arial" w:cs="Arial"/>
          <w:sz w:val="24"/>
          <w:szCs w:val="24"/>
          <w:lang w:val="en-US"/>
        </w:rPr>
        <w:t>a conclusion</w:t>
      </w:r>
      <w:r w:rsidR="007F19FD" w:rsidRPr="002A7495">
        <w:rPr>
          <w:rFonts w:ascii="Arial" w:hAnsi="Arial" w:cs="Arial"/>
          <w:sz w:val="24"/>
          <w:szCs w:val="24"/>
          <w:lang w:val="en-US"/>
        </w:rPr>
        <w:t xml:space="preserve"> on the study</w:t>
      </w:r>
      <w:r w:rsidRPr="002A7495">
        <w:rPr>
          <w:rFonts w:ascii="Arial" w:hAnsi="Arial" w:cs="Arial"/>
          <w:sz w:val="24"/>
          <w:szCs w:val="24"/>
          <w:lang w:val="en-US"/>
        </w:rPr>
        <w:t>.</w:t>
      </w:r>
    </w:p>
    <w:p w:rsidR="00DB3754" w:rsidRDefault="00DB3754">
      <w:pPr>
        <w:rPr>
          <w:sz w:val="24"/>
          <w:szCs w:val="24"/>
          <w:lang w:val="en-US"/>
        </w:rPr>
      </w:pPr>
    </w:p>
    <w:p w:rsidR="00DB3754" w:rsidRPr="00DB3754" w:rsidRDefault="00DB3754">
      <w:pPr>
        <w:rPr>
          <w:sz w:val="24"/>
          <w:szCs w:val="24"/>
          <w:lang w:val="en-US"/>
        </w:rPr>
      </w:pPr>
      <w:r w:rsidRPr="00DB3754">
        <w:rPr>
          <w:sz w:val="24"/>
          <w:szCs w:val="24"/>
          <w:lang w:val="en-US"/>
        </w:rPr>
        <w:br w:type="page"/>
      </w:r>
    </w:p>
    <w:p w:rsidR="00B0654E" w:rsidRPr="00211DC4" w:rsidRDefault="006A457B" w:rsidP="00211DC4">
      <w:pPr>
        <w:pStyle w:val="Heading1"/>
      </w:pPr>
      <w:bookmarkStart w:id="2" w:name="_Toc397067668"/>
      <w:r w:rsidRPr="00211DC4">
        <w:lastRenderedPageBreak/>
        <w:t xml:space="preserve">2. </w:t>
      </w:r>
      <w:r w:rsidR="00B0654E" w:rsidRPr="00211DC4">
        <w:t>Literature review</w:t>
      </w:r>
      <w:bookmarkEnd w:id="2"/>
    </w:p>
    <w:p w:rsidR="00B0654E" w:rsidRDefault="00B0654E" w:rsidP="00DB3754">
      <w:pPr>
        <w:pStyle w:val="ListParagraph"/>
        <w:spacing w:line="360" w:lineRule="auto"/>
        <w:jc w:val="center"/>
        <w:rPr>
          <w:b/>
          <w:sz w:val="24"/>
          <w:szCs w:val="24"/>
          <w:u w:val="single"/>
          <w:lang w:val="en-US"/>
        </w:rPr>
      </w:pPr>
    </w:p>
    <w:p w:rsidR="006830C4" w:rsidRPr="00211DC4" w:rsidRDefault="006A457B" w:rsidP="00211DC4">
      <w:pPr>
        <w:pStyle w:val="Heading2"/>
      </w:pPr>
      <w:bookmarkStart w:id="3" w:name="_Toc397067669"/>
      <w:r w:rsidRPr="00211DC4">
        <w:t xml:space="preserve">2.1 </w:t>
      </w:r>
      <w:r w:rsidR="00B0654E" w:rsidRPr="00211DC4">
        <w:t>Optimal</w:t>
      </w:r>
      <w:r w:rsidR="006830C4" w:rsidRPr="00211DC4">
        <w:t xml:space="preserve"> portfolio choice</w:t>
      </w:r>
      <w:r w:rsidR="00CA23E5" w:rsidRPr="00211DC4">
        <w:t xml:space="preserve"> theory</w:t>
      </w:r>
      <w:bookmarkEnd w:id="3"/>
    </w:p>
    <w:p w:rsidR="00C67865" w:rsidRPr="002A7495" w:rsidRDefault="00C67865" w:rsidP="00C67865">
      <w:pPr>
        <w:rPr>
          <w:rFonts w:ascii="Arial" w:hAnsi="Arial" w:cs="Arial"/>
          <w:sz w:val="28"/>
          <w:szCs w:val="28"/>
        </w:rPr>
      </w:pPr>
    </w:p>
    <w:p w:rsidR="006830C4" w:rsidRPr="002A7495" w:rsidRDefault="006830C4" w:rsidP="006830C4">
      <w:pPr>
        <w:spacing w:line="360" w:lineRule="auto"/>
        <w:jc w:val="both"/>
        <w:rPr>
          <w:rFonts w:ascii="Arial" w:hAnsi="Arial" w:cs="Arial"/>
          <w:sz w:val="24"/>
          <w:szCs w:val="24"/>
          <w:lang w:val="en-US"/>
        </w:rPr>
      </w:pPr>
      <w:r w:rsidRPr="002A7495">
        <w:rPr>
          <w:rFonts w:ascii="Arial" w:hAnsi="Arial" w:cs="Arial"/>
          <w:sz w:val="24"/>
          <w:szCs w:val="24"/>
          <w:lang w:val="en-US"/>
        </w:rPr>
        <w:t xml:space="preserve">The portfolio choices of individuals have always been an important issue of discussion in the academic literature. </w:t>
      </w:r>
      <w:r w:rsidR="00650893" w:rsidRPr="002A7495">
        <w:rPr>
          <w:rFonts w:ascii="Arial" w:hAnsi="Arial" w:cs="Arial"/>
          <w:sz w:val="24"/>
          <w:szCs w:val="24"/>
          <w:lang w:val="en-US"/>
        </w:rPr>
        <w:t>In order t</w:t>
      </w:r>
      <w:r w:rsidRPr="002A7495">
        <w:rPr>
          <w:rFonts w:ascii="Arial" w:hAnsi="Arial" w:cs="Arial"/>
          <w:sz w:val="24"/>
          <w:szCs w:val="24"/>
          <w:lang w:val="en-US"/>
        </w:rPr>
        <w:t>o be able to understand individual investor</w:t>
      </w:r>
      <w:r w:rsidR="00552AD7">
        <w:rPr>
          <w:rFonts w:ascii="Arial" w:hAnsi="Arial" w:cs="Arial"/>
          <w:sz w:val="24"/>
          <w:szCs w:val="24"/>
          <w:lang w:val="en-US"/>
        </w:rPr>
        <w:t>s’</w:t>
      </w:r>
      <w:r w:rsidRPr="002A7495">
        <w:rPr>
          <w:rFonts w:ascii="Arial" w:hAnsi="Arial" w:cs="Arial"/>
          <w:sz w:val="24"/>
          <w:szCs w:val="24"/>
          <w:lang w:val="en-US"/>
        </w:rPr>
        <w:t xml:space="preserve"> behavior and to examine whether individuals behave rationally in the </w:t>
      </w:r>
      <w:r w:rsidR="00650893" w:rsidRPr="002A7495">
        <w:rPr>
          <w:rFonts w:ascii="Arial" w:hAnsi="Arial" w:cs="Arial"/>
          <w:sz w:val="24"/>
          <w:szCs w:val="24"/>
          <w:lang w:val="en-US"/>
        </w:rPr>
        <w:t xml:space="preserve">stock </w:t>
      </w:r>
      <w:r w:rsidRPr="002A7495">
        <w:rPr>
          <w:rFonts w:ascii="Arial" w:hAnsi="Arial" w:cs="Arial"/>
          <w:sz w:val="24"/>
          <w:szCs w:val="24"/>
          <w:lang w:val="en-US"/>
        </w:rPr>
        <w:t xml:space="preserve">market, </w:t>
      </w:r>
      <w:r w:rsidR="00650893" w:rsidRPr="002A7495">
        <w:rPr>
          <w:rFonts w:ascii="Arial" w:hAnsi="Arial" w:cs="Arial"/>
          <w:sz w:val="24"/>
          <w:szCs w:val="24"/>
          <w:lang w:val="en-US"/>
        </w:rPr>
        <w:t xml:space="preserve">however, </w:t>
      </w:r>
      <w:r w:rsidRPr="002A7495">
        <w:rPr>
          <w:rFonts w:ascii="Arial" w:hAnsi="Arial" w:cs="Arial"/>
          <w:sz w:val="24"/>
          <w:szCs w:val="24"/>
          <w:lang w:val="en-US"/>
        </w:rPr>
        <w:t>it is essential to understand the fundamentals behind household portfolio theory.</w:t>
      </w:r>
    </w:p>
    <w:p w:rsidR="006830C4" w:rsidRPr="002A7495" w:rsidRDefault="00650893" w:rsidP="006830C4">
      <w:pPr>
        <w:spacing w:line="360" w:lineRule="auto"/>
        <w:jc w:val="both"/>
        <w:rPr>
          <w:rFonts w:ascii="Arial" w:hAnsi="Arial" w:cs="Arial"/>
          <w:sz w:val="24"/>
          <w:szCs w:val="24"/>
          <w:lang w:val="en-US"/>
        </w:rPr>
      </w:pPr>
      <w:r w:rsidRPr="002A7495">
        <w:rPr>
          <w:rFonts w:ascii="Arial" w:hAnsi="Arial" w:cs="Arial"/>
          <w:sz w:val="24"/>
          <w:szCs w:val="24"/>
          <w:lang w:val="en-US"/>
        </w:rPr>
        <w:t>Among the academic r</w:t>
      </w:r>
      <w:r w:rsidR="006830C4" w:rsidRPr="002A7495">
        <w:rPr>
          <w:rFonts w:ascii="Arial" w:hAnsi="Arial" w:cs="Arial"/>
          <w:sz w:val="24"/>
          <w:szCs w:val="24"/>
          <w:lang w:val="en-US"/>
        </w:rPr>
        <w:t xml:space="preserve">esearch </w:t>
      </w:r>
      <w:r w:rsidRPr="002A7495">
        <w:rPr>
          <w:rFonts w:ascii="Arial" w:hAnsi="Arial" w:cs="Arial"/>
          <w:sz w:val="24"/>
          <w:szCs w:val="24"/>
          <w:lang w:val="en-US"/>
        </w:rPr>
        <w:t xml:space="preserve">conducted </w:t>
      </w:r>
      <w:r w:rsidR="006830C4" w:rsidRPr="002A7495">
        <w:rPr>
          <w:rFonts w:ascii="Arial" w:hAnsi="Arial" w:cs="Arial"/>
          <w:sz w:val="24"/>
          <w:szCs w:val="24"/>
          <w:lang w:val="en-US"/>
        </w:rPr>
        <w:t>in order to define which factors influence portfolio choices made by in</w:t>
      </w:r>
      <w:r w:rsidR="00303A3E" w:rsidRPr="002A7495">
        <w:rPr>
          <w:rFonts w:ascii="Arial" w:hAnsi="Arial" w:cs="Arial"/>
          <w:sz w:val="24"/>
          <w:szCs w:val="24"/>
          <w:lang w:val="en-US"/>
        </w:rPr>
        <w:t>dividual investors,</w:t>
      </w:r>
      <w:r w:rsidR="006830C4" w:rsidRPr="002A7495">
        <w:rPr>
          <w:rFonts w:ascii="Arial" w:hAnsi="Arial" w:cs="Arial"/>
          <w:sz w:val="24"/>
          <w:szCs w:val="24"/>
          <w:lang w:val="en-US"/>
        </w:rPr>
        <w:t xml:space="preserve"> </w:t>
      </w:r>
      <w:r w:rsidR="008831DC" w:rsidRPr="002A7495">
        <w:rPr>
          <w:rFonts w:ascii="Arial" w:hAnsi="Arial" w:cs="Arial"/>
          <w:sz w:val="24"/>
          <w:szCs w:val="24"/>
          <w:lang w:val="en-US"/>
        </w:rPr>
        <w:t>a</w:t>
      </w:r>
      <w:r w:rsidR="006830C4" w:rsidRPr="002A7495">
        <w:rPr>
          <w:rFonts w:ascii="Arial" w:hAnsi="Arial" w:cs="Arial"/>
          <w:sz w:val="24"/>
          <w:szCs w:val="24"/>
          <w:lang w:val="en-US"/>
        </w:rPr>
        <w:t xml:space="preserve"> pioneer study related to the portfolio selection was </w:t>
      </w:r>
      <w:r w:rsidR="00303A3E" w:rsidRPr="002A7495">
        <w:rPr>
          <w:rFonts w:ascii="Arial" w:hAnsi="Arial" w:cs="Arial"/>
          <w:sz w:val="24"/>
          <w:szCs w:val="24"/>
          <w:lang w:val="en-US"/>
        </w:rPr>
        <w:t>inaugurated</w:t>
      </w:r>
      <w:r w:rsidR="0013696D">
        <w:rPr>
          <w:rFonts w:ascii="Arial" w:hAnsi="Arial" w:cs="Arial"/>
          <w:sz w:val="24"/>
          <w:szCs w:val="24"/>
          <w:lang w:val="en-US"/>
        </w:rPr>
        <w:t xml:space="preserve"> by </w:t>
      </w:r>
      <w:r w:rsidR="006830C4" w:rsidRPr="002A7495">
        <w:rPr>
          <w:rFonts w:ascii="Arial" w:hAnsi="Arial" w:cs="Arial"/>
          <w:sz w:val="24"/>
          <w:szCs w:val="24"/>
          <w:lang w:val="en-US"/>
        </w:rPr>
        <w:t>Markowitz i</w:t>
      </w:r>
      <w:r w:rsidR="008831DC" w:rsidRPr="002A7495">
        <w:rPr>
          <w:rFonts w:ascii="Arial" w:hAnsi="Arial" w:cs="Arial"/>
          <w:sz w:val="24"/>
          <w:szCs w:val="24"/>
          <w:lang w:val="en-US"/>
        </w:rPr>
        <w:t>n 1952. Markowitz (1952) rejected</w:t>
      </w:r>
      <w:r w:rsidR="006830C4" w:rsidRPr="002A7495">
        <w:rPr>
          <w:rFonts w:ascii="Arial" w:hAnsi="Arial" w:cs="Arial"/>
          <w:sz w:val="24"/>
          <w:szCs w:val="24"/>
          <w:lang w:val="en-US"/>
        </w:rPr>
        <w:t xml:space="preserve"> the </w:t>
      </w:r>
      <w:r w:rsidR="008B692F" w:rsidRPr="002A7495">
        <w:rPr>
          <w:rFonts w:ascii="Arial" w:hAnsi="Arial" w:cs="Arial"/>
          <w:sz w:val="24"/>
          <w:szCs w:val="24"/>
          <w:lang w:val="en-US"/>
        </w:rPr>
        <w:t>hypothesis</w:t>
      </w:r>
      <w:r w:rsidR="006830C4" w:rsidRPr="002A7495">
        <w:rPr>
          <w:rFonts w:ascii="Arial" w:hAnsi="Arial" w:cs="Arial"/>
          <w:sz w:val="24"/>
          <w:szCs w:val="24"/>
          <w:lang w:val="en-US"/>
        </w:rPr>
        <w:t xml:space="preserve"> which was </w:t>
      </w:r>
      <w:r w:rsidR="008831DC" w:rsidRPr="002A7495">
        <w:rPr>
          <w:rFonts w:ascii="Arial" w:hAnsi="Arial" w:cs="Arial"/>
          <w:sz w:val="24"/>
          <w:szCs w:val="24"/>
          <w:lang w:val="en-US"/>
        </w:rPr>
        <w:t>hitherto</w:t>
      </w:r>
      <w:r w:rsidR="006830C4" w:rsidRPr="002A7495">
        <w:rPr>
          <w:rFonts w:ascii="Arial" w:hAnsi="Arial" w:cs="Arial"/>
          <w:sz w:val="24"/>
          <w:szCs w:val="24"/>
          <w:lang w:val="en-US"/>
        </w:rPr>
        <w:t xml:space="preserve"> accepted</w:t>
      </w:r>
      <w:r w:rsidR="008831DC" w:rsidRPr="002A7495">
        <w:rPr>
          <w:rFonts w:ascii="Arial" w:hAnsi="Arial" w:cs="Arial"/>
          <w:sz w:val="24"/>
          <w:szCs w:val="24"/>
          <w:lang w:val="en-US"/>
        </w:rPr>
        <w:t>, namely,</w:t>
      </w:r>
      <w:r w:rsidR="006830C4" w:rsidRPr="002A7495">
        <w:rPr>
          <w:rFonts w:ascii="Arial" w:hAnsi="Arial" w:cs="Arial"/>
          <w:sz w:val="24"/>
          <w:szCs w:val="24"/>
          <w:lang w:val="en-US"/>
        </w:rPr>
        <w:t xml:space="preserve"> that the investor should maximize future anticipated returns. As he proves, </w:t>
      </w:r>
      <w:r w:rsidR="008B692F" w:rsidRPr="002A7495">
        <w:rPr>
          <w:rFonts w:ascii="Arial" w:hAnsi="Arial" w:cs="Arial"/>
          <w:sz w:val="24"/>
          <w:szCs w:val="24"/>
          <w:lang w:val="en-US"/>
        </w:rPr>
        <w:t>that hypothesis</w:t>
      </w:r>
      <w:r w:rsidR="006830C4" w:rsidRPr="002A7495">
        <w:rPr>
          <w:rFonts w:ascii="Arial" w:hAnsi="Arial" w:cs="Arial"/>
          <w:sz w:val="24"/>
          <w:szCs w:val="24"/>
          <w:lang w:val="en-US"/>
        </w:rPr>
        <w:t xml:space="preserve"> does not take into account the advantage of diversification of a portfolio, as compared to a situation where a portfolio is not diversified. Diversification is both real and reasonable; and it is observed that diversified portfolios performed better than non-diversified portfolios.</w:t>
      </w:r>
      <w:r w:rsidR="000F3012" w:rsidRPr="002A7495">
        <w:rPr>
          <w:rFonts w:ascii="Arial" w:hAnsi="Arial" w:cs="Arial"/>
          <w:sz w:val="24"/>
          <w:szCs w:val="24"/>
          <w:lang w:val="en-US"/>
        </w:rPr>
        <w:t xml:space="preserve"> Investors</w:t>
      </w:r>
      <w:r w:rsidR="008831DC" w:rsidRPr="002A7495">
        <w:rPr>
          <w:rFonts w:ascii="Arial" w:hAnsi="Arial" w:cs="Arial"/>
          <w:sz w:val="24"/>
          <w:szCs w:val="24"/>
          <w:lang w:val="en-US"/>
        </w:rPr>
        <w:t>, in other words,</w:t>
      </w:r>
      <w:r w:rsidR="000F3012" w:rsidRPr="002A7495">
        <w:rPr>
          <w:rFonts w:ascii="Arial" w:hAnsi="Arial" w:cs="Arial"/>
          <w:sz w:val="24"/>
          <w:szCs w:val="24"/>
          <w:lang w:val="en-US"/>
        </w:rPr>
        <w:t xml:space="preserve"> are advised to hold a diversified portfolio in order to maximize their utility</w:t>
      </w:r>
      <w:r w:rsidR="008B692F" w:rsidRPr="002A7495">
        <w:rPr>
          <w:rFonts w:ascii="Arial" w:hAnsi="Arial" w:cs="Arial"/>
          <w:sz w:val="24"/>
          <w:szCs w:val="24"/>
          <w:lang w:val="en-US"/>
        </w:rPr>
        <w:t xml:space="preserve"> through returns</w:t>
      </w:r>
      <w:r w:rsidR="000F3012" w:rsidRPr="002A7495">
        <w:rPr>
          <w:rFonts w:ascii="Arial" w:hAnsi="Arial" w:cs="Arial"/>
          <w:sz w:val="24"/>
          <w:szCs w:val="24"/>
          <w:lang w:val="en-US"/>
        </w:rPr>
        <w:t>.</w:t>
      </w:r>
    </w:p>
    <w:p w:rsidR="006830C4" w:rsidRPr="002A7495" w:rsidRDefault="006830C4" w:rsidP="008943F8">
      <w:pPr>
        <w:spacing w:line="360" w:lineRule="auto"/>
        <w:jc w:val="both"/>
        <w:rPr>
          <w:rFonts w:ascii="Arial" w:hAnsi="Arial" w:cs="Arial"/>
          <w:sz w:val="24"/>
          <w:szCs w:val="24"/>
          <w:lang w:val="en-US"/>
        </w:rPr>
      </w:pPr>
      <w:r w:rsidRPr="002A7495">
        <w:rPr>
          <w:rFonts w:ascii="Arial" w:hAnsi="Arial" w:cs="Arial"/>
          <w:sz w:val="24"/>
          <w:szCs w:val="24"/>
          <w:lang w:val="en-US"/>
        </w:rPr>
        <w:t>Markovi</w:t>
      </w:r>
      <w:r w:rsidR="008831DC" w:rsidRPr="002A7495">
        <w:rPr>
          <w:rFonts w:ascii="Arial" w:hAnsi="Arial" w:cs="Arial"/>
          <w:sz w:val="24"/>
          <w:szCs w:val="24"/>
          <w:lang w:val="en-US"/>
        </w:rPr>
        <w:t>tz (1952) stated</w:t>
      </w:r>
      <w:r w:rsidRPr="002A7495">
        <w:rPr>
          <w:rFonts w:ascii="Arial" w:hAnsi="Arial" w:cs="Arial"/>
          <w:sz w:val="24"/>
          <w:szCs w:val="24"/>
          <w:lang w:val="en-US"/>
        </w:rPr>
        <w:t xml:space="preserve"> that portfolio returns are a balanced combination between expected returns and the variance of those returns. </w:t>
      </w:r>
      <w:r w:rsidR="008B692F" w:rsidRPr="002A7495">
        <w:rPr>
          <w:rFonts w:ascii="Arial" w:hAnsi="Arial" w:cs="Arial"/>
          <w:sz w:val="24"/>
          <w:szCs w:val="24"/>
          <w:lang w:val="en-US"/>
        </w:rPr>
        <w:t>Consequently,</w:t>
      </w:r>
      <w:r w:rsidRPr="002A7495">
        <w:rPr>
          <w:rFonts w:ascii="Arial" w:hAnsi="Arial" w:cs="Arial"/>
          <w:sz w:val="24"/>
          <w:szCs w:val="24"/>
          <w:lang w:val="en-US"/>
        </w:rPr>
        <w:t xml:space="preserve"> an individual investor can achieve the optimal portfolio choice. </w:t>
      </w:r>
      <w:r w:rsidR="008831DC" w:rsidRPr="002A7495">
        <w:rPr>
          <w:rFonts w:ascii="Arial" w:hAnsi="Arial" w:cs="Arial"/>
          <w:sz w:val="24"/>
          <w:szCs w:val="24"/>
          <w:lang w:val="en-US"/>
        </w:rPr>
        <w:t>B</w:t>
      </w:r>
      <w:r w:rsidRPr="002A7495">
        <w:rPr>
          <w:rFonts w:ascii="Arial" w:hAnsi="Arial" w:cs="Arial"/>
          <w:sz w:val="24"/>
          <w:szCs w:val="24"/>
          <w:lang w:val="en-US"/>
        </w:rPr>
        <w:t xml:space="preserve">y choosing from feasible combinations the one which fits in </w:t>
      </w:r>
      <w:r w:rsidR="008831DC" w:rsidRPr="002A7495">
        <w:rPr>
          <w:rFonts w:ascii="Arial" w:hAnsi="Arial" w:cs="Arial"/>
          <w:sz w:val="24"/>
          <w:szCs w:val="24"/>
          <w:lang w:val="en-US"/>
        </w:rPr>
        <w:t>their</w:t>
      </w:r>
      <w:r w:rsidRPr="002A7495">
        <w:rPr>
          <w:rFonts w:ascii="Arial" w:hAnsi="Arial" w:cs="Arial"/>
          <w:sz w:val="24"/>
          <w:szCs w:val="24"/>
          <w:lang w:val="en-US"/>
        </w:rPr>
        <w:t xml:space="preserve"> preferences</w:t>
      </w:r>
      <w:r w:rsidR="008831DC" w:rsidRPr="002A7495">
        <w:rPr>
          <w:rFonts w:ascii="Arial" w:hAnsi="Arial" w:cs="Arial"/>
          <w:sz w:val="24"/>
          <w:szCs w:val="24"/>
          <w:lang w:val="en-US"/>
        </w:rPr>
        <w:t>, individual investors can maximize portfolio returns</w:t>
      </w:r>
      <w:r w:rsidRPr="002A7495">
        <w:rPr>
          <w:rFonts w:ascii="Arial" w:hAnsi="Arial" w:cs="Arial"/>
          <w:sz w:val="24"/>
          <w:szCs w:val="24"/>
          <w:lang w:val="en-US"/>
        </w:rPr>
        <w:t>. Specifically, based on investor’s risk preferences -and given desired return- the investor can minimize the variance of the expected return or instead maximiz</w:t>
      </w:r>
      <w:r w:rsidR="008831DC" w:rsidRPr="002A7495">
        <w:rPr>
          <w:rFonts w:ascii="Arial" w:hAnsi="Arial" w:cs="Arial"/>
          <w:sz w:val="24"/>
          <w:szCs w:val="24"/>
          <w:lang w:val="en-US"/>
        </w:rPr>
        <w:t>e</w:t>
      </w:r>
      <w:r w:rsidRPr="002A7495">
        <w:rPr>
          <w:rFonts w:ascii="Arial" w:hAnsi="Arial" w:cs="Arial"/>
          <w:sz w:val="24"/>
          <w:szCs w:val="24"/>
          <w:lang w:val="en-US"/>
        </w:rPr>
        <w:t xml:space="preserve"> the expected return</w:t>
      </w:r>
      <w:r w:rsidR="008831DC" w:rsidRPr="002A7495">
        <w:rPr>
          <w:rFonts w:ascii="Arial" w:hAnsi="Arial" w:cs="Arial"/>
          <w:sz w:val="24"/>
          <w:szCs w:val="24"/>
          <w:lang w:val="en-US"/>
        </w:rPr>
        <w:t>,</w:t>
      </w:r>
      <w:r w:rsidRPr="002A7495">
        <w:rPr>
          <w:rFonts w:ascii="Arial" w:hAnsi="Arial" w:cs="Arial"/>
          <w:sz w:val="24"/>
          <w:szCs w:val="24"/>
          <w:lang w:val="en-US"/>
        </w:rPr>
        <w:t xml:space="preserve"> given a desired variance. The optimal portfolio choice will be based on investor’s preferences about return and risk. This approach includes diversification which minimizes the variance of expected return. Investing in shares of companies which belong in different fields</w:t>
      </w:r>
      <w:r w:rsidR="008831DC" w:rsidRPr="002A7495">
        <w:rPr>
          <w:rFonts w:ascii="Arial" w:hAnsi="Arial" w:cs="Arial"/>
          <w:sz w:val="24"/>
          <w:szCs w:val="24"/>
          <w:lang w:val="en-US"/>
        </w:rPr>
        <w:t>, for example,</w:t>
      </w:r>
      <w:r w:rsidRPr="002A7495">
        <w:rPr>
          <w:rFonts w:ascii="Arial" w:hAnsi="Arial" w:cs="Arial"/>
          <w:sz w:val="24"/>
          <w:szCs w:val="24"/>
          <w:lang w:val="en-US"/>
        </w:rPr>
        <w:t xml:space="preserve"> lowers the variance of the portfolio and renders it less risky than investing in similar companies.</w:t>
      </w:r>
    </w:p>
    <w:p w:rsidR="00276B53" w:rsidRPr="002A7495" w:rsidRDefault="00276B53" w:rsidP="008943F8">
      <w:pPr>
        <w:spacing w:line="360" w:lineRule="auto"/>
        <w:jc w:val="both"/>
        <w:rPr>
          <w:rFonts w:ascii="Arial" w:hAnsi="Arial" w:cs="Arial"/>
          <w:sz w:val="24"/>
          <w:szCs w:val="24"/>
          <w:lang w:val="en-US"/>
        </w:rPr>
      </w:pPr>
      <w:r w:rsidRPr="002A7495">
        <w:rPr>
          <w:rFonts w:ascii="Arial" w:hAnsi="Arial" w:cs="Arial"/>
          <w:sz w:val="24"/>
          <w:szCs w:val="24"/>
          <w:lang w:val="en-US"/>
        </w:rPr>
        <w:lastRenderedPageBreak/>
        <w:t xml:space="preserve">Tobin (1958) contributed in the portfolio theory </w:t>
      </w:r>
      <w:r w:rsidR="007941C2" w:rsidRPr="002A7495">
        <w:rPr>
          <w:rFonts w:ascii="Arial" w:hAnsi="Arial" w:cs="Arial"/>
          <w:sz w:val="24"/>
          <w:szCs w:val="24"/>
          <w:lang w:val="en-US"/>
        </w:rPr>
        <w:t xml:space="preserve">by </w:t>
      </w:r>
      <w:r w:rsidRPr="002A7495">
        <w:rPr>
          <w:rFonts w:ascii="Arial" w:hAnsi="Arial" w:cs="Arial"/>
          <w:sz w:val="24"/>
          <w:szCs w:val="24"/>
          <w:lang w:val="en-US"/>
        </w:rPr>
        <w:t xml:space="preserve">analyzing the relationship between liquidity, namely cash, and the interest rates. </w:t>
      </w:r>
      <w:r w:rsidR="008B692F" w:rsidRPr="002A7495">
        <w:rPr>
          <w:rFonts w:ascii="Arial" w:hAnsi="Arial" w:cs="Arial"/>
          <w:sz w:val="24"/>
          <w:szCs w:val="24"/>
          <w:lang w:val="en-US"/>
        </w:rPr>
        <w:t xml:space="preserve">Tobin (1958) </w:t>
      </w:r>
      <w:r w:rsidRPr="002A7495">
        <w:rPr>
          <w:rFonts w:ascii="Arial" w:hAnsi="Arial" w:cs="Arial"/>
          <w:sz w:val="24"/>
          <w:szCs w:val="24"/>
          <w:lang w:val="en-US"/>
        </w:rPr>
        <w:t>elaborate</w:t>
      </w:r>
      <w:r w:rsidR="008831DC" w:rsidRPr="002A7495">
        <w:rPr>
          <w:rFonts w:ascii="Arial" w:hAnsi="Arial" w:cs="Arial"/>
          <w:sz w:val="24"/>
          <w:szCs w:val="24"/>
          <w:lang w:val="en-US"/>
        </w:rPr>
        <w:t>d</w:t>
      </w:r>
      <w:r w:rsidRPr="002A7495">
        <w:rPr>
          <w:rFonts w:ascii="Arial" w:hAnsi="Arial" w:cs="Arial"/>
          <w:sz w:val="24"/>
          <w:szCs w:val="24"/>
          <w:lang w:val="en-US"/>
        </w:rPr>
        <w:t xml:space="preserve"> on the negative relationship between cash and interest rates, reasoning that investing in assets rather than holding cash is more rational for individuals</w:t>
      </w:r>
      <w:r w:rsidR="007941C2" w:rsidRPr="002A7495">
        <w:rPr>
          <w:rFonts w:ascii="Arial" w:hAnsi="Arial" w:cs="Arial"/>
          <w:sz w:val="24"/>
          <w:szCs w:val="24"/>
          <w:lang w:val="en-US"/>
        </w:rPr>
        <w:t>,</w:t>
      </w:r>
      <w:r w:rsidRPr="002A7495">
        <w:rPr>
          <w:rFonts w:ascii="Arial" w:hAnsi="Arial" w:cs="Arial"/>
          <w:sz w:val="24"/>
          <w:szCs w:val="24"/>
          <w:lang w:val="en-US"/>
        </w:rPr>
        <w:t xml:space="preserve"> since it creates more wealth than interest rates.</w:t>
      </w:r>
      <w:r w:rsidR="000F3012" w:rsidRPr="002A7495">
        <w:rPr>
          <w:rFonts w:ascii="Arial" w:hAnsi="Arial" w:cs="Arial"/>
          <w:sz w:val="24"/>
          <w:szCs w:val="24"/>
          <w:lang w:val="en-US"/>
        </w:rPr>
        <w:t xml:space="preserve"> This implies that investors should invest in the assets to benefit from changes in price</w:t>
      </w:r>
      <w:r w:rsidR="007941C2" w:rsidRPr="002A7495">
        <w:rPr>
          <w:rFonts w:ascii="Arial" w:hAnsi="Arial" w:cs="Arial"/>
          <w:sz w:val="24"/>
          <w:szCs w:val="24"/>
          <w:lang w:val="en-US"/>
        </w:rPr>
        <w:t>, instead of</w:t>
      </w:r>
      <w:r w:rsidR="000F3012" w:rsidRPr="002A7495">
        <w:rPr>
          <w:rFonts w:ascii="Arial" w:hAnsi="Arial" w:cs="Arial"/>
          <w:sz w:val="24"/>
          <w:szCs w:val="24"/>
          <w:lang w:val="en-US"/>
        </w:rPr>
        <w:t xml:space="preserve"> holding wealth in saving accounts.</w:t>
      </w:r>
    </w:p>
    <w:p w:rsidR="006830C4" w:rsidRPr="002A7495" w:rsidRDefault="006830C4"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The existing literature </w:t>
      </w:r>
      <w:r w:rsidR="007941C2" w:rsidRPr="002A7495">
        <w:rPr>
          <w:rFonts w:ascii="Arial" w:hAnsi="Arial" w:cs="Arial"/>
          <w:sz w:val="24"/>
          <w:szCs w:val="24"/>
          <w:lang w:val="en-US"/>
        </w:rPr>
        <w:t>that</w:t>
      </w:r>
      <w:r w:rsidRPr="002A7495">
        <w:rPr>
          <w:rFonts w:ascii="Arial" w:hAnsi="Arial" w:cs="Arial"/>
          <w:sz w:val="24"/>
          <w:szCs w:val="24"/>
          <w:lang w:val="en-US"/>
        </w:rPr>
        <w:t xml:space="preserve"> is concerned about portfolio choice and optimal asset allocation supports that households should </w:t>
      </w:r>
      <w:r w:rsidR="008B692F" w:rsidRPr="002A7495">
        <w:rPr>
          <w:rFonts w:ascii="Arial" w:hAnsi="Arial" w:cs="Arial"/>
          <w:sz w:val="24"/>
          <w:szCs w:val="24"/>
          <w:lang w:val="en-US"/>
        </w:rPr>
        <w:t>invest part of their cash</w:t>
      </w:r>
      <w:r w:rsidRPr="002A7495">
        <w:rPr>
          <w:rFonts w:ascii="Arial" w:hAnsi="Arial" w:cs="Arial"/>
          <w:sz w:val="24"/>
          <w:szCs w:val="24"/>
          <w:lang w:val="en-US"/>
        </w:rPr>
        <w:t xml:space="preserve"> in risky assets in order to benefit from the higher expected return. Merton (1969)</w:t>
      </w:r>
      <w:r w:rsidR="007941C2" w:rsidRPr="002A7495">
        <w:rPr>
          <w:rFonts w:ascii="Arial" w:hAnsi="Arial" w:cs="Arial"/>
          <w:sz w:val="24"/>
          <w:szCs w:val="24"/>
          <w:lang w:val="en-US"/>
        </w:rPr>
        <w:t>, as a matter of fact, maintained</w:t>
      </w:r>
      <w:r w:rsidRPr="002A7495">
        <w:rPr>
          <w:rFonts w:ascii="Arial" w:hAnsi="Arial" w:cs="Arial"/>
          <w:sz w:val="24"/>
          <w:szCs w:val="24"/>
          <w:lang w:val="en-US"/>
        </w:rPr>
        <w:t xml:space="preserve"> the statement that when an individual face</w:t>
      </w:r>
      <w:r w:rsidR="007941C2" w:rsidRPr="002A7495">
        <w:rPr>
          <w:rFonts w:ascii="Arial" w:hAnsi="Arial" w:cs="Arial"/>
          <w:sz w:val="24"/>
          <w:szCs w:val="24"/>
          <w:lang w:val="en-US"/>
        </w:rPr>
        <w:t>s</w:t>
      </w:r>
      <w:r w:rsidRPr="002A7495">
        <w:rPr>
          <w:rFonts w:ascii="Arial" w:hAnsi="Arial" w:cs="Arial"/>
          <w:sz w:val="24"/>
          <w:szCs w:val="24"/>
          <w:lang w:val="en-US"/>
        </w:rPr>
        <w:t xml:space="preserve"> the problem of choosing the optimal portfolio </w:t>
      </w:r>
      <w:r w:rsidR="007941C2" w:rsidRPr="002A7495">
        <w:rPr>
          <w:rFonts w:ascii="Arial" w:hAnsi="Arial" w:cs="Arial"/>
          <w:sz w:val="24"/>
          <w:szCs w:val="24"/>
          <w:lang w:val="en-US"/>
        </w:rPr>
        <w:t>-</w:t>
      </w:r>
      <w:r w:rsidRPr="002A7495">
        <w:rPr>
          <w:rFonts w:ascii="Arial" w:hAnsi="Arial" w:cs="Arial"/>
          <w:sz w:val="24"/>
          <w:szCs w:val="24"/>
          <w:lang w:val="en-US"/>
        </w:rPr>
        <w:t xml:space="preserve">given </w:t>
      </w:r>
      <w:r w:rsidR="00087820" w:rsidRPr="002A7495">
        <w:rPr>
          <w:rFonts w:ascii="Arial" w:hAnsi="Arial" w:cs="Arial"/>
          <w:sz w:val="24"/>
          <w:szCs w:val="24"/>
          <w:lang w:val="en-US"/>
        </w:rPr>
        <w:t xml:space="preserve">that </w:t>
      </w:r>
      <w:r w:rsidR="007941C2" w:rsidRPr="002A7495">
        <w:rPr>
          <w:rFonts w:ascii="Arial" w:hAnsi="Arial" w:cs="Arial"/>
          <w:sz w:val="24"/>
          <w:szCs w:val="24"/>
          <w:lang w:val="en-US"/>
        </w:rPr>
        <w:t>he/she</w:t>
      </w:r>
      <w:r w:rsidR="00087820" w:rsidRPr="002A7495">
        <w:rPr>
          <w:rFonts w:ascii="Arial" w:hAnsi="Arial" w:cs="Arial"/>
          <w:sz w:val="24"/>
          <w:szCs w:val="24"/>
          <w:lang w:val="en-US"/>
        </w:rPr>
        <w:t xml:space="preserve"> face</w:t>
      </w:r>
      <w:r w:rsidR="007941C2" w:rsidRPr="002A7495">
        <w:rPr>
          <w:rFonts w:ascii="Arial" w:hAnsi="Arial" w:cs="Arial"/>
          <w:sz w:val="24"/>
          <w:szCs w:val="24"/>
          <w:lang w:val="en-US"/>
        </w:rPr>
        <w:t>s</w:t>
      </w:r>
      <w:r w:rsidR="00087820" w:rsidRPr="002A7495">
        <w:rPr>
          <w:rFonts w:ascii="Arial" w:hAnsi="Arial" w:cs="Arial"/>
          <w:sz w:val="24"/>
          <w:szCs w:val="24"/>
          <w:lang w:val="en-US"/>
        </w:rPr>
        <w:t xml:space="preserve"> the restriction of </w:t>
      </w:r>
      <w:r w:rsidR="007941C2" w:rsidRPr="002A7495">
        <w:rPr>
          <w:rFonts w:ascii="Arial" w:hAnsi="Arial" w:cs="Arial"/>
          <w:sz w:val="24"/>
          <w:szCs w:val="24"/>
          <w:lang w:val="en-US"/>
        </w:rPr>
        <w:t>their</w:t>
      </w:r>
      <w:r w:rsidR="00087820" w:rsidRPr="002A7495">
        <w:rPr>
          <w:rFonts w:ascii="Arial" w:hAnsi="Arial" w:cs="Arial"/>
          <w:sz w:val="24"/>
          <w:szCs w:val="24"/>
          <w:lang w:val="en-US"/>
        </w:rPr>
        <w:t xml:space="preserve"> fixed</w:t>
      </w:r>
      <w:r w:rsidR="00D8600A">
        <w:rPr>
          <w:rFonts w:ascii="Arial" w:hAnsi="Arial" w:cs="Arial"/>
          <w:sz w:val="24"/>
          <w:szCs w:val="24"/>
          <w:lang w:val="en-US"/>
        </w:rPr>
        <w:t xml:space="preserve"> budget </w:t>
      </w:r>
      <w:r w:rsidR="007941C2" w:rsidRPr="002A7495">
        <w:rPr>
          <w:rFonts w:ascii="Arial" w:hAnsi="Arial" w:cs="Arial"/>
          <w:sz w:val="24"/>
          <w:szCs w:val="24"/>
          <w:lang w:val="en-US"/>
        </w:rPr>
        <w:t>in terms of income-</w:t>
      </w:r>
      <w:r w:rsidRPr="002A7495">
        <w:rPr>
          <w:rFonts w:ascii="Arial" w:hAnsi="Arial" w:cs="Arial"/>
          <w:sz w:val="24"/>
          <w:szCs w:val="24"/>
          <w:lang w:val="en-US"/>
        </w:rPr>
        <w:t xml:space="preserve"> </w:t>
      </w:r>
      <w:r w:rsidR="007941C2" w:rsidRPr="002A7495">
        <w:rPr>
          <w:rFonts w:ascii="Arial" w:hAnsi="Arial" w:cs="Arial"/>
          <w:sz w:val="24"/>
          <w:szCs w:val="24"/>
          <w:lang w:val="en-US"/>
        </w:rPr>
        <w:t>he/she</w:t>
      </w:r>
      <w:r w:rsidRPr="002A7495">
        <w:rPr>
          <w:rFonts w:ascii="Arial" w:hAnsi="Arial" w:cs="Arial"/>
          <w:sz w:val="24"/>
          <w:szCs w:val="24"/>
          <w:lang w:val="en-US"/>
        </w:rPr>
        <w:t xml:space="preserve"> should co</w:t>
      </w:r>
      <w:r w:rsidR="00087820" w:rsidRPr="002A7495">
        <w:rPr>
          <w:rFonts w:ascii="Arial" w:hAnsi="Arial" w:cs="Arial"/>
          <w:sz w:val="24"/>
          <w:szCs w:val="24"/>
          <w:lang w:val="en-US"/>
        </w:rPr>
        <w:t xml:space="preserve">nsume one part of </w:t>
      </w:r>
      <w:r w:rsidR="007941C2" w:rsidRPr="002A7495">
        <w:rPr>
          <w:rFonts w:ascii="Arial" w:hAnsi="Arial" w:cs="Arial"/>
          <w:sz w:val="24"/>
          <w:szCs w:val="24"/>
          <w:lang w:val="en-US"/>
        </w:rPr>
        <w:t>his/her</w:t>
      </w:r>
      <w:r w:rsidR="00087820" w:rsidRPr="002A7495">
        <w:rPr>
          <w:rFonts w:ascii="Arial" w:hAnsi="Arial" w:cs="Arial"/>
          <w:sz w:val="24"/>
          <w:szCs w:val="24"/>
          <w:lang w:val="en-US"/>
        </w:rPr>
        <w:t xml:space="preserve"> income</w:t>
      </w:r>
      <w:r w:rsidR="007941C2" w:rsidRPr="002A7495">
        <w:rPr>
          <w:rFonts w:ascii="Arial" w:hAnsi="Arial" w:cs="Arial"/>
          <w:sz w:val="24"/>
          <w:szCs w:val="24"/>
          <w:lang w:val="en-US"/>
        </w:rPr>
        <w:t>. The remaining part</w:t>
      </w:r>
      <w:r w:rsidR="00087820" w:rsidRPr="002A7495">
        <w:rPr>
          <w:rFonts w:ascii="Arial" w:hAnsi="Arial" w:cs="Arial"/>
          <w:sz w:val="24"/>
          <w:szCs w:val="24"/>
          <w:lang w:val="en-US"/>
        </w:rPr>
        <w:t xml:space="preserve"> should </w:t>
      </w:r>
      <w:r w:rsidR="008B692F" w:rsidRPr="002A7495">
        <w:rPr>
          <w:rFonts w:ascii="Arial" w:hAnsi="Arial" w:cs="Arial"/>
          <w:sz w:val="24"/>
          <w:szCs w:val="24"/>
          <w:lang w:val="en-US"/>
        </w:rPr>
        <w:t xml:space="preserve">be </w:t>
      </w:r>
      <w:r w:rsidR="00087820" w:rsidRPr="002A7495">
        <w:rPr>
          <w:rFonts w:ascii="Arial" w:hAnsi="Arial" w:cs="Arial"/>
          <w:sz w:val="24"/>
          <w:szCs w:val="24"/>
          <w:lang w:val="en-US"/>
        </w:rPr>
        <w:t>invest</w:t>
      </w:r>
      <w:r w:rsidR="008B692F" w:rsidRPr="002A7495">
        <w:rPr>
          <w:rFonts w:ascii="Arial" w:hAnsi="Arial" w:cs="Arial"/>
          <w:sz w:val="24"/>
          <w:szCs w:val="24"/>
          <w:lang w:val="en-US"/>
        </w:rPr>
        <w:t xml:space="preserve">ed </w:t>
      </w:r>
      <w:r w:rsidR="007941C2" w:rsidRPr="002A7495">
        <w:rPr>
          <w:rFonts w:ascii="Arial" w:hAnsi="Arial" w:cs="Arial"/>
          <w:sz w:val="24"/>
          <w:szCs w:val="24"/>
          <w:lang w:val="en-US"/>
        </w:rPr>
        <w:t xml:space="preserve">in </w:t>
      </w:r>
      <w:r w:rsidR="008B692F" w:rsidRPr="002A7495">
        <w:rPr>
          <w:rFonts w:ascii="Arial" w:hAnsi="Arial" w:cs="Arial"/>
          <w:sz w:val="24"/>
          <w:szCs w:val="24"/>
          <w:lang w:val="en-US"/>
        </w:rPr>
        <w:t>a certain amount of</w:t>
      </w:r>
      <w:r w:rsidR="004C0510" w:rsidRPr="002A7495">
        <w:rPr>
          <w:rFonts w:ascii="Arial" w:hAnsi="Arial" w:cs="Arial"/>
          <w:sz w:val="24"/>
          <w:szCs w:val="24"/>
          <w:lang w:val="en-US"/>
        </w:rPr>
        <w:t xml:space="preserve"> risky assets and the rest</w:t>
      </w:r>
      <w:r w:rsidRPr="002A7495">
        <w:rPr>
          <w:rFonts w:ascii="Arial" w:hAnsi="Arial" w:cs="Arial"/>
          <w:sz w:val="24"/>
          <w:szCs w:val="24"/>
          <w:lang w:val="en-US"/>
        </w:rPr>
        <w:t xml:space="preserve"> in safe assets.  </w:t>
      </w:r>
    </w:p>
    <w:p w:rsidR="006830C4" w:rsidRPr="002A7495" w:rsidRDefault="006830C4" w:rsidP="008943F8">
      <w:pPr>
        <w:spacing w:line="360" w:lineRule="auto"/>
        <w:jc w:val="both"/>
        <w:rPr>
          <w:rFonts w:ascii="Arial" w:hAnsi="Arial" w:cs="Arial"/>
          <w:sz w:val="24"/>
          <w:szCs w:val="24"/>
          <w:lang w:val="en-US"/>
        </w:rPr>
      </w:pPr>
      <w:r w:rsidRPr="002A7495">
        <w:rPr>
          <w:rFonts w:ascii="Arial" w:hAnsi="Arial" w:cs="Arial"/>
          <w:sz w:val="24"/>
          <w:szCs w:val="24"/>
          <w:lang w:val="en-US"/>
        </w:rPr>
        <w:t>Samuelson (1969) analyzed the asset allocation of the portfolio over the lifetime</w:t>
      </w:r>
      <w:r w:rsidR="007941C2" w:rsidRPr="002A7495">
        <w:rPr>
          <w:rFonts w:ascii="Arial" w:hAnsi="Arial" w:cs="Arial"/>
          <w:sz w:val="24"/>
          <w:szCs w:val="24"/>
          <w:lang w:val="en-US"/>
        </w:rPr>
        <w:t xml:space="preserve"> of individual investors and dre</w:t>
      </w:r>
      <w:r w:rsidRPr="002A7495">
        <w:rPr>
          <w:rFonts w:ascii="Arial" w:hAnsi="Arial" w:cs="Arial"/>
          <w:sz w:val="24"/>
          <w:szCs w:val="24"/>
          <w:lang w:val="en-US"/>
        </w:rPr>
        <w:t xml:space="preserve">w similar results with </w:t>
      </w:r>
      <w:r w:rsidR="00E4610A" w:rsidRPr="002A7495">
        <w:rPr>
          <w:rFonts w:ascii="Arial" w:hAnsi="Arial" w:cs="Arial"/>
          <w:sz w:val="24"/>
          <w:szCs w:val="24"/>
          <w:lang w:val="en-US"/>
        </w:rPr>
        <w:t>Merton (</w:t>
      </w:r>
      <w:r w:rsidR="00087820" w:rsidRPr="002A7495">
        <w:rPr>
          <w:rFonts w:ascii="Arial" w:hAnsi="Arial" w:cs="Arial"/>
          <w:sz w:val="24"/>
          <w:szCs w:val="24"/>
          <w:lang w:val="en-US"/>
        </w:rPr>
        <w:t>1969)</w:t>
      </w:r>
      <w:r w:rsidRPr="002A7495">
        <w:rPr>
          <w:rFonts w:ascii="Arial" w:hAnsi="Arial" w:cs="Arial"/>
          <w:sz w:val="24"/>
          <w:szCs w:val="24"/>
          <w:lang w:val="en-US"/>
        </w:rPr>
        <w:t xml:space="preserve">; all investors should have the same tolerant against risk regardless their income and age, and as a result all investors are likely to have the same portfolio construction, holding portfolios with the same risk. Therefore, an individual should maximize </w:t>
      </w:r>
      <w:r w:rsidR="007941C2" w:rsidRPr="002A7495">
        <w:rPr>
          <w:rFonts w:ascii="Arial" w:hAnsi="Arial" w:cs="Arial"/>
          <w:sz w:val="24"/>
          <w:szCs w:val="24"/>
          <w:lang w:val="en-US"/>
        </w:rPr>
        <w:t>his/</w:t>
      </w:r>
      <w:r w:rsidRPr="002A7495">
        <w:rPr>
          <w:rFonts w:ascii="Arial" w:hAnsi="Arial" w:cs="Arial"/>
          <w:sz w:val="24"/>
          <w:szCs w:val="24"/>
          <w:lang w:val="en-US"/>
        </w:rPr>
        <w:t xml:space="preserve">her lifetime utility by selecting the specific consumption </w:t>
      </w:r>
      <w:r w:rsidR="007941C2" w:rsidRPr="002A7495">
        <w:rPr>
          <w:rFonts w:ascii="Arial" w:hAnsi="Arial" w:cs="Arial"/>
          <w:sz w:val="24"/>
          <w:szCs w:val="24"/>
          <w:lang w:val="en-US"/>
        </w:rPr>
        <w:t>he/</w:t>
      </w:r>
      <w:r w:rsidRPr="002A7495">
        <w:rPr>
          <w:rFonts w:ascii="Arial" w:hAnsi="Arial" w:cs="Arial"/>
          <w:sz w:val="24"/>
          <w:szCs w:val="24"/>
          <w:lang w:val="en-US"/>
        </w:rPr>
        <w:t xml:space="preserve">she needs and invest the rest wealth in a combination of secure and risky assets. All individuals should hold in their portfolio </w:t>
      </w:r>
      <w:r w:rsidR="00C80689" w:rsidRPr="002A7495">
        <w:rPr>
          <w:rFonts w:ascii="Arial" w:hAnsi="Arial" w:cs="Arial"/>
          <w:sz w:val="24"/>
          <w:szCs w:val="24"/>
          <w:lang w:val="en-US"/>
        </w:rPr>
        <w:t xml:space="preserve">at least </w:t>
      </w:r>
      <w:r w:rsidRPr="002A7495">
        <w:rPr>
          <w:rFonts w:ascii="Arial" w:hAnsi="Arial" w:cs="Arial"/>
          <w:sz w:val="24"/>
          <w:szCs w:val="24"/>
          <w:lang w:val="en-US"/>
        </w:rPr>
        <w:t xml:space="preserve">some risky assets, regardless </w:t>
      </w:r>
      <w:r w:rsidR="007941C2" w:rsidRPr="002A7495">
        <w:rPr>
          <w:rFonts w:ascii="Arial" w:hAnsi="Arial" w:cs="Arial"/>
          <w:sz w:val="24"/>
          <w:szCs w:val="24"/>
          <w:lang w:val="en-US"/>
        </w:rPr>
        <w:t xml:space="preserve">of </w:t>
      </w:r>
      <w:r w:rsidRPr="002A7495">
        <w:rPr>
          <w:rFonts w:ascii="Arial" w:hAnsi="Arial" w:cs="Arial"/>
          <w:sz w:val="24"/>
          <w:szCs w:val="24"/>
          <w:lang w:val="en-US"/>
        </w:rPr>
        <w:t xml:space="preserve">their risk-aversion preferences. </w:t>
      </w:r>
      <w:r w:rsidR="00C80689" w:rsidRPr="002A7495">
        <w:rPr>
          <w:rFonts w:ascii="Arial" w:hAnsi="Arial" w:cs="Arial"/>
          <w:sz w:val="24"/>
          <w:szCs w:val="24"/>
          <w:lang w:val="en-US"/>
        </w:rPr>
        <w:t>Nevertheless</w:t>
      </w:r>
      <w:r w:rsidRPr="002A7495">
        <w:rPr>
          <w:rFonts w:ascii="Arial" w:hAnsi="Arial" w:cs="Arial"/>
          <w:sz w:val="24"/>
          <w:szCs w:val="24"/>
          <w:lang w:val="en-US"/>
        </w:rPr>
        <w:t>, the amount of risky assets in the portfolio is determined by the tolerance of the individual towards risk. In general, the optimal portfolio supports stock market participation due to high returns from the stocks. Portfolios</w:t>
      </w:r>
      <w:r w:rsidR="007941C2" w:rsidRPr="002A7495">
        <w:rPr>
          <w:rFonts w:ascii="Arial" w:hAnsi="Arial" w:cs="Arial"/>
          <w:sz w:val="24"/>
          <w:szCs w:val="24"/>
          <w:lang w:val="en-US"/>
        </w:rPr>
        <w:t>, in other words,</w:t>
      </w:r>
      <w:r w:rsidRPr="002A7495">
        <w:rPr>
          <w:rFonts w:ascii="Arial" w:hAnsi="Arial" w:cs="Arial"/>
          <w:sz w:val="24"/>
          <w:szCs w:val="24"/>
          <w:lang w:val="en-US"/>
        </w:rPr>
        <w:t xml:space="preserve"> should be diversified, including different types of assets according to risk and returns.</w:t>
      </w:r>
    </w:p>
    <w:p w:rsidR="007D1614" w:rsidRDefault="007941C2"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Last but not least, </w:t>
      </w:r>
      <w:r w:rsidR="007D1614" w:rsidRPr="002A7495">
        <w:rPr>
          <w:rFonts w:ascii="Arial" w:hAnsi="Arial" w:cs="Arial"/>
          <w:sz w:val="24"/>
          <w:szCs w:val="24"/>
          <w:lang w:val="en-US"/>
        </w:rPr>
        <w:t>Coc</w:t>
      </w:r>
      <w:r w:rsidR="008E4041" w:rsidRPr="002A7495">
        <w:rPr>
          <w:rFonts w:ascii="Arial" w:hAnsi="Arial" w:cs="Arial"/>
          <w:sz w:val="24"/>
          <w:szCs w:val="24"/>
          <w:lang w:val="en-US"/>
        </w:rPr>
        <w:t>c</w:t>
      </w:r>
      <w:r w:rsidR="007D1614" w:rsidRPr="002A7495">
        <w:rPr>
          <w:rFonts w:ascii="Arial" w:hAnsi="Arial" w:cs="Arial"/>
          <w:sz w:val="24"/>
          <w:szCs w:val="24"/>
          <w:lang w:val="en-US"/>
        </w:rPr>
        <w:t>o et al</w:t>
      </w:r>
      <w:r w:rsidRPr="002A7495">
        <w:rPr>
          <w:rFonts w:ascii="Arial" w:hAnsi="Arial" w:cs="Arial"/>
          <w:sz w:val="24"/>
          <w:szCs w:val="24"/>
          <w:lang w:val="en-US"/>
        </w:rPr>
        <w:t>.</w:t>
      </w:r>
      <w:r w:rsidR="007D1614" w:rsidRPr="002A7495">
        <w:rPr>
          <w:rFonts w:ascii="Arial" w:hAnsi="Arial" w:cs="Arial"/>
          <w:sz w:val="24"/>
          <w:szCs w:val="24"/>
          <w:lang w:val="en-US"/>
        </w:rPr>
        <w:t xml:space="preserve"> (2005) study the effect of income risk on the portfolio choice over the lifetime horizon. </w:t>
      </w:r>
      <w:r w:rsidRPr="002A7495">
        <w:rPr>
          <w:rFonts w:ascii="Arial" w:hAnsi="Arial" w:cs="Arial"/>
          <w:sz w:val="24"/>
          <w:szCs w:val="24"/>
          <w:lang w:val="en-US"/>
        </w:rPr>
        <w:t>According to this study,</w:t>
      </w:r>
      <w:r w:rsidR="007D1614" w:rsidRPr="002A7495">
        <w:rPr>
          <w:rFonts w:ascii="Arial" w:hAnsi="Arial" w:cs="Arial"/>
          <w:sz w:val="24"/>
          <w:szCs w:val="24"/>
          <w:lang w:val="en-US"/>
        </w:rPr>
        <w:t xml:space="preserve"> the income from the future retirement of an individual is a replacement for risk-free assets in the portfolio. </w:t>
      </w:r>
      <w:r w:rsidRPr="002A7495">
        <w:rPr>
          <w:rFonts w:ascii="Arial" w:hAnsi="Arial" w:cs="Arial"/>
          <w:sz w:val="24"/>
          <w:szCs w:val="24"/>
          <w:lang w:val="en-US"/>
        </w:rPr>
        <w:t xml:space="preserve">Putting it differently, </w:t>
      </w:r>
      <w:r w:rsidR="007D1614" w:rsidRPr="002A7495">
        <w:rPr>
          <w:rFonts w:ascii="Arial" w:hAnsi="Arial" w:cs="Arial"/>
          <w:sz w:val="24"/>
          <w:szCs w:val="24"/>
          <w:lang w:val="en-US"/>
        </w:rPr>
        <w:t xml:space="preserve">this future income </w:t>
      </w:r>
      <w:r w:rsidR="008E4041" w:rsidRPr="002A7495">
        <w:rPr>
          <w:rFonts w:ascii="Arial" w:hAnsi="Arial" w:cs="Arial"/>
          <w:sz w:val="24"/>
          <w:szCs w:val="24"/>
          <w:lang w:val="en-US"/>
        </w:rPr>
        <w:t>increase</w:t>
      </w:r>
      <w:r w:rsidRPr="002A7495">
        <w:rPr>
          <w:rFonts w:ascii="Arial" w:hAnsi="Arial" w:cs="Arial"/>
          <w:sz w:val="24"/>
          <w:szCs w:val="24"/>
          <w:lang w:val="en-US"/>
        </w:rPr>
        <w:t>s</w:t>
      </w:r>
      <w:r w:rsidR="007D1614" w:rsidRPr="002A7495">
        <w:rPr>
          <w:rFonts w:ascii="Arial" w:hAnsi="Arial" w:cs="Arial"/>
          <w:sz w:val="24"/>
          <w:szCs w:val="24"/>
          <w:lang w:val="en-US"/>
        </w:rPr>
        <w:t xml:space="preserve"> the total wealth</w:t>
      </w:r>
      <w:r w:rsidR="008E4041" w:rsidRPr="002A7495">
        <w:rPr>
          <w:rFonts w:ascii="Arial" w:hAnsi="Arial" w:cs="Arial"/>
          <w:sz w:val="24"/>
          <w:szCs w:val="24"/>
          <w:lang w:val="en-US"/>
        </w:rPr>
        <w:t xml:space="preserve"> </w:t>
      </w:r>
      <w:r w:rsidR="008E4041" w:rsidRPr="002A7495">
        <w:rPr>
          <w:rFonts w:ascii="Arial" w:hAnsi="Arial" w:cs="Arial"/>
          <w:sz w:val="24"/>
          <w:szCs w:val="24"/>
          <w:lang w:val="en-US"/>
        </w:rPr>
        <w:lastRenderedPageBreak/>
        <w:t>of investor and</w:t>
      </w:r>
      <w:r w:rsidRPr="002A7495">
        <w:rPr>
          <w:rFonts w:ascii="Arial" w:hAnsi="Arial" w:cs="Arial"/>
          <w:sz w:val="24"/>
          <w:szCs w:val="24"/>
          <w:lang w:val="en-US"/>
        </w:rPr>
        <w:t>,</w:t>
      </w:r>
      <w:r w:rsidR="008E4041" w:rsidRPr="002A7495">
        <w:rPr>
          <w:rFonts w:ascii="Arial" w:hAnsi="Arial" w:cs="Arial"/>
          <w:sz w:val="24"/>
          <w:szCs w:val="24"/>
          <w:lang w:val="en-US"/>
        </w:rPr>
        <w:t xml:space="preserve"> </w:t>
      </w:r>
      <w:r w:rsidRPr="002A7495">
        <w:rPr>
          <w:rFonts w:ascii="Arial" w:hAnsi="Arial" w:cs="Arial"/>
          <w:sz w:val="24"/>
          <w:szCs w:val="24"/>
          <w:lang w:val="en-US"/>
        </w:rPr>
        <w:t>consequently</w:t>
      </w:r>
      <w:r w:rsidR="007D1614" w:rsidRPr="002A7495">
        <w:rPr>
          <w:rFonts w:ascii="Arial" w:hAnsi="Arial" w:cs="Arial"/>
          <w:sz w:val="24"/>
          <w:szCs w:val="24"/>
          <w:lang w:val="en-US"/>
        </w:rPr>
        <w:t xml:space="preserve">, </w:t>
      </w:r>
      <w:r w:rsidRPr="002A7495">
        <w:rPr>
          <w:rFonts w:ascii="Arial" w:hAnsi="Arial" w:cs="Arial"/>
          <w:sz w:val="24"/>
          <w:szCs w:val="24"/>
          <w:lang w:val="en-US"/>
        </w:rPr>
        <w:t xml:space="preserve">urges </w:t>
      </w:r>
      <w:r w:rsidR="007D1614" w:rsidRPr="002A7495">
        <w:rPr>
          <w:rFonts w:ascii="Arial" w:hAnsi="Arial" w:cs="Arial"/>
          <w:sz w:val="24"/>
          <w:szCs w:val="24"/>
          <w:lang w:val="en-US"/>
        </w:rPr>
        <w:t>the investor should include a higher amount of stocks</w:t>
      </w:r>
      <w:r w:rsidR="008E4041" w:rsidRPr="002A7495">
        <w:rPr>
          <w:rFonts w:ascii="Arial" w:hAnsi="Arial" w:cs="Arial"/>
          <w:sz w:val="24"/>
          <w:szCs w:val="24"/>
          <w:lang w:val="en-US"/>
        </w:rPr>
        <w:t xml:space="preserve"> in the portfolio.</w:t>
      </w:r>
    </w:p>
    <w:p w:rsidR="002A7495" w:rsidRPr="002A7495" w:rsidRDefault="002A7495" w:rsidP="008943F8">
      <w:pPr>
        <w:spacing w:line="360" w:lineRule="auto"/>
        <w:jc w:val="both"/>
        <w:rPr>
          <w:rFonts w:ascii="Arial" w:hAnsi="Arial" w:cs="Arial"/>
          <w:sz w:val="24"/>
          <w:szCs w:val="24"/>
          <w:lang w:val="en-US"/>
        </w:rPr>
      </w:pPr>
    </w:p>
    <w:p w:rsidR="00926991" w:rsidRPr="00211DC4" w:rsidRDefault="006A457B" w:rsidP="00211DC4">
      <w:pPr>
        <w:pStyle w:val="Heading2"/>
      </w:pPr>
      <w:bookmarkStart w:id="4" w:name="_Toc397067670"/>
      <w:r w:rsidRPr="00211DC4">
        <w:t xml:space="preserve">2.2 </w:t>
      </w:r>
      <w:r w:rsidR="00E4610A" w:rsidRPr="00211DC4">
        <w:t xml:space="preserve">Cognitive </w:t>
      </w:r>
      <w:r w:rsidR="00260BBD" w:rsidRPr="00211DC4">
        <w:t>behaviour</w:t>
      </w:r>
      <w:r w:rsidR="00E4610A" w:rsidRPr="00211DC4">
        <w:t xml:space="preserve"> and portfolio choice</w:t>
      </w:r>
      <w:bookmarkEnd w:id="4"/>
    </w:p>
    <w:p w:rsidR="00C67865" w:rsidRPr="00C67865" w:rsidRDefault="00C67865" w:rsidP="00C67865">
      <w:pPr>
        <w:rPr>
          <w:lang w:val="en-US"/>
        </w:rPr>
      </w:pPr>
    </w:p>
    <w:p w:rsidR="00E4610A" w:rsidRPr="002A7495" w:rsidRDefault="00E4610A"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 </w:t>
      </w:r>
      <w:r w:rsidR="00323DFA" w:rsidRPr="002A7495">
        <w:rPr>
          <w:rFonts w:ascii="Arial" w:hAnsi="Arial" w:cs="Arial"/>
          <w:sz w:val="24"/>
          <w:szCs w:val="24"/>
          <w:lang w:val="en-US"/>
        </w:rPr>
        <w:t>As mention</w:t>
      </w:r>
      <w:r w:rsidR="00A86267" w:rsidRPr="002A7495">
        <w:rPr>
          <w:rFonts w:ascii="Arial" w:hAnsi="Arial" w:cs="Arial"/>
          <w:sz w:val="24"/>
          <w:szCs w:val="24"/>
          <w:lang w:val="en-US"/>
        </w:rPr>
        <w:t>ed</w:t>
      </w:r>
      <w:r w:rsidR="00323DFA" w:rsidRPr="002A7495">
        <w:rPr>
          <w:rFonts w:ascii="Arial" w:hAnsi="Arial" w:cs="Arial"/>
          <w:sz w:val="24"/>
          <w:szCs w:val="24"/>
          <w:lang w:val="en-US"/>
        </w:rPr>
        <w:t xml:space="preserve"> above, </w:t>
      </w:r>
      <w:r w:rsidR="00E20F4A" w:rsidRPr="002A7495">
        <w:rPr>
          <w:rFonts w:ascii="Arial" w:hAnsi="Arial" w:cs="Arial"/>
          <w:sz w:val="24"/>
          <w:szCs w:val="24"/>
          <w:lang w:val="en-US"/>
        </w:rPr>
        <w:t>individual investors are advised to invest in stocks in order</w:t>
      </w:r>
      <w:r w:rsidRPr="002A7495">
        <w:rPr>
          <w:rFonts w:ascii="Arial" w:hAnsi="Arial" w:cs="Arial"/>
          <w:sz w:val="24"/>
          <w:szCs w:val="24"/>
          <w:lang w:val="en-US"/>
        </w:rPr>
        <w:t xml:space="preserve"> to maximize their utility curve and accumulate wealth. </w:t>
      </w:r>
      <w:r w:rsidR="00A86267" w:rsidRPr="002A7495">
        <w:rPr>
          <w:rFonts w:ascii="Arial" w:hAnsi="Arial" w:cs="Arial"/>
          <w:sz w:val="24"/>
          <w:szCs w:val="24"/>
          <w:lang w:val="en-US"/>
        </w:rPr>
        <w:t>Yet</w:t>
      </w:r>
      <w:r w:rsidRPr="002A7495">
        <w:rPr>
          <w:rFonts w:ascii="Arial" w:hAnsi="Arial" w:cs="Arial"/>
          <w:sz w:val="24"/>
          <w:szCs w:val="24"/>
          <w:lang w:val="en-US"/>
        </w:rPr>
        <w:t xml:space="preserve">, </w:t>
      </w:r>
      <w:r w:rsidR="00E20F4A" w:rsidRPr="002A7495">
        <w:rPr>
          <w:rFonts w:ascii="Arial" w:hAnsi="Arial" w:cs="Arial"/>
          <w:sz w:val="24"/>
          <w:szCs w:val="24"/>
          <w:lang w:val="en-US"/>
        </w:rPr>
        <w:t>individual investors do not generally</w:t>
      </w:r>
      <w:r w:rsidRPr="002A7495">
        <w:rPr>
          <w:rFonts w:ascii="Arial" w:hAnsi="Arial" w:cs="Arial"/>
          <w:sz w:val="24"/>
          <w:szCs w:val="24"/>
          <w:lang w:val="en-US"/>
        </w:rPr>
        <w:t xml:space="preserve"> participate directly </w:t>
      </w:r>
      <w:r w:rsidR="00A86267" w:rsidRPr="002A7495">
        <w:rPr>
          <w:rFonts w:ascii="Arial" w:hAnsi="Arial" w:cs="Arial"/>
          <w:sz w:val="24"/>
          <w:szCs w:val="24"/>
          <w:lang w:val="en-US"/>
        </w:rPr>
        <w:t>in the stock market, especially</w:t>
      </w:r>
      <w:r w:rsidRPr="002A7495">
        <w:rPr>
          <w:rFonts w:ascii="Arial" w:hAnsi="Arial" w:cs="Arial"/>
          <w:sz w:val="24"/>
          <w:szCs w:val="24"/>
          <w:lang w:val="en-US"/>
        </w:rPr>
        <w:t xml:space="preserve"> </w:t>
      </w:r>
      <w:r w:rsidR="00A86267" w:rsidRPr="002A7495">
        <w:rPr>
          <w:rFonts w:ascii="Arial" w:hAnsi="Arial" w:cs="Arial"/>
          <w:sz w:val="24"/>
          <w:szCs w:val="24"/>
          <w:lang w:val="en-US"/>
        </w:rPr>
        <w:t>in</w:t>
      </w:r>
      <w:r w:rsidRPr="002A7495">
        <w:rPr>
          <w:rFonts w:ascii="Arial" w:hAnsi="Arial" w:cs="Arial"/>
          <w:sz w:val="24"/>
          <w:szCs w:val="24"/>
          <w:lang w:val="en-US"/>
        </w:rPr>
        <w:t xml:space="preserve"> periods when stocks have historical premiums. (Haliassos and Bertault, 1995). </w:t>
      </w:r>
      <w:r w:rsidR="004C0C8E" w:rsidRPr="002A7495">
        <w:rPr>
          <w:rFonts w:ascii="Arial" w:hAnsi="Arial" w:cs="Arial"/>
          <w:sz w:val="24"/>
          <w:szCs w:val="24"/>
          <w:lang w:val="en-US"/>
        </w:rPr>
        <w:t xml:space="preserve">Benartzi and Thaler (1995) define </w:t>
      </w:r>
      <w:r w:rsidR="00E20F4A" w:rsidRPr="002A7495">
        <w:rPr>
          <w:rFonts w:ascii="Arial" w:hAnsi="Arial" w:cs="Arial"/>
          <w:sz w:val="24"/>
          <w:szCs w:val="24"/>
          <w:lang w:val="en-US"/>
        </w:rPr>
        <w:t>the</w:t>
      </w:r>
      <w:r w:rsidR="004C0C8E" w:rsidRPr="002A7495">
        <w:rPr>
          <w:rFonts w:ascii="Arial" w:hAnsi="Arial" w:cs="Arial"/>
          <w:sz w:val="24"/>
          <w:szCs w:val="24"/>
          <w:lang w:val="en-US"/>
        </w:rPr>
        <w:t xml:space="preserve"> ‘equity market puzzle’ </w:t>
      </w:r>
      <w:r w:rsidR="00E20F4A" w:rsidRPr="002A7495">
        <w:rPr>
          <w:rFonts w:ascii="Arial" w:hAnsi="Arial" w:cs="Arial"/>
          <w:sz w:val="24"/>
          <w:szCs w:val="24"/>
          <w:lang w:val="en-US"/>
        </w:rPr>
        <w:t xml:space="preserve">as </w:t>
      </w:r>
      <w:r w:rsidR="004C0C8E" w:rsidRPr="002A7495">
        <w:rPr>
          <w:rFonts w:ascii="Arial" w:hAnsi="Arial" w:cs="Arial"/>
          <w:sz w:val="24"/>
          <w:szCs w:val="24"/>
          <w:lang w:val="en-US"/>
        </w:rPr>
        <w:t xml:space="preserve">the empirical evidence </w:t>
      </w:r>
      <w:r w:rsidR="00E20F4A" w:rsidRPr="002A7495">
        <w:rPr>
          <w:rFonts w:ascii="Arial" w:hAnsi="Arial" w:cs="Arial"/>
          <w:sz w:val="24"/>
          <w:szCs w:val="24"/>
          <w:lang w:val="en-US"/>
        </w:rPr>
        <w:t xml:space="preserve">which make manifest a certain tendency of individual investors to remain puzzling inclined to invest in bonds,  even during periods when returns </w:t>
      </w:r>
      <w:r w:rsidR="004C0C8E" w:rsidRPr="002A7495">
        <w:rPr>
          <w:rFonts w:ascii="Arial" w:hAnsi="Arial" w:cs="Arial"/>
          <w:sz w:val="24"/>
          <w:szCs w:val="24"/>
          <w:lang w:val="en-US"/>
        </w:rPr>
        <w:t>from stocks outperform those from bond</w:t>
      </w:r>
      <w:r w:rsidR="00A86267" w:rsidRPr="002A7495">
        <w:rPr>
          <w:rFonts w:ascii="Arial" w:hAnsi="Arial" w:cs="Arial"/>
          <w:sz w:val="24"/>
          <w:szCs w:val="24"/>
          <w:lang w:val="en-US"/>
        </w:rPr>
        <w:t>s</w:t>
      </w:r>
      <w:r w:rsidR="004C0C8E" w:rsidRPr="002A7495">
        <w:rPr>
          <w:rFonts w:ascii="Arial" w:hAnsi="Arial" w:cs="Arial"/>
          <w:sz w:val="24"/>
          <w:szCs w:val="24"/>
          <w:lang w:val="en-US"/>
        </w:rPr>
        <w:t>.</w:t>
      </w:r>
    </w:p>
    <w:p w:rsidR="00132F9F" w:rsidRPr="002A7495" w:rsidRDefault="00323DFA" w:rsidP="008943F8">
      <w:pPr>
        <w:spacing w:line="360" w:lineRule="auto"/>
        <w:jc w:val="both"/>
        <w:rPr>
          <w:rFonts w:ascii="Arial" w:hAnsi="Arial" w:cs="Arial"/>
          <w:sz w:val="24"/>
          <w:szCs w:val="24"/>
          <w:lang w:val="en-US"/>
        </w:rPr>
      </w:pPr>
      <w:r w:rsidRPr="002A7495">
        <w:rPr>
          <w:rFonts w:ascii="Arial" w:hAnsi="Arial" w:cs="Arial"/>
          <w:sz w:val="24"/>
          <w:szCs w:val="24"/>
          <w:lang w:val="en-US"/>
        </w:rPr>
        <w:t>Stock market participation is far from universal (</w:t>
      </w:r>
      <w:r w:rsidR="009006C5" w:rsidRPr="002A7495">
        <w:rPr>
          <w:rFonts w:ascii="Arial" w:hAnsi="Arial" w:cs="Arial"/>
          <w:sz w:val="24"/>
          <w:szCs w:val="24"/>
          <w:lang w:val="en-US"/>
        </w:rPr>
        <w:t>Horne et al</w:t>
      </w:r>
      <w:r w:rsidR="00215833">
        <w:rPr>
          <w:rFonts w:ascii="Arial" w:hAnsi="Arial" w:cs="Arial"/>
          <w:sz w:val="24"/>
          <w:szCs w:val="24"/>
          <w:lang w:val="en-US"/>
        </w:rPr>
        <w:t>.</w:t>
      </w:r>
      <w:r w:rsidRPr="002A7495">
        <w:rPr>
          <w:rFonts w:ascii="Arial" w:hAnsi="Arial" w:cs="Arial"/>
          <w:sz w:val="24"/>
          <w:szCs w:val="24"/>
          <w:lang w:val="en-US"/>
        </w:rPr>
        <w:t>, 1975; Mankiew and Zeldes, 1991). The stock mar</w:t>
      </w:r>
      <w:r w:rsidR="00E20F4A" w:rsidRPr="002A7495">
        <w:rPr>
          <w:rFonts w:ascii="Arial" w:hAnsi="Arial" w:cs="Arial"/>
          <w:sz w:val="24"/>
          <w:szCs w:val="24"/>
          <w:lang w:val="en-US"/>
        </w:rPr>
        <w:t>ket participation of households</w:t>
      </w:r>
      <w:r w:rsidRPr="002A7495">
        <w:rPr>
          <w:rFonts w:ascii="Arial" w:hAnsi="Arial" w:cs="Arial"/>
          <w:sz w:val="24"/>
          <w:szCs w:val="24"/>
          <w:lang w:val="en-US"/>
        </w:rPr>
        <w:t xml:space="preserve"> changes significantly from country to country and differences exist in different countries. </w:t>
      </w:r>
      <w:r w:rsidR="00195056" w:rsidRPr="002A7495">
        <w:rPr>
          <w:rFonts w:ascii="Arial" w:hAnsi="Arial" w:cs="Arial"/>
          <w:sz w:val="24"/>
          <w:szCs w:val="24"/>
          <w:lang w:val="en-US"/>
        </w:rPr>
        <w:t>Christelis et al</w:t>
      </w:r>
      <w:r w:rsidR="00E20F4A" w:rsidRPr="002A7495">
        <w:rPr>
          <w:rFonts w:ascii="Arial" w:hAnsi="Arial" w:cs="Arial"/>
          <w:sz w:val="24"/>
          <w:szCs w:val="24"/>
          <w:lang w:val="en-US"/>
        </w:rPr>
        <w:t>.</w:t>
      </w:r>
      <w:r w:rsidR="00195056" w:rsidRPr="002A7495">
        <w:rPr>
          <w:rFonts w:ascii="Arial" w:hAnsi="Arial" w:cs="Arial"/>
          <w:sz w:val="24"/>
          <w:szCs w:val="24"/>
          <w:lang w:val="en-US"/>
        </w:rPr>
        <w:t xml:space="preserve"> (2013) show that before the recent financial crisis, European households used to invest less in stocks and more in houses, than US </w:t>
      </w:r>
      <w:r w:rsidR="00E20F4A" w:rsidRPr="002A7495">
        <w:rPr>
          <w:rFonts w:ascii="Arial" w:hAnsi="Arial" w:cs="Arial"/>
          <w:sz w:val="24"/>
          <w:szCs w:val="24"/>
          <w:lang w:val="en-US"/>
        </w:rPr>
        <w:t>of</w:t>
      </w:r>
      <w:r w:rsidR="00195056" w:rsidRPr="002A7495">
        <w:rPr>
          <w:rFonts w:ascii="Arial" w:hAnsi="Arial" w:cs="Arial"/>
          <w:sz w:val="24"/>
          <w:szCs w:val="24"/>
          <w:lang w:val="en-US"/>
        </w:rPr>
        <w:t xml:space="preserve"> similar characteristics. </w:t>
      </w:r>
    </w:p>
    <w:p w:rsidR="00501307" w:rsidRPr="002A7495" w:rsidRDefault="00323DFA" w:rsidP="00B4022C">
      <w:pPr>
        <w:spacing w:line="360" w:lineRule="auto"/>
        <w:jc w:val="both"/>
        <w:rPr>
          <w:rFonts w:ascii="Arial" w:hAnsi="Arial" w:cs="Arial"/>
          <w:sz w:val="24"/>
          <w:szCs w:val="24"/>
          <w:lang w:val="en-US"/>
        </w:rPr>
      </w:pPr>
      <w:r w:rsidRPr="002A7495">
        <w:rPr>
          <w:rFonts w:ascii="Arial" w:hAnsi="Arial" w:cs="Arial"/>
          <w:sz w:val="24"/>
          <w:szCs w:val="24"/>
          <w:lang w:val="en-US"/>
        </w:rPr>
        <w:t xml:space="preserve">Although </w:t>
      </w:r>
      <w:r w:rsidR="00670D27" w:rsidRPr="002A7495">
        <w:rPr>
          <w:rFonts w:ascii="Arial" w:hAnsi="Arial" w:cs="Arial"/>
          <w:sz w:val="24"/>
          <w:szCs w:val="24"/>
          <w:lang w:val="en-US"/>
        </w:rPr>
        <w:t xml:space="preserve">there has been a recent change in </w:t>
      </w:r>
      <w:r w:rsidRPr="002A7495">
        <w:rPr>
          <w:rFonts w:ascii="Arial" w:hAnsi="Arial" w:cs="Arial"/>
          <w:sz w:val="24"/>
          <w:szCs w:val="24"/>
          <w:lang w:val="en-US"/>
        </w:rPr>
        <w:t xml:space="preserve">the stock </w:t>
      </w:r>
      <w:r w:rsidR="000F3012" w:rsidRPr="002A7495">
        <w:rPr>
          <w:rFonts w:ascii="Arial" w:hAnsi="Arial" w:cs="Arial"/>
          <w:sz w:val="24"/>
          <w:szCs w:val="24"/>
          <w:lang w:val="en-US"/>
        </w:rPr>
        <w:t>market participation</w:t>
      </w:r>
      <w:r w:rsidR="00670D27" w:rsidRPr="002A7495">
        <w:rPr>
          <w:rFonts w:ascii="Arial" w:hAnsi="Arial" w:cs="Arial"/>
          <w:sz w:val="24"/>
          <w:szCs w:val="24"/>
          <w:lang w:val="en-US"/>
        </w:rPr>
        <w:t>, considering that</w:t>
      </w:r>
      <w:r w:rsidRPr="002A7495">
        <w:rPr>
          <w:rFonts w:ascii="Arial" w:hAnsi="Arial" w:cs="Arial"/>
          <w:sz w:val="24"/>
          <w:szCs w:val="24"/>
          <w:lang w:val="en-US"/>
        </w:rPr>
        <w:t xml:space="preserve"> the numb</w:t>
      </w:r>
      <w:r w:rsidR="00670D27" w:rsidRPr="002A7495">
        <w:rPr>
          <w:rFonts w:ascii="Arial" w:hAnsi="Arial" w:cs="Arial"/>
          <w:sz w:val="24"/>
          <w:szCs w:val="24"/>
          <w:lang w:val="en-US"/>
        </w:rPr>
        <w:t>er of households which invest</w:t>
      </w:r>
      <w:r w:rsidR="00A352B3" w:rsidRPr="002A7495">
        <w:rPr>
          <w:rFonts w:ascii="Arial" w:hAnsi="Arial" w:cs="Arial"/>
          <w:sz w:val="24"/>
          <w:szCs w:val="24"/>
          <w:lang w:val="en-US"/>
        </w:rPr>
        <w:t xml:space="preserve"> in stocks is increasing, general figures still remain</w:t>
      </w:r>
      <w:r w:rsidRPr="002A7495">
        <w:rPr>
          <w:rFonts w:ascii="Arial" w:hAnsi="Arial" w:cs="Arial"/>
          <w:sz w:val="24"/>
          <w:szCs w:val="24"/>
          <w:lang w:val="en-US"/>
        </w:rPr>
        <w:t xml:space="preserve"> low (Campbell</w:t>
      </w:r>
      <w:r w:rsidR="009006C5" w:rsidRPr="002A7495">
        <w:rPr>
          <w:rFonts w:ascii="Arial" w:hAnsi="Arial" w:cs="Arial"/>
          <w:sz w:val="24"/>
          <w:szCs w:val="24"/>
          <w:lang w:val="en-US"/>
        </w:rPr>
        <w:t>,</w:t>
      </w:r>
      <w:r w:rsidRPr="002A7495">
        <w:rPr>
          <w:rFonts w:ascii="Arial" w:hAnsi="Arial" w:cs="Arial"/>
          <w:sz w:val="24"/>
          <w:szCs w:val="24"/>
          <w:lang w:val="en-US"/>
        </w:rPr>
        <w:t xml:space="preserve"> 2006).</w:t>
      </w:r>
      <w:r w:rsidR="00132F9F" w:rsidRPr="002A7495">
        <w:rPr>
          <w:rFonts w:ascii="Arial" w:hAnsi="Arial" w:cs="Arial"/>
          <w:sz w:val="24"/>
          <w:szCs w:val="24"/>
          <w:lang w:val="en-US"/>
        </w:rPr>
        <w:t xml:space="preserve"> </w:t>
      </w:r>
      <w:r w:rsidRPr="002A7495">
        <w:rPr>
          <w:rFonts w:ascii="Arial" w:hAnsi="Arial" w:cs="Arial"/>
          <w:sz w:val="24"/>
          <w:szCs w:val="24"/>
          <w:lang w:val="en-US"/>
        </w:rPr>
        <w:t xml:space="preserve">Mankiew and Zeldes (1991) find that approximately 75% of households do not hold stocks and do not participate in the stock market at all, even though the number of participants in the stock market was doubled during 1965 and 1985. This can be referred to as the ‘’equity market puzzle’’ since the premium from stockholding was 6% higher than the short-term return from investing in </w:t>
      </w:r>
      <w:r w:rsidR="00B4022C">
        <w:rPr>
          <w:rFonts w:ascii="Arial" w:hAnsi="Arial" w:cs="Arial"/>
          <w:sz w:val="24"/>
          <w:szCs w:val="24"/>
          <w:lang w:val="en-US"/>
        </w:rPr>
        <w:t>bonds</w:t>
      </w:r>
      <w:r w:rsidRPr="002A7495">
        <w:rPr>
          <w:rFonts w:ascii="Arial" w:hAnsi="Arial" w:cs="Arial"/>
          <w:sz w:val="24"/>
          <w:szCs w:val="24"/>
          <w:lang w:val="en-US"/>
        </w:rPr>
        <w:t xml:space="preserve">. </w:t>
      </w:r>
      <w:r w:rsidR="00927B5E" w:rsidRPr="002A7495">
        <w:rPr>
          <w:rFonts w:ascii="Arial" w:hAnsi="Arial" w:cs="Arial"/>
          <w:sz w:val="24"/>
          <w:szCs w:val="24"/>
          <w:lang w:val="en-US"/>
        </w:rPr>
        <w:t>In addition,</w:t>
      </w:r>
      <w:r w:rsidR="00501307" w:rsidRPr="002A7495">
        <w:rPr>
          <w:rFonts w:ascii="Arial" w:hAnsi="Arial" w:cs="Arial"/>
          <w:sz w:val="24"/>
          <w:szCs w:val="24"/>
          <w:lang w:val="en-US"/>
        </w:rPr>
        <w:t xml:space="preserve"> Cocco et al</w:t>
      </w:r>
      <w:r w:rsidR="00927B5E" w:rsidRPr="002A7495">
        <w:rPr>
          <w:rFonts w:ascii="Arial" w:hAnsi="Arial" w:cs="Arial"/>
          <w:sz w:val="24"/>
          <w:szCs w:val="24"/>
          <w:lang w:val="en-US"/>
        </w:rPr>
        <w:t>. (2005)</w:t>
      </w:r>
      <w:r w:rsidR="00501307" w:rsidRPr="002A7495">
        <w:rPr>
          <w:rFonts w:ascii="Arial" w:hAnsi="Arial" w:cs="Arial"/>
          <w:sz w:val="24"/>
          <w:szCs w:val="24"/>
          <w:lang w:val="en-US"/>
        </w:rPr>
        <w:t xml:space="preserve"> estimate that the loss in household welfare from </w:t>
      </w:r>
      <w:r w:rsidR="00084516" w:rsidRPr="002A7495">
        <w:rPr>
          <w:rFonts w:ascii="Arial" w:hAnsi="Arial" w:cs="Arial"/>
          <w:sz w:val="24"/>
          <w:szCs w:val="24"/>
          <w:lang w:val="en-US"/>
        </w:rPr>
        <w:t>non-holding</w:t>
      </w:r>
      <w:r w:rsidR="00501307" w:rsidRPr="002A7495">
        <w:rPr>
          <w:rFonts w:ascii="Arial" w:hAnsi="Arial" w:cs="Arial"/>
          <w:sz w:val="24"/>
          <w:szCs w:val="24"/>
          <w:lang w:val="en-US"/>
        </w:rPr>
        <w:t xml:space="preserve"> stocks </w:t>
      </w:r>
      <w:r w:rsidR="00927B5E" w:rsidRPr="002A7495">
        <w:rPr>
          <w:rFonts w:ascii="Arial" w:hAnsi="Arial" w:cs="Arial"/>
          <w:sz w:val="24"/>
          <w:szCs w:val="24"/>
          <w:lang w:val="en-US"/>
        </w:rPr>
        <w:t xml:space="preserve">-compared to </w:t>
      </w:r>
      <w:r w:rsidR="00501307" w:rsidRPr="002A7495">
        <w:rPr>
          <w:rFonts w:ascii="Arial" w:hAnsi="Arial" w:cs="Arial"/>
          <w:sz w:val="24"/>
          <w:szCs w:val="24"/>
          <w:lang w:val="en-US"/>
        </w:rPr>
        <w:t xml:space="preserve">as a </w:t>
      </w:r>
      <w:r w:rsidR="00927B5E" w:rsidRPr="002A7495">
        <w:rPr>
          <w:rFonts w:ascii="Arial" w:hAnsi="Arial" w:cs="Arial"/>
          <w:sz w:val="24"/>
          <w:szCs w:val="24"/>
          <w:lang w:val="en-US"/>
        </w:rPr>
        <w:t xml:space="preserve">percentage of total consumption- comes up to be </w:t>
      </w:r>
      <w:r w:rsidR="00501307" w:rsidRPr="002A7495">
        <w:rPr>
          <w:rFonts w:ascii="Arial" w:hAnsi="Arial" w:cs="Arial"/>
          <w:sz w:val="24"/>
          <w:szCs w:val="24"/>
          <w:lang w:val="en-US"/>
        </w:rPr>
        <w:t xml:space="preserve">very </w:t>
      </w:r>
      <w:r w:rsidR="00927B5E" w:rsidRPr="002A7495">
        <w:rPr>
          <w:rFonts w:ascii="Arial" w:hAnsi="Arial" w:cs="Arial"/>
          <w:sz w:val="24"/>
          <w:szCs w:val="24"/>
          <w:lang w:val="en-US"/>
        </w:rPr>
        <w:t>important</w:t>
      </w:r>
      <w:r w:rsidR="00501307" w:rsidRPr="002A7495">
        <w:rPr>
          <w:rFonts w:ascii="Arial" w:hAnsi="Arial" w:cs="Arial"/>
          <w:sz w:val="24"/>
          <w:szCs w:val="24"/>
          <w:lang w:val="en-US"/>
        </w:rPr>
        <w:t xml:space="preserve"> (up to 2% of the total consumption).</w:t>
      </w:r>
    </w:p>
    <w:p w:rsidR="007335A8" w:rsidRPr="002A7495" w:rsidRDefault="00927B5E" w:rsidP="008943F8">
      <w:pPr>
        <w:spacing w:line="360" w:lineRule="auto"/>
        <w:jc w:val="both"/>
        <w:rPr>
          <w:rFonts w:ascii="Arial" w:hAnsi="Arial" w:cs="Arial"/>
          <w:sz w:val="24"/>
          <w:szCs w:val="24"/>
          <w:lang w:val="en-US"/>
        </w:rPr>
      </w:pPr>
      <w:r w:rsidRPr="002A7495">
        <w:rPr>
          <w:rFonts w:ascii="Arial" w:hAnsi="Arial" w:cs="Arial"/>
          <w:sz w:val="24"/>
          <w:szCs w:val="24"/>
          <w:lang w:val="en-US"/>
        </w:rPr>
        <w:lastRenderedPageBreak/>
        <w:t>The grave challenge academics had to face was</w:t>
      </w:r>
      <w:r w:rsidR="00E4610A" w:rsidRPr="002A7495">
        <w:rPr>
          <w:rFonts w:ascii="Arial" w:hAnsi="Arial" w:cs="Arial"/>
          <w:sz w:val="24"/>
          <w:szCs w:val="24"/>
          <w:lang w:val="en-US"/>
        </w:rPr>
        <w:t xml:space="preserve"> to explain the </w:t>
      </w:r>
      <w:r w:rsidR="007335A8" w:rsidRPr="002A7495">
        <w:rPr>
          <w:rFonts w:ascii="Arial" w:hAnsi="Arial" w:cs="Arial"/>
          <w:sz w:val="24"/>
          <w:szCs w:val="24"/>
          <w:lang w:val="en-US"/>
        </w:rPr>
        <w:t>low participation of individual investors in the stock market</w:t>
      </w:r>
      <w:r w:rsidR="00E4610A" w:rsidRPr="002A7495">
        <w:rPr>
          <w:rFonts w:ascii="Arial" w:hAnsi="Arial" w:cs="Arial"/>
          <w:sz w:val="24"/>
          <w:szCs w:val="24"/>
          <w:lang w:val="en-US"/>
        </w:rPr>
        <w:t xml:space="preserve">. </w:t>
      </w:r>
      <w:r w:rsidR="00B90DD6" w:rsidRPr="002A7495">
        <w:rPr>
          <w:rFonts w:ascii="Arial" w:hAnsi="Arial" w:cs="Arial"/>
          <w:sz w:val="24"/>
          <w:szCs w:val="24"/>
          <w:lang w:val="en-US"/>
        </w:rPr>
        <w:t xml:space="preserve">Halliasos and Bertaut </w:t>
      </w:r>
      <w:r w:rsidRPr="002A7495">
        <w:rPr>
          <w:rFonts w:ascii="Arial" w:hAnsi="Arial" w:cs="Arial"/>
          <w:sz w:val="24"/>
          <w:szCs w:val="24"/>
          <w:lang w:val="en-US"/>
        </w:rPr>
        <w:t>(</w:t>
      </w:r>
      <w:r w:rsidR="00B90DD6" w:rsidRPr="002A7495">
        <w:rPr>
          <w:rFonts w:ascii="Arial" w:hAnsi="Arial" w:cs="Arial"/>
          <w:sz w:val="24"/>
          <w:szCs w:val="24"/>
          <w:lang w:val="en-US"/>
        </w:rPr>
        <w:t>1995</w:t>
      </w:r>
      <w:r w:rsidRPr="002A7495">
        <w:rPr>
          <w:rFonts w:ascii="Arial" w:hAnsi="Arial" w:cs="Arial"/>
          <w:sz w:val="24"/>
          <w:szCs w:val="24"/>
          <w:lang w:val="en-US"/>
        </w:rPr>
        <w:t>),</w:t>
      </w:r>
      <w:r w:rsidR="00B90DD6" w:rsidRPr="002A7495">
        <w:rPr>
          <w:rFonts w:ascii="Arial" w:hAnsi="Arial" w:cs="Arial"/>
          <w:sz w:val="24"/>
          <w:szCs w:val="24"/>
          <w:lang w:val="en-US"/>
        </w:rPr>
        <w:t xml:space="preserve"> Guiso et al</w:t>
      </w:r>
      <w:r w:rsidRPr="002A7495">
        <w:rPr>
          <w:rFonts w:ascii="Arial" w:hAnsi="Arial" w:cs="Arial"/>
          <w:sz w:val="24"/>
          <w:szCs w:val="24"/>
          <w:lang w:val="en-US"/>
        </w:rPr>
        <w:t>.</w:t>
      </w:r>
      <w:r w:rsidR="00B90DD6" w:rsidRPr="002A7495">
        <w:rPr>
          <w:rFonts w:ascii="Arial" w:hAnsi="Arial" w:cs="Arial"/>
          <w:sz w:val="24"/>
          <w:szCs w:val="24"/>
          <w:lang w:val="en-US"/>
        </w:rPr>
        <w:t xml:space="preserve"> </w:t>
      </w:r>
      <w:r w:rsidRPr="002A7495">
        <w:rPr>
          <w:rFonts w:ascii="Arial" w:hAnsi="Arial" w:cs="Arial"/>
          <w:sz w:val="24"/>
          <w:szCs w:val="24"/>
          <w:lang w:val="en-US"/>
        </w:rPr>
        <w:t>(</w:t>
      </w:r>
      <w:r w:rsidR="00B90DD6" w:rsidRPr="002A7495">
        <w:rPr>
          <w:rFonts w:ascii="Arial" w:hAnsi="Arial" w:cs="Arial"/>
          <w:sz w:val="24"/>
          <w:szCs w:val="24"/>
          <w:lang w:val="en-US"/>
        </w:rPr>
        <w:t>2003</w:t>
      </w:r>
      <w:r w:rsidRPr="002A7495">
        <w:rPr>
          <w:rFonts w:ascii="Arial" w:hAnsi="Arial" w:cs="Arial"/>
          <w:sz w:val="24"/>
          <w:szCs w:val="24"/>
          <w:lang w:val="en-US"/>
        </w:rPr>
        <w:t>), and</w:t>
      </w:r>
      <w:r w:rsidR="00B90DD6" w:rsidRPr="002A7495">
        <w:rPr>
          <w:rFonts w:ascii="Arial" w:hAnsi="Arial" w:cs="Arial"/>
          <w:sz w:val="24"/>
          <w:szCs w:val="24"/>
          <w:lang w:val="en-US"/>
        </w:rPr>
        <w:t xml:space="preserve"> Vissing-Jorgensen</w:t>
      </w:r>
      <w:r w:rsidR="006F5BF0" w:rsidRPr="002A7495">
        <w:rPr>
          <w:rFonts w:ascii="Arial" w:hAnsi="Arial" w:cs="Arial"/>
          <w:sz w:val="24"/>
          <w:szCs w:val="24"/>
          <w:lang w:val="en-US"/>
        </w:rPr>
        <w:t xml:space="preserve"> (2004)</w:t>
      </w:r>
      <w:r w:rsidR="00B90DD6" w:rsidRPr="002A7495">
        <w:rPr>
          <w:rFonts w:ascii="Arial" w:hAnsi="Arial" w:cs="Arial"/>
          <w:sz w:val="24"/>
          <w:szCs w:val="24"/>
          <w:lang w:val="en-US"/>
        </w:rPr>
        <w:t xml:space="preserve"> </w:t>
      </w:r>
      <w:r w:rsidR="00323DFA" w:rsidRPr="002A7495">
        <w:rPr>
          <w:rFonts w:ascii="Arial" w:hAnsi="Arial" w:cs="Arial"/>
          <w:sz w:val="24"/>
          <w:szCs w:val="24"/>
          <w:lang w:val="en-US"/>
        </w:rPr>
        <w:t>provide evidence of positive connection between stock market participation and fixed costs. More specific, some of the</w:t>
      </w:r>
      <w:r w:rsidR="00B90DD6" w:rsidRPr="002A7495">
        <w:rPr>
          <w:rFonts w:ascii="Arial" w:hAnsi="Arial" w:cs="Arial"/>
          <w:sz w:val="24"/>
          <w:szCs w:val="24"/>
          <w:lang w:val="en-US"/>
        </w:rPr>
        <w:t>se</w:t>
      </w:r>
      <w:r w:rsidR="00323DFA" w:rsidRPr="002A7495">
        <w:rPr>
          <w:rFonts w:ascii="Arial" w:hAnsi="Arial" w:cs="Arial"/>
          <w:sz w:val="24"/>
          <w:szCs w:val="24"/>
          <w:lang w:val="en-US"/>
        </w:rPr>
        <w:t xml:space="preserve"> studies</w:t>
      </w:r>
      <w:r w:rsidR="00B90DD6" w:rsidRPr="002A7495">
        <w:rPr>
          <w:rFonts w:ascii="Arial" w:hAnsi="Arial" w:cs="Arial"/>
          <w:sz w:val="24"/>
          <w:szCs w:val="24"/>
          <w:lang w:val="en-US"/>
        </w:rPr>
        <w:t xml:space="preserve"> </w:t>
      </w:r>
      <w:r w:rsidR="00323DFA" w:rsidRPr="002A7495">
        <w:rPr>
          <w:rFonts w:ascii="Arial" w:hAnsi="Arial" w:cs="Arial"/>
          <w:sz w:val="24"/>
          <w:szCs w:val="24"/>
          <w:lang w:val="en-US"/>
        </w:rPr>
        <w:t xml:space="preserve">proved that the participation of individuals in the stock market increasing when wealth, age and literacy </w:t>
      </w:r>
      <w:r w:rsidR="00186DF3" w:rsidRPr="002A7495">
        <w:rPr>
          <w:rFonts w:ascii="Arial" w:hAnsi="Arial" w:cs="Arial"/>
          <w:sz w:val="24"/>
          <w:szCs w:val="24"/>
          <w:lang w:val="en-US"/>
        </w:rPr>
        <w:t>are respectively</w:t>
      </w:r>
      <w:r w:rsidR="00323DFA" w:rsidRPr="002A7495">
        <w:rPr>
          <w:rFonts w:ascii="Arial" w:hAnsi="Arial" w:cs="Arial"/>
          <w:sz w:val="24"/>
          <w:szCs w:val="24"/>
          <w:lang w:val="en-US"/>
        </w:rPr>
        <w:t xml:space="preserve"> increasing. If participation is expensive, it should be higher when wealth increases</w:t>
      </w:r>
      <w:r w:rsidR="00186DF3" w:rsidRPr="002A7495">
        <w:rPr>
          <w:rFonts w:ascii="Arial" w:hAnsi="Arial" w:cs="Arial"/>
          <w:sz w:val="24"/>
          <w:szCs w:val="24"/>
          <w:lang w:val="en-US"/>
        </w:rPr>
        <w:t>, given that</w:t>
      </w:r>
      <w:r w:rsidR="00323DFA" w:rsidRPr="002A7495">
        <w:rPr>
          <w:rFonts w:ascii="Arial" w:hAnsi="Arial" w:cs="Arial"/>
          <w:sz w:val="24"/>
          <w:szCs w:val="24"/>
          <w:lang w:val="en-US"/>
        </w:rPr>
        <w:t xml:space="preserve"> more wealthy investors will be able to afford these costs.</w:t>
      </w:r>
    </w:p>
    <w:p w:rsidR="00E4610A" w:rsidRPr="002A7495" w:rsidRDefault="00E4610A" w:rsidP="00C05AF8">
      <w:pPr>
        <w:spacing w:line="360" w:lineRule="auto"/>
        <w:jc w:val="both"/>
        <w:rPr>
          <w:rFonts w:ascii="Arial" w:hAnsi="Arial" w:cs="Arial"/>
          <w:sz w:val="24"/>
          <w:szCs w:val="24"/>
          <w:lang w:val="en-US"/>
        </w:rPr>
      </w:pPr>
      <w:r w:rsidRPr="002A7495">
        <w:rPr>
          <w:rFonts w:ascii="Arial" w:hAnsi="Arial" w:cs="Arial"/>
          <w:sz w:val="24"/>
          <w:szCs w:val="24"/>
          <w:lang w:val="en-US"/>
        </w:rPr>
        <w:t xml:space="preserve">The lack of participation of individual investors in the stock market or in the market of other financial assets is mainly caused by </w:t>
      </w:r>
      <w:r w:rsidR="00186DF3" w:rsidRPr="002A7495">
        <w:rPr>
          <w:rFonts w:ascii="Arial" w:hAnsi="Arial" w:cs="Arial"/>
          <w:sz w:val="24"/>
          <w:szCs w:val="24"/>
          <w:lang w:val="en-US"/>
        </w:rPr>
        <w:t xml:space="preserve">the impact of </w:t>
      </w:r>
      <w:r w:rsidRPr="002A7495">
        <w:rPr>
          <w:rFonts w:ascii="Arial" w:hAnsi="Arial" w:cs="Arial"/>
          <w:sz w:val="24"/>
          <w:szCs w:val="24"/>
          <w:lang w:val="en-US"/>
        </w:rPr>
        <w:t>information and transaction costs, as suggested by Haliassos and Bertault (1995). Buying or selling such assets requires information about the nature, the trends and the performance of the market. Individuals generally turn to professionals and exchange knowledge</w:t>
      </w:r>
      <w:r w:rsidR="00186DF3" w:rsidRPr="002A7495">
        <w:rPr>
          <w:rFonts w:ascii="Arial" w:hAnsi="Arial" w:cs="Arial"/>
          <w:sz w:val="24"/>
          <w:szCs w:val="24"/>
          <w:lang w:val="en-US"/>
        </w:rPr>
        <w:t xml:space="preserve"> and information</w:t>
      </w:r>
      <w:r w:rsidRPr="002A7495">
        <w:rPr>
          <w:rFonts w:ascii="Arial" w:hAnsi="Arial" w:cs="Arial"/>
          <w:sz w:val="24"/>
          <w:szCs w:val="24"/>
          <w:lang w:val="en-US"/>
        </w:rPr>
        <w:t xml:space="preserve"> with money</w:t>
      </w:r>
      <w:r w:rsidR="00B54FFF" w:rsidRPr="002A7495">
        <w:rPr>
          <w:rFonts w:ascii="Arial" w:hAnsi="Arial" w:cs="Arial"/>
          <w:sz w:val="24"/>
          <w:szCs w:val="24"/>
          <w:lang w:val="en-US"/>
        </w:rPr>
        <w:t xml:space="preserve">. In this way, investing in </w:t>
      </w:r>
      <w:r w:rsidR="00C05AF8">
        <w:rPr>
          <w:rFonts w:ascii="Arial" w:hAnsi="Arial" w:cs="Arial"/>
          <w:sz w:val="24"/>
          <w:szCs w:val="24"/>
          <w:lang w:val="en-US"/>
        </w:rPr>
        <w:t>securities</w:t>
      </w:r>
      <w:r w:rsidR="00B54FFF" w:rsidRPr="002A7495">
        <w:rPr>
          <w:rFonts w:ascii="Arial" w:hAnsi="Arial" w:cs="Arial"/>
          <w:sz w:val="24"/>
          <w:szCs w:val="24"/>
          <w:lang w:val="en-US"/>
        </w:rPr>
        <w:t xml:space="preserve"> becomes more</w:t>
      </w:r>
      <w:r w:rsidR="00186DF3" w:rsidRPr="002A7495">
        <w:rPr>
          <w:rFonts w:ascii="Arial" w:hAnsi="Arial" w:cs="Arial"/>
          <w:sz w:val="24"/>
          <w:szCs w:val="24"/>
          <w:lang w:val="en-US"/>
        </w:rPr>
        <w:t xml:space="preserve"> making expensive</w:t>
      </w:r>
      <w:r w:rsidRPr="002A7495">
        <w:rPr>
          <w:rFonts w:ascii="Arial" w:hAnsi="Arial" w:cs="Arial"/>
          <w:sz w:val="24"/>
          <w:szCs w:val="24"/>
          <w:lang w:val="en-US"/>
        </w:rPr>
        <w:t>. In addition, the participation in the market involves transaction fees, relating to the brokerage payments and the difference in buy-sell price of the assets.</w:t>
      </w:r>
    </w:p>
    <w:p w:rsidR="007335A8" w:rsidRPr="002A7495" w:rsidRDefault="007335A8" w:rsidP="008943F8">
      <w:pPr>
        <w:spacing w:line="360" w:lineRule="auto"/>
        <w:jc w:val="both"/>
        <w:rPr>
          <w:rFonts w:ascii="Arial" w:hAnsi="Arial" w:cs="Arial"/>
          <w:sz w:val="24"/>
          <w:szCs w:val="24"/>
          <w:lang w:val="en-US"/>
        </w:rPr>
      </w:pPr>
      <w:r w:rsidRPr="002A7495">
        <w:rPr>
          <w:rFonts w:ascii="Arial" w:hAnsi="Arial" w:cs="Arial"/>
          <w:sz w:val="24"/>
          <w:szCs w:val="24"/>
          <w:lang w:val="en-US"/>
        </w:rPr>
        <w:t>Vissing-Jorgensen</w:t>
      </w:r>
      <w:r w:rsidR="00B54FFF" w:rsidRPr="002A7495">
        <w:rPr>
          <w:rFonts w:ascii="Arial" w:hAnsi="Arial" w:cs="Arial"/>
          <w:sz w:val="24"/>
          <w:szCs w:val="24"/>
          <w:lang w:val="en-US"/>
        </w:rPr>
        <w:t xml:space="preserve"> (2004)</w:t>
      </w:r>
      <w:r w:rsidRPr="002A7495">
        <w:rPr>
          <w:rFonts w:ascii="Arial" w:hAnsi="Arial" w:cs="Arial"/>
          <w:sz w:val="24"/>
          <w:szCs w:val="24"/>
          <w:lang w:val="en-US"/>
        </w:rPr>
        <w:t xml:space="preserve"> conducts a similar study and suggests that individuals who </w:t>
      </w:r>
      <w:r w:rsidR="00B90DD6" w:rsidRPr="002A7495">
        <w:rPr>
          <w:rFonts w:ascii="Arial" w:hAnsi="Arial" w:cs="Arial"/>
          <w:sz w:val="24"/>
          <w:szCs w:val="24"/>
          <w:lang w:val="en-US"/>
        </w:rPr>
        <w:t xml:space="preserve">wish </w:t>
      </w:r>
      <w:r w:rsidRPr="002A7495">
        <w:rPr>
          <w:rFonts w:ascii="Arial" w:hAnsi="Arial" w:cs="Arial"/>
          <w:sz w:val="24"/>
          <w:szCs w:val="24"/>
          <w:lang w:val="en-US"/>
        </w:rPr>
        <w:t>to invest in the stock market might bear fixed costs. These costs are related to the buying and selling of the stocks, the fees and commissions given to the brokers, trading costs (bid-ask spread</w:t>
      </w:r>
      <w:r w:rsidR="00B54FFF" w:rsidRPr="002A7495">
        <w:rPr>
          <w:rFonts w:ascii="Arial" w:hAnsi="Arial" w:cs="Arial"/>
          <w:sz w:val="24"/>
          <w:szCs w:val="24"/>
          <w:lang w:val="en-US"/>
        </w:rPr>
        <w:t>s</w:t>
      </w:r>
      <w:r w:rsidRPr="002A7495">
        <w:rPr>
          <w:rFonts w:ascii="Arial" w:hAnsi="Arial" w:cs="Arial"/>
          <w:sz w:val="24"/>
          <w:szCs w:val="24"/>
          <w:lang w:val="en-US"/>
        </w:rPr>
        <w:t xml:space="preserve">), and transaction fees. </w:t>
      </w:r>
      <w:r w:rsidR="00B54FFF" w:rsidRPr="002A7495">
        <w:rPr>
          <w:rFonts w:ascii="Arial" w:hAnsi="Arial" w:cs="Arial"/>
          <w:sz w:val="24"/>
          <w:szCs w:val="24"/>
          <w:lang w:val="en-US"/>
        </w:rPr>
        <w:t>Furthermore, there are</w:t>
      </w:r>
      <w:r w:rsidRPr="002A7495">
        <w:rPr>
          <w:rFonts w:ascii="Arial" w:hAnsi="Arial" w:cs="Arial"/>
          <w:sz w:val="24"/>
          <w:szCs w:val="24"/>
          <w:lang w:val="en-US"/>
        </w:rPr>
        <w:t xml:space="preserve"> other indirect monetary and </w:t>
      </w:r>
      <w:r w:rsidR="00084516" w:rsidRPr="002A7495">
        <w:rPr>
          <w:rFonts w:ascii="Arial" w:hAnsi="Arial" w:cs="Arial"/>
          <w:sz w:val="24"/>
          <w:szCs w:val="24"/>
          <w:lang w:val="en-US"/>
        </w:rPr>
        <w:t>non-monetary</w:t>
      </w:r>
      <w:r w:rsidRPr="002A7495">
        <w:rPr>
          <w:rFonts w:ascii="Arial" w:hAnsi="Arial" w:cs="Arial"/>
          <w:sz w:val="24"/>
          <w:szCs w:val="24"/>
          <w:lang w:val="en-US"/>
        </w:rPr>
        <w:t xml:space="preserve"> costs</w:t>
      </w:r>
      <w:r w:rsidR="00B54FFF" w:rsidRPr="002A7495">
        <w:rPr>
          <w:rFonts w:ascii="Arial" w:hAnsi="Arial" w:cs="Arial"/>
          <w:sz w:val="24"/>
          <w:szCs w:val="24"/>
          <w:lang w:val="en-US"/>
        </w:rPr>
        <w:t xml:space="preserve"> as well</w:t>
      </w:r>
      <w:r w:rsidRPr="002A7495">
        <w:rPr>
          <w:rFonts w:ascii="Arial" w:hAnsi="Arial" w:cs="Arial"/>
          <w:sz w:val="24"/>
          <w:szCs w:val="24"/>
          <w:lang w:val="en-US"/>
        </w:rPr>
        <w:t xml:space="preserve">. These costs refer to time spent by individuals to gain knowledge about the stock market, </w:t>
      </w:r>
      <w:r w:rsidR="00B54FFF" w:rsidRPr="002A7495">
        <w:rPr>
          <w:rFonts w:ascii="Arial" w:hAnsi="Arial" w:cs="Arial"/>
          <w:sz w:val="24"/>
          <w:szCs w:val="24"/>
          <w:lang w:val="en-US"/>
        </w:rPr>
        <w:t xml:space="preserve">get </w:t>
      </w:r>
      <w:r w:rsidRPr="002A7495">
        <w:rPr>
          <w:rFonts w:ascii="Arial" w:hAnsi="Arial" w:cs="Arial"/>
          <w:sz w:val="24"/>
          <w:szCs w:val="24"/>
          <w:lang w:val="en-US"/>
        </w:rPr>
        <w:t xml:space="preserve">accustomed to investment fundamentals and </w:t>
      </w:r>
      <w:r w:rsidR="00B54FFF" w:rsidRPr="002A7495">
        <w:rPr>
          <w:rFonts w:ascii="Arial" w:hAnsi="Arial" w:cs="Arial"/>
          <w:sz w:val="24"/>
          <w:szCs w:val="24"/>
          <w:lang w:val="en-US"/>
        </w:rPr>
        <w:t>generally access crucial</w:t>
      </w:r>
      <w:r w:rsidRPr="002A7495">
        <w:rPr>
          <w:rFonts w:ascii="Arial" w:hAnsi="Arial" w:cs="Arial"/>
          <w:sz w:val="24"/>
          <w:szCs w:val="24"/>
          <w:lang w:val="en-US"/>
        </w:rPr>
        <w:t xml:space="preserve"> information </w:t>
      </w:r>
      <w:r w:rsidR="00B54FFF" w:rsidRPr="002A7495">
        <w:rPr>
          <w:rFonts w:ascii="Arial" w:hAnsi="Arial" w:cs="Arial"/>
          <w:sz w:val="24"/>
          <w:szCs w:val="24"/>
          <w:lang w:val="en-US"/>
        </w:rPr>
        <w:t>that could lead to the</w:t>
      </w:r>
      <w:r w:rsidRPr="002A7495">
        <w:rPr>
          <w:rFonts w:ascii="Arial" w:hAnsi="Arial" w:cs="Arial"/>
          <w:sz w:val="24"/>
          <w:szCs w:val="24"/>
          <w:lang w:val="en-US"/>
        </w:rPr>
        <w:t xml:space="preserve"> optimal decision in their portfolio construction.</w:t>
      </w:r>
    </w:p>
    <w:p w:rsidR="00F14B8A" w:rsidRPr="002A7495" w:rsidRDefault="00F14B8A" w:rsidP="00163A0D">
      <w:pPr>
        <w:spacing w:line="360" w:lineRule="auto"/>
        <w:jc w:val="both"/>
        <w:rPr>
          <w:rFonts w:ascii="Arial" w:hAnsi="Arial" w:cs="Arial"/>
          <w:sz w:val="24"/>
          <w:szCs w:val="24"/>
          <w:lang w:val="en-US"/>
        </w:rPr>
      </w:pPr>
      <w:r w:rsidRPr="002A7495">
        <w:rPr>
          <w:rFonts w:ascii="Arial" w:hAnsi="Arial" w:cs="Arial"/>
          <w:sz w:val="24"/>
          <w:szCs w:val="24"/>
          <w:lang w:val="en-US"/>
        </w:rPr>
        <w:t xml:space="preserve">Mankiew and Zeldes (1991) </w:t>
      </w:r>
      <w:r w:rsidR="00B90DD6" w:rsidRPr="002A7495">
        <w:rPr>
          <w:rFonts w:ascii="Arial" w:hAnsi="Arial" w:cs="Arial"/>
          <w:sz w:val="24"/>
          <w:szCs w:val="24"/>
          <w:lang w:val="en-US"/>
        </w:rPr>
        <w:t xml:space="preserve">on the other hand, </w:t>
      </w:r>
      <w:r w:rsidRPr="002A7495">
        <w:rPr>
          <w:rFonts w:ascii="Arial" w:hAnsi="Arial" w:cs="Arial"/>
          <w:sz w:val="24"/>
          <w:szCs w:val="24"/>
          <w:lang w:val="en-US"/>
        </w:rPr>
        <w:t xml:space="preserve">give </w:t>
      </w:r>
      <w:r w:rsidR="00B90DD6" w:rsidRPr="002A7495">
        <w:rPr>
          <w:rFonts w:ascii="Arial" w:hAnsi="Arial" w:cs="Arial"/>
          <w:sz w:val="24"/>
          <w:szCs w:val="24"/>
          <w:lang w:val="en-US"/>
        </w:rPr>
        <w:t>different</w:t>
      </w:r>
      <w:r w:rsidR="000F3012" w:rsidRPr="002A7495">
        <w:rPr>
          <w:rFonts w:ascii="Arial" w:hAnsi="Arial" w:cs="Arial"/>
          <w:sz w:val="24"/>
          <w:szCs w:val="24"/>
          <w:lang w:val="en-US"/>
        </w:rPr>
        <w:t xml:space="preserve"> </w:t>
      </w:r>
      <w:r w:rsidRPr="002A7495">
        <w:rPr>
          <w:rFonts w:ascii="Arial" w:hAnsi="Arial" w:cs="Arial"/>
          <w:sz w:val="24"/>
          <w:szCs w:val="24"/>
          <w:lang w:val="en-US"/>
        </w:rPr>
        <w:t xml:space="preserve">reasons </w:t>
      </w:r>
      <w:r w:rsidR="00B54FFF" w:rsidRPr="002A7495">
        <w:rPr>
          <w:rFonts w:ascii="Arial" w:hAnsi="Arial" w:cs="Arial"/>
          <w:sz w:val="24"/>
          <w:szCs w:val="24"/>
          <w:lang w:val="en-US"/>
        </w:rPr>
        <w:t>in response to the explanations of</w:t>
      </w:r>
      <w:r w:rsidRPr="002A7495">
        <w:rPr>
          <w:rFonts w:ascii="Arial" w:hAnsi="Arial" w:cs="Arial"/>
          <w:sz w:val="24"/>
          <w:szCs w:val="24"/>
          <w:lang w:val="en-US"/>
        </w:rPr>
        <w:t xml:space="preserve"> the low participation of households in the stock market.  </w:t>
      </w:r>
      <w:r w:rsidR="00163A0D">
        <w:rPr>
          <w:rFonts w:ascii="Arial" w:hAnsi="Arial" w:cs="Arial"/>
          <w:sz w:val="24"/>
          <w:szCs w:val="24"/>
          <w:lang w:val="en-US"/>
        </w:rPr>
        <w:t>H</w:t>
      </w:r>
      <w:r w:rsidRPr="002A7495">
        <w:rPr>
          <w:rFonts w:ascii="Arial" w:hAnsi="Arial" w:cs="Arial"/>
          <w:sz w:val="24"/>
          <w:szCs w:val="24"/>
          <w:lang w:val="en-US"/>
        </w:rPr>
        <w:t xml:space="preserve">alf of the </w:t>
      </w:r>
      <w:r w:rsidR="009D5B8C">
        <w:rPr>
          <w:rFonts w:ascii="Arial" w:hAnsi="Arial" w:cs="Arial"/>
          <w:sz w:val="24"/>
          <w:szCs w:val="24"/>
          <w:lang w:val="en-US"/>
        </w:rPr>
        <w:t xml:space="preserve">consumers </w:t>
      </w:r>
      <w:r w:rsidRPr="002A7495">
        <w:rPr>
          <w:rFonts w:ascii="Arial" w:hAnsi="Arial" w:cs="Arial"/>
          <w:sz w:val="24"/>
          <w:szCs w:val="24"/>
          <w:lang w:val="en-US"/>
        </w:rPr>
        <w:t>who do not hold assets</w:t>
      </w:r>
      <w:r w:rsidR="00163A0D">
        <w:rPr>
          <w:rFonts w:ascii="Arial" w:hAnsi="Arial" w:cs="Arial"/>
          <w:sz w:val="24"/>
          <w:szCs w:val="24"/>
          <w:lang w:val="en-US"/>
        </w:rPr>
        <w:t>, they</w:t>
      </w:r>
      <w:r w:rsidR="00B54FFF" w:rsidRPr="002A7495">
        <w:rPr>
          <w:rFonts w:ascii="Arial" w:hAnsi="Arial" w:cs="Arial"/>
          <w:sz w:val="24"/>
          <w:szCs w:val="24"/>
          <w:lang w:val="en-US"/>
        </w:rPr>
        <w:t xml:space="preserve"> argue, own</w:t>
      </w:r>
      <w:r w:rsidRPr="002A7495">
        <w:rPr>
          <w:rFonts w:ascii="Arial" w:hAnsi="Arial" w:cs="Arial"/>
          <w:sz w:val="24"/>
          <w:szCs w:val="24"/>
          <w:lang w:val="en-US"/>
        </w:rPr>
        <w:t xml:space="preserve"> deposit accounts </w:t>
      </w:r>
      <w:r w:rsidR="009D5B8C">
        <w:rPr>
          <w:rFonts w:ascii="Arial" w:hAnsi="Arial" w:cs="Arial"/>
          <w:sz w:val="24"/>
          <w:szCs w:val="24"/>
          <w:lang w:val="en-US"/>
        </w:rPr>
        <w:t>or</w:t>
      </w:r>
      <w:r w:rsidRPr="002A7495">
        <w:rPr>
          <w:rFonts w:ascii="Arial" w:hAnsi="Arial" w:cs="Arial"/>
          <w:sz w:val="24"/>
          <w:szCs w:val="24"/>
          <w:lang w:val="en-US"/>
        </w:rPr>
        <w:t xml:space="preserve"> other liquid assets</w:t>
      </w:r>
      <w:r w:rsidR="00163A0D">
        <w:rPr>
          <w:rFonts w:ascii="Arial" w:hAnsi="Arial" w:cs="Arial"/>
          <w:sz w:val="24"/>
          <w:szCs w:val="24"/>
          <w:lang w:val="en-US"/>
        </w:rPr>
        <w:t xml:space="preserve"> of low value</w:t>
      </w:r>
      <w:r w:rsidRPr="002A7495">
        <w:rPr>
          <w:rFonts w:ascii="Arial" w:hAnsi="Arial" w:cs="Arial"/>
          <w:sz w:val="24"/>
          <w:szCs w:val="24"/>
          <w:lang w:val="en-US"/>
        </w:rPr>
        <w:t xml:space="preserve">. According to the authors, this group of consumers faces significant problems with liquidity, since they cannot save large amount of money in deposit accounts even if they do not invest in stocks. </w:t>
      </w:r>
      <w:r w:rsidRPr="002A7495">
        <w:rPr>
          <w:rFonts w:ascii="Arial" w:hAnsi="Arial" w:cs="Arial"/>
          <w:sz w:val="24"/>
          <w:szCs w:val="24"/>
          <w:lang w:val="en-US"/>
        </w:rPr>
        <w:lastRenderedPageBreak/>
        <w:t xml:space="preserve">As a result, the ability to hold stocks </w:t>
      </w:r>
      <w:r w:rsidR="00B54FFF" w:rsidRPr="002A7495">
        <w:rPr>
          <w:rFonts w:ascii="Arial" w:hAnsi="Arial" w:cs="Arial"/>
          <w:sz w:val="24"/>
          <w:szCs w:val="24"/>
          <w:lang w:val="en-US"/>
        </w:rPr>
        <w:t>i</w:t>
      </w:r>
      <w:r w:rsidRPr="002A7495">
        <w:rPr>
          <w:rFonts w:ascii="Arial" w:hAnsi="Arial" w:cs="Arial"/>
          <w:sz w:val="24"/>
          <w:szCs w:val="24"/>
          <w:lang w:val="en-US"/>
        </w:rPr>
        <w:t xml:space="preserve">s </w:t>
      </w:r>
      <w:r w:rsidR="00B54FFF" w:rsidRPr="002A7495">
        <w:rPr>
          <w:rFonts w:ascii="Arial" w:hAnsi="Arial" w:cs="Arial"/>
          <w:sz w:val="24"/>
          <w:szCs w:val="24"/>
          <w:lang w:val="en-US"/>
        </w:rPr>
        <w:t xml:space="preserve">wrenched </w:t>
      </w:r>
      <w:r w:rsidRPr="002A7495">
        <w:rPr>
          <w:rFonts w:ascii="Arial" w:hAnsi="Arial" w:cs="Arial"/>
          <w:sz w:val="24"/>
          <w:szCs w:val="24"/>
          <w:lang w:val="en-US"/>
        </w:rPr>
        <w:t xml:space="preserve">because of the shortage of liquid wealth. However, liquid restrictions are not the only </w:t>
      </w:r>
      <w:r w:rsidR="00B54FFF" w:rsidRPr="002A7495">
        <w:rPr>
          <w:rFonts w:ascii="Arial" w:hAnsi="Arial" w:cs="Arial"/>
          <w:sz w:val="24"/>
          <w:szCs w:val="24"/>
          <w:lang w:val="en-US"/>
        </w:rPr>
        <w:t>aspect that attends to and explains</w:t>
      </w:r>
      <w:r w:rsidRPr="002A7495">
        <w:rPr>
          <w:rFonts w:ascii="Arial" w:hAnsi="Arial" w:cs="Arial"/>
          <w:sz w:val="24"/>
          <w:szCs w:val="24"/>
          <w:lang w:val="en-US"/>
        </w:rPr>
        <w:t xml:space="preserve"> why people do not participate in the stock market. </w:t>
      </w:r>
      <w:r w:rsidR="00B90DD6" w:rsidRPr="002A7495">
        <w:rPr>
          <w:rFonts w:ascii="Arial" w:hAnsi="Arial" w:cs="Arial"/>
          <w:sz w:val="24"/>
          <w:szCs w:val="24"/>
          <w:lang w:val="en-US"/>
        </w:rPr>
        <w:t>For instance,</w:t>
      </w:r>
      <w:r w:rsidRPr="002A7495">
        <w:rPr>
          <w:rFonts w:ascii="Arial" w:hAnsi="Arial" w:cs="Arial"/>
          <w:sz w:val="24"/>
          <w:szCs w:val="24"/>
          <w:lang w:val="en-US"/>
        </w:rPr>
        <w:t xml:space="preserve"> individuals who have significant amounts </w:t>
      </w:r>
      <w:r w:rsidR="00B90DD6" w:rsidRPr="002A7495">
        <w:rPr>
          <w:rFonts w:ascii="Arial" w:hAnsi="Arial" w:cs="Arial"/>
          <w:sz w:val="24"/>
          <w:szCs w:val="24"/>
          <w:lang w:val="en-US"/>
        </w:rPr>
        <w:t>of liquid investments, still</w:t>
      </w:r>
      <w:r w:rsidRPr="002A7495">
        <w:rPr>
          <w:rFonts w:ascii="Arial" w:hAnsi="Arial" w:cs="Arial"/>
          <w:sz w:val="24"/>
          <w:szCs w:val="24"/>
          <w:lang w:val="en-US"/>
        </w:rPr>
        <w:t xml:space="preserve"> hold </w:t>
      </w:r>
      <w:r w:rsidR="00B90DD6" w:rsidRPr="002A7495">
        <w:rPr>
          <w:rFonts w:ascii="Arial" w:hAnsi="Arial" w:cs="Arial"/>
          <w:sz w:val="24"/>
          <w:szCs w:val="24"/>
          <w:lang w:val="en-US"/>
        </w:rPr>
        <w:t xml:space="preserve">a small number of </w:t>
      </w:r>
      <w:r w:rsidRPr="002A7495">
        <w:rPr>
          <w:rFonts w:ascii="Arial" w:hAnsi="Arial" w:cs="Arial"/>
          <w:sz w:val="24"/>
          <w:szCs w:val="24"/>
          <w:lang w:val="en-US"/>
        </w:rPr>
        <w:t xml:space="preserve">stocks. The explanation for wealthy non-stockholders might be more complicated. </w:t>
      </w:r>
      <w:r w:rsidR="00B54FFF" w:rsidRPr="002A7495">
        <w:rPr>
          <w:rFonts w:ascii="Arial" w:hAnsi="Arial" w:cs="Arial"/>
          <w:sz w:val="24"/>
          <w:szCs w:val="24"/>
          <w:lang w:val="en-US"/>
        </w:rPr>
        <w:t>Some p</w:t>
      </w:r>
      <w:r w:rsidRPr="002A7495">
        <w:rPr>
          <w:rFonts w:ascii="Arial" w:hAnsi="Arial" w:cs="Arial"/>
          <w:sz w:val="24"/>
          <w:szCs w:val="24"/>
          <w:lang w:val="en-US"/>
        </w:rPr>
        <w:t xml:space="preserve">ossible explanations </w:t>
      </w:r>
      <w:r w:rsidR="00B54FFF" w:rsidRPr="002A7495">
        <w:rPr>
          <w:rFonts w:ascii="Arial" w:hAnsi="Arial" w:cs="Arial"/>
          <w:sz w:val="24"/>
          <w:szCs w:val="24"/>
          <w:lang w:val="en-US"/>
        </w:rPr>
        <w:t>can be traced to</w:t>
      </w:r>
      <w:r w:rsidRPr="002A7495">
        <w:rPr>
          <w:rFonts w:ascii="Arial" w:hAnsi="Arial" w:cs="Arial"/>
          <w:sz w:val="24"/>
          <w:szCs w:val="24"/>
          <w:lang w:val="en-US"/>
        </w:rPr>
        <w:t xml:space="preserve"> the costs related to the information about the stocks, prices and the market conditions or other </w:t>
      </w:r>
      <w:r w:rsidR="00084516" w:rsidRPr="002A7495">
        <w:rPr>
          <w:rFonts w:ascii="Arial" w:hAnsi="Arial" w:cs="Arial"/>
          <w:sz w:val="24"/>
          <w:szCs w:val="24"/>
          <w:lang w:val="en-US"/>
        </w:rPr>
        <w:t>non-economic</w:t>
      </w:r>
      <w:r w:rsidRPr="002A7495">
        <w:rPr>
          <w:rFonts w:ascii="Arial" w:hAnsi="Arial" w:cs="Arial"/>
          <w:sz w:val="24"/>
          <w:szCs w:val="24"/>
          <w:lang w:val="en-US"/>
        </w:rPr>
        <w:t xml:space="preserve"> reasons.</w:t>
      </w:r>
    </w:p>
    <w:p w:rsidR="00F14B8A" w:rsidRPr="002A7495" w:rsidRDefault="000F3012" w:rsidP="00460A9D">
      <w:pPr>
        <w:spacing w:line="360" w:lineRule="auto"/>
        <w:jc w:val="both"/>
        <w:rPr>
          <w:rFonts w:ascii="Arial" w:hAnsi="Arial" w:cs="Arial"/>
          <w:sz w:val="24"/>
          <w:szCs w:val="24"/>
          <w:lang w:val="en-US"/>
        </w:rPr>
      </w:pPr>
      <w:r w:rsidRPr="002A7495">
        <w:rPr>
          <w:rFonts w:ascii="Arial" w:hAnsi="Arial" w:cs="Arial"/>
          <w:sz w:val="24"/>
          <w:szCs w:val="24"/>
          <w:lang w:val="en-US"/>
        </w:rPr>
        <w:t xml:space="preserve">Another important finding of </w:t>
      </w:r>
      <w:r w:rsidR="00F14B8A" w:rsidRPr="002A7495">
        <w:rPr>
          <w:rFonts w:ascii="Arial" w:hAnsi="Arial" w:cs="Arial"/>
          <w:sz w:val="24"/>
          <w:szCs w:val="24"/>
          <w:lang w:val="en-US"/>
        </w:rPr>
        <w:t xml:space="preserve">Mankiew and Zeldes (1991) </w:t>
      </w:r>
      <w:r w:rsidRPr="002A7495">
        <w:rPr>
          <w:rFonts w:ascii="Arial" w:hAnsi="Arial" w:cs="Arial"/>
          <w:sz w:val="24"/>
          <w:szCs w:val="24"/>
          <w:lang w:val="en-US"/>
        </w:rPr>
        <w:t>is</w:t>
      </w:r>
      <w:r w:rsidR="00F14B8A" w:rsidRPr="002A7495">
        <w:rPr>
          <w:rFonts w:ascii="Arial" w:hAnsi="Arial" w:cs="Arial"/>
          <w:sz w:val="24"/>
          <w:szCs w:val="24"/>
          <w:lang w:val="en-US"/>
        </w:rPr>
        <w:t xml:space="preserve"> that labor income is positively correlated with stock ownership. The higher the income, the larger the number of households which own stock is. The results are robust even between individuals with </w:t>
      </w:r>
      <w:r w:rsidR="00B54FFF" w:rsidRPr="002A7495">
        <w:rPr>
          <w:rFonts w:ascii="Arial" w:hAnsi="Arial" w:cs="Arial"/>
          <w:sz w:val="24"/>
          <w:szCs w:val="24"/>
          <w:lang w:val="en-US"/>
        </w:rPr>
        <w:t>similar</w:t>
      </w:r>
      <w:r w:rsidR="00F14B8A" w:rsidRPr="002A7495">
        <w:rPr>
          <w:rFonts w:ascii="Arial" w:hAnsi="Arial" w:cs="Arial"/>
          <w:sz w:val="24"/>
          <w:szCs w:val="24"/>
          <w:lang w:val="en-US"/>
        </w:rPr>
        <w:t xml:space="preserve"> standards of education</w:t>
      </w:r>
      <w:r w:rsidRPr="002A7495">
        <w:rPr>
          <w:rFonts w:ascii="Arial" w:hAnsi="Arial" w:cs="Arial"/>
          <w:sz w:val="24"/>
          <w:szCs w:val="24"/>
          <w:lang w:val="en-US"/>
        </w:rPr>
        <w:t>.</w:t>
      </w:r>
      <w:r w:rsidR="00F14B8A" w:rsidRPr="002A7495">
        <w:rPr>
          <w:rFonts w:ascii="Arial" w:hAnsi="Arial" w:cs="Arial"/>
          <w:sz w:val="24"/>
          <w:szCs w:val="24"/>
          <w:lang w:val="en-US"/>
        </w:rPr>
        <w:t xml:space="preserve"> Furthermore</w:t>
      </w:r>
      <w:r w:rsidR="00B54FFF" w:rsidRPr="002A7495">
        <w:rPr>
          <w:rFonts w:ascii="Arial" w:hAnsi="Arial" w:cs="Arial"/>
          <w:sz w:val="24"/>
          <w:szCs w:val="24"/>
          <w:lang w:val="en-US"/>
        </w:rPr>
        <w:t>,</w:t>
      </w:r>
      <w:r w:rsidR="00F14B8A" w:rsidRPr="002A7495">
        <w:rPr>
          <w:rFonts w:ascii="Arial" w:hAnsi="Arial" w:cs="Arial"/>
          <w:sz w:val="24"/>
          <w:szCs w:val="24"/>
          <w:lang w:val="en-US"/>
        </w:rPr>
        <w:t xml:space="preserve"> </w:t>
      </w:r>
      <w:r w:rsidRPr="002A7495">
        <w:rPr>
          <w:rFonts w:ascii="Arial" w:hAnsi="Arial" w:cs="Arial"/>
          <w:sz w:val="24"/>
          <w:szCs w:val="24"/>
          <w:lang w:val="en-US"/>
        </w:rPr>
        <w:t xml:space="preserve">the authors suggest that another factor </w:t>
      </w:r>
      <w:r w:rsidR="00B54FFF" w:rsidRPr="002A7495">
        <w:rPr>
          <w:rFonts w:ascii="Arial" w:hAnsi="Arial" w:cs="Arial"/>
          <w:sz w:val="24"/>
          <w:szCs w:val="24"/>
          <w:lang w:val="en-US"/>
        </w:rPr>
        <w:t>possible</w:t>
      </w:r>
      <w:r w:rsidRPr="002A7495">
        <w:rPr>
          <w:rFonts w:ascii="Arial" w:hAnsi="Arial" w:cs="Arial"/>
          <w:sz w:val="24"/>
          <w:szCs w:val="24"/>
          <w:lang w:val="en-US"/>
        </w:rPr>
        <w:t xml:space="preserve"> </w:t>
      </w:r>
      <w:r w:rsidR="00A16052" w:rsidRPr="002A7495">
        <w:rPr>
          <w:rFonts w:ascii="Arial" w:hAnsi="Arial" w:cs="Arial"/>
          <w:sz w:val="24"/>
          <w:szCs w:val="24"/>
          <w:lang w:val="en-US"/>
        </w:rPr>
        <w:t>related</w:t>
      </w:r>
      <w:r w:rsidR="00B54FFF" w:rsidRPr="002A7495">
        <w:rPr>
          <w:rFonts w:ascii="Arial" w:hAnsi="Arial" w:cs="Arial"/>
          <w:sz w:val="24"/>
          <w:szCs w:val="24"/>
          <w:lang w:val="en-US"/>
        </w:rPr>
        <w:t xml:space="preserve"> with to the</w:t>
      </w:r>
      <w:r w:rsidRPr="002A7495">
        <w:rPr>
          <w:rFonts w:ascii="Arial" w:hAnsi="Arial" w:cs="Arial"/>
          <w:sz w:val="24"/>
          <w:szCs w:val="24"/>
          <w:lang w:val="en-US"/>
        </w:rPr>
        <w:t xml:space="preserve"> low stock market participation is financial education. A</w:t>
      </w:r>
      <w:r w:rsidR="00F14B8A" w:rsidRPr="002A7495">
        <w:rPr>
          <w:rFonts w:ascii="Arial" w:hAnsi="Arial" w:cs="Arial"/>
          <w:sz w:val="24"/>
          <w:szCs w:val="24"/>
          <w:lang w:val="en-US"/>
        </w:rPr>
        <w:t>s the education of the decision-maker in the household increases, the possibility to invest in stocks increases</w:t>
      </w:r>
      <w:r w:rsidR="00B54FFF" w:rsidRPr="002A7495">
        <w:rPr>
          <w:rFonts w:ascii="Arial" w:hAnsi="Arial" w:cs="Arial"/>
          <w:sz w:val="24"/>
          <w:szCs w:val="24"/>
          <w:lang w:val="en-US"/>
        </w:rPr>
        <w:t xml:space="preserve"> as well</w:t>
      </w:r>
      <w:r w:rsidR="00F14B8A" w:rsidRPr="002A7495">
        <w:rPr>
          <w:rFonts w:ascii="Arial" w:hAnsi="Arial" w:cs="Arial"/>
          <w:sz w:val="24"/>
          <w:szCs w:val="24"/>
          <w:lang w:val="en-US"/>
        </w:rPr>
        <w:t xml:space="preserve">, even between household with the same amount of income. The results are robust even between individuals with same standards of education. </w:t>
      </w:r>
      <w:r w:rsidR="00425D41" w:rsidRPr="002A7495">
        <w:rPr>
          <w:rFonts w:ascii="Arial" w:hAnsi="Arial" w:cs="Arial"/>
          <w:sz w:val="24"/>
          <w:szCs w:val="24"/>
          <w:lang w:val="en-US"/>
        </w:rPr>
        <w:t>It can be assumed that</w:t>
      </w:r>
      <w:r w:rsidR="00F14B8A" w:rsidRPr="002A7495">
        <w:rPr>
          <w:rFonts w:ascii="Arial" w:hAnsi="Arial" w:cs="Arial"/>
          <w:sz w:val="24"/>
          <w:szCs w:val="24"/>
          <w:lang w:val="en-US"/>
        </w:rPr>
        <w:t xml:space="preserve"> income and education can be thought as two of the crucial factors that affect individual investor’s stock market participation. </w:t>
      </w:r>
      <w:r w:rsidR="00460A9D">
        <w:rPr>
          <w:rFonts w:ascii="Arial" w:hAnsi="Arial" w:cs="Arial"/>
          <w:sz w:val="24"/>
          <w:szCs w:val="24"/>
          <w:lang w:val="en-US"/>
        </w:rPr>
        <w:t>H</w:t>
      </w:r>
      <w:r w:rsidR="00F14B8A" w:rsidRPr="002A7495">
        <w:rPr>
          <w:rFonts w:ascii="Arial" w:hAnsi="Arial" w:cs="Arial"/>
          <w:sz w:val="24"/>
          <w:szCs w:val="24"/>
          <w:lang w:val="en-US"/>
        </w:rPr>
        <w:t>igh income households are able to pay the high information cost related to stock holding and the fixed cost of stock market participation is usually less for individuals who have higher education (information access and evaluation is less expensive).</w:t>
      </w:r>
    </w:p>
    <w:p w:rsidR="00F14B8A" w:rsidRPr="002A7495" w:rsidRDefault="00425D41" w:rsidP="00460A9D">
      <w:pPr>
        <w:spacing w:line="360" w:lineRule="auto"/>
        <w:jc w:val="both"/>
        <w:rPr>
          <w:rFonts w:ascii="Arial" w:hAnsi="Arial" w:cs="Arial"/>
          <w:sz w:val="24"/>
          <w:szCs w:val="24"/>
          <w:lang w:val="en-US"/>
        </w:rPr>
      </w:pPr>
      <w:r w:rsidRPr="002A7495">
        <w:rPr>
          <w:rFonts w:ascii="Arial" w:hAnsi="Arial" w:cs="Arial"/>
          <w:sz w:val="24"/>
          <w:szCs w:val="24"/>
          <w:lang w:val="en-US"/>
        </w:rPr>
        <w:t>In an attempt to explain the behavior of individual investor</w:t>
      </w:r>
      <w:r w:rsidR="00460A9D">
        <w:rPr>
          <w:rFonts w:ascii="Arial" w:hAnsi="Arial" w:cs="Arial"/>
          <w:sz w:val="24"/>
          <w:szCs w:val="24"/>
          <w:lang w:val="en-US"/>
        </w:rPr>
        <w:t>s</w:t>
      </w:r>
      <w:r w:rsidRPr="002A7495">
        <w:rPr>
          <w:rFonts w:ascii="Arial" w:hAnsi="Arial" w:cs="Arial"/>
          <w:sz w:val="24"/>
          <w:szCs w:val="24"/>
          <w:lang w:val="en-US"/>
        </w:rPr>
        <w:t xml:space="preserve">, there are </w:t>
      </w:r>
      <w:r w:rsidR="00B90DD6" w:rsidRPr="002A7495">
        <w:rPr>
          <w:rFonts w:ascii="Arial" w:hAnsi="Arial" w:cs="Arial"/>
          <w:sz w:val="24"/>
          <w:szCs w:val="24"/>
          <w:lang w:val="en-US"/>
        </w:rPr>
        <w:t>many studies which try</w:t>
      </w:r>
      <w:r w:rsidRPr="002A7495">
        <w:rPr>
          <w:rFonts w:ascii="Arial" w:hAnsi="Arial" w:cs="Arial"/>
          <w:sz w:val="24"/>
          <w:szCs w:val="24"/>
          <w:lang w:val="en-US"/>
        </w:rPr>
        <w:t xml:space="preserve"> to relate non-stock ownership with financial education and other psychological factors.  </w:t>
      </w:r>
      <w:r w:rsidR="00F14B8A" w:rsidRPr="002A7495">
        <w:rPr>
          <w:rFonts w:ascii="Arial" w:hAnsi="Arial" w:cs="Arial"/>
          <w:sz w:val="24"/>
          <w:szCs w:val="24"/>
          <w:lang w:val="en-US"/>
        </w:rPr>
        <w:t xml:space="preserve">Vissing-Jorgensen (2003) </w:t>
      </w:r>
      <w:r w:rsidR="008F39FA" w:rsidRPr="002A7495">
        <w:rPr>
          <w:rFonts w:ascii="Arial" w:hAnsi="Arial" w:cs="Arial"/>
          <w:sz w:val="24"/>
          <w:szCs w:val="24"/>
          <w:lang w:val="en-US"/>
        </w:rPr>
        <w:t xml:space="preserve">being a prominent example, </w:t>
      </w:r>
      <w:r w:rsidR="00F14B8A" w:rsidRPr="002A7495">
        <w:rPr>
          <w:rFonts w:ascii="Arial" w:hAnsi="Arial" w:cs="Arial"/>
          <w:sz w:val="24"/>
          <w:szCs w:val="24"/>
          <w:lang w:val="en-US"/>
        </w:rPr>
        <w:t>examine</w:t>
      </w:r>
      <w:r w:rsidR="008F39FA" w:rsidRPr="002A7495">
        <w:rPr>
          <w:rFonts w:ascii="Arial" w:hAnsi="Arial" w:cs="Arial"/>
          <w:sz w:val="24"/>
          <w:szCs w:val="24"/>
          <w:lang w:val="en-US"/>
        </w:rPr>
        <w:t>s</w:t>
      </w:r>
      <w:r w:rsidR="00F14B8A" w:rsidRPr="002A7495">
        <w:rPr>
          <w:rFonts w:ascii="Arial" w:hAnsi="Arial" w:cs="Arial"/>
          <w:sz w:val="24"/>
          <w:szCs w:val="24"/>
          <w:lang w:val="en-US"/>
        </w:rPr>
        <w:t xml:space="preserve"> </w:t>
      </w:r>
      <w:r w:rsidRPr="002A7495">
        <w:rPr>
          <w:rFonts w:ascii="Arial" w:hAnsi="Arial" w:cs="Arial"/>
          <w:sz w:val="24"/>
          <w:szCs w:val="24"/>
          <w:lang w:val="en-US"/>
        </w:rPr>
        <w:t xml:space="preserve">if </w:t>
      </w:r>
      <w:r w:rsidR="00F14B8A" w:rsidRPr="002A7495">
        <w:rPr>
          <w:rFonts w:ascii="Arial" w:hAnsi="Arial" w:cs="Arial"/>
          <w:sz w:val="24"/>
          <w:szCs w:val="24"/>
          <w:lang w:val="en-US"/>
        </w:rPr>
        <w:t xml:space="preserve">wealth exerts a positive influence on rational behavior of investors. </w:t>
      </w:r>
      <w:r w:rsidR="00460A9D">
        <w:rPr>
          <w:rFonts w:ascii="Arial" w:hAnsi="Arial" w:cs="Arial"/>
          <w:sz w:val="24"/>
          <w:szCs w:val="24"/>
          <w:lang w:val="en-US"/>
        </w:rPr>
        <w:t>The results show</w:t>
      </w:r>
      <w:r w:rsidR="00F14B8A" w:rsidRPr="002A7495">
        <w:rPr>
          <w:rFonts w:ascii="Arial" w:hAnsi="Arial" w:cs="Arial"/>
          <w:sz w:val="24"/>
          <w:szCs w:val="24"/>
          <w:lang w:val="en-US"/>
        </w:rPr>
        <w:t xml:space="preserve"> that as household wealth increases</w:t>
      </w:r>
      <w:r w:rsidR="008F39FA" w:rsidRPr="002A7495">
        <w:rPr>
          <w:rFonts w:ascii="Arial" w:hAnsi="Arial" w:cs="Arial"/>
          <w:sz w:val="24"/>
          <w:szCs w:val="24"/>
          <w:lang w:val="en-US"/>
        </w:rPr>
        <w:t>,</w:t>
      </w:r>
      <w:r w:rsidR="00F14B8A" w:rsidRPr="002A7495">
        <w:rPr>
          <w:rFonts w:ascii="Arial" w:hAnsi="Arial" w:cs="Arial"/>
          <w:sz w:val="24"/>
          <w:szCs w:val="24"/>
          <w:lang w:val="en-US"/>
        </w:rPr>
        <w:t xml:space="preserve"> ‘irrationality’ and </w:t>
      </w:r>
      <w:r w:rsidR="00460A9D" w:rsidRPr="002A7495">
        <w:rPr>
          <w:rFonts w:ascii="Arial" w:hAnsi="Arial" w:cs="Arial"/>
          <w:sz w:val="24"/>
          <w:szCs w:val="24"/>
          <w:lang w:val="en-US"/>
        </w:rPr>
        <w:t>behavioral biases in stock investing decrease</w:t>
      </w:r>
      <w:r w:rsidR="00F14B8A" w:rsidRPr="002A7495">
        <w:rPr>
          <w:rFonts w:ascii="Arial" w:hAnsi="Arial" w:cs="Arial"/>
          <w:sz w:val="24"/>
          <w:szCs w:val="24"/>
          <w:lang w:val="en-US"/>
        </w:rPr>
        <w:t xml:space="preserve">. These </w:t>
      </w:r>
      <w:r w:rsidR="00460A9D">
        <w:rPr>
          <w:rFonts w:ascii="Arial" w:hAnsi="Arial" w:cs="Arial"/>
          <w:sz w:val="24"/>
          <w:szCs w:val="24"/>
          <w:lang w:val="en-US"/>
        </w:rPr>
        <w:t>findings</w:t>
      </w:r>
      <w:r w:rsidR="00F14B8A" w:rsidRPr="002A7495">
        <w:rPr>
          <w:rFonts w:ascii="Arial" w:hAnsi="Arial" w:cs="Arial"/>
          <w:sz w:val="24"/>
          <w:szCs w:val="24"/>
          <w:lang w:val="en-US"/>
        </w:rPr>
        <w:t xml:space="preserve"> imply that information cost and transaction costs are a possible explanation </w:t>
      </w:r>
      <w:r w:rsidR="008F39FA" w:rsidRPr="002A7495">
        <w:rPr>
          <w:rFonts w:ascii="Arial" w:hAnsi="Arial" w:cs="Arial"/>
          <w:sz w:val="24"/>
          <w:szCs w:val="24"/>
          <w:lang w:val="en-US"/>
        </w:rPr>
        <w:t xml:space="preserve">of </w:t>
      </w:r>
      <w:r w:rsidR="00F14B8A" w:rsidRPr="002A7495">
        <w:rPr>
          <w:rFonts w:ascii="Arial" w:hAnsi="Arial" w:cs="Arial"/>
          <w:sz w:val="24"/>
          <w:szCs w:val="24"/>
          <w:lang w:val="en-US"/>
        </w:rPr>
        <w:t>why many individuals do not hold stock. Vissing-Jorgensen (2003)</w:t>
      </w:r>
      <w:r w:rsidR="00B90DD6" w:rsidRPr="002A7495">
        <w:rPr>
          <w:rFonts w:ascii="Arial" w:hAnsi="Arial" w:cs="Arial"/>
          <w:sz w:val="24"/>
          <w:szCs w:val="24"/>
          <w:lang w:val="en-US"/>
        </w:rPr>
        <w:t>,</w:t>
      </w:r>
      <w:r w:rsidR="00F14B8A" w:rsidRPr="002A7495">
        <w:rPr>
          <w:rFonts w:ascii="Arial" w:hAnsi="Arial" w:cs="Arial"/>
          <w:sz w:val="24"/>
          <w:szCs w:val="24"/>
          <w:lang w:val="en-US"/>
        </w:rPr>
        <w:t xml:space="preserve"> </w:t>
      </w:r>
      <w:r w:rsidR="00B90DD6" w:rsidRPr="002A7495">
        <w:rPr>
          <w:rFonts w:ascii="Arial" w:hAnsi="Arial" w:cs="Arial"/>
          <w:sz w:val="24"/>
          <w:szCs w:val="24"/>
          <w:lang w:val="en-US"/>
        </w:rPr>
        <w:t xml:space="preserve">for example, </w:t>
      </w:r>
      <w:r w:rsidR="00F14B8A" w:rsidRPr="002A7495">
        <w:rPr>
          <w:rFonts w:ascii="Arial" w:hAnsi="Arial" w:cs="Arial"/>
          <w:sz w:val="24"/>
          <w:szCs w:val="24"/>
          <w:lang w:val="en-US"/>
        </w:rPr>
        <w:t>states that a</w:t>
      </w:r>
      <w:r w:rsidR="004C0C8E" w:rsidRPr="002A7495">
        <w:rPr>
          <w:rFonts w:ascii="Arial" w:hAnsi="Arial" w:cs="Arial"/>
          <w:sz w:val="24"/>
          <w:szCs w:val="24"/>
          <w:lang w:val="en-US"/>
        </w:rPr>
        <w:t>n</w:t>
      </w:r>
      <w:r w:rsidR="00F14B8A" w:rsidRPr="002A7495">
        <w:rPr>
          <w:rFonts w:ascii="Arial" w:hAnsi="Arial" w:cs="Arial"/>
          <w:sz w:val="24"/>
          <w:szCs w:val="24"/>
          <w:lang w:val="en-US"/>
        </w:rPr>
        <w:t xml:space="preserve"> annual fee of $55 is a reason </w:t>
      </w:r>
      <w:r w:rsidR="00B0654E" w:rsidRPr="002A7495">
        <w:rPr>
          <w:rFonts w:ascii="Arial" w:hAnsi="Arial" w:cs="Arial"/>
          <w:sz w:val="24"/>
          <w:szCs w:val="24"/>
          <w:lang w:val="en-US"/>
        </w:rPr>
        <w:t>that prevents</w:t>
      </w:r>
      <w:r w:rsidR="00F14B8A" w:rsidRPr="002A7495">
        <w:rPr>
          <w:rFonts w:ascii="Arial" w:hAnsi="Arial" w:cs="Arial"/>
          <w:sz w:val="24"/>
          <w:szCs w:val="24"/>
          <w:lang w:val="en-US"/>
        </w:rPr>
        <w:t xml:space="preserve"> </w:t>
      </w:r>
      <w:r w:rsidR="008F39FA" w:rsidRPr="002A7495">
        <w:rPr>
          <w:rFonts w:ascii="Arial" w:hAnsi="Arial" w:cs="Arial"/>
          <w:sz w:val="24"/>
          <w:szCs w:val="24"/>
          <w:lang w:val="en-US"/>
        </w:rPr>
        <w:t>half of the non-participants from</w:t>
      </w:r>
      <w:r w:rsidR="00F14B8A" w:rsidRPr="002A7495">
        <w:rPr>
          <w:rFonts w:ascii="Arial" w:hAnsi="Arial" w:cs="Arial"/>
          <w:sz w:val="24"/>
          <w:szCs w:val="24"/>
          <w:lang w:val="en-US"/>
        </w:rPr>
        <w:t xml:space="preserve"> investing in the stock market. </w:t>
      </w:r>
      <w:r w:rsidR="008F39FA" w:rsidRPr="002A7495">
        <w:rPr>
          <w:rFonts w:ascii="Arial" w:hAnsi="Arial" w:cs="Arial"/>
          <w:sz w:val="24"/>
          <w:szCs w:val="24"/>
          <w:lang w:val="en-US"/>
        </w:rPr>
        <w:t>Consequently,</w:t>
      </w:r>
      <w:r w:rsidR="00F14B8A" w:rsidRPr="002A7495">
        <w:rPr>
          <w:rFonts w:ascii="Arial" w:hAnsi="Arial" w:cs="Arial"/>
          <w:sz w:val="24"/>
          <w:szCs w:val="24"/>
          <w:lang w:val="en-US"/>
        </w:rPr>
        <w:t xml:space="preserve"> participation and transaction </w:t>
      </w:r>
      <w:r w:rsidR="00F14B8A" w:rsidRPr="002A7495">
        <w:rPr>
          <w:rFonts w:ascii="Arial" w:hAnsi="Arial" w:cs="Arial"/>
          <w:sz w:val="24"/>
          <w:szCs w:val="24"/>
          <w:lang w:val="en-US"/>
        </w:rPr>
        <w:lastRenderedPageBreak/>
        <w:t xml:space="preserve">costs are not likely to explain why wealthy investors shy away stocks. The possible reasons might be psychology or other behavioral biases. </w:t>
      </w:r>
    </w:p>
    <w:p w:rsidR="00F14B8A" w:rsidRPr="002A7495" w:rsidRDefault="00F14B8A"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According to Christelis et al. (2010), cognitive abilities can exert substantial influence on individuals’ decisions to acquire stock or other financial assets in many different ways.  </w:t>
      </w:r>
      <w:r w:rsidR="008F39FA" w:rsidRPr="002A7495">
        <w:rPr>
          <w:rFonts w:ascii="Arial" w:hAnsi="Arial" w:cs="Arial"/>
          <w:sz w:val="24"/>
          <w:szCs w:val="24"/>
          <w:lang w:val="en-US"/>
        </w:rPr>
        <w:t xml:space="preserve">The study points out that there are three ways through which cognitive skills might influence portfolio decisions. </w:t>
      </w:r>
      <w:r w:rsidRPr="002A7495">
        <w:rPr>
          <w:rFonts w:ascii="Arial" w:hAnsi="Arial" w:cs="Arial"/>
          <w:sz w:val="24"/>
          <w:szCs w:val="24"/>
          <w:lang w:val="en-US"/>
        </w:rPr>
        <w:t>Firstly, individuals who are skillful usually face low cost for collecting and analyzing information related to the financial market. Second</w:t>
      </w:r>
      <w:r w:rsidR="008F39FA" w:rsidRPr="002A7495">
        <w:rPr>
          <w:rFonts w:ascii="Arial" w:hAnsi="Arial" w:cs="Arial"/>
          <w:sz w:val="24"/>
          <w:szCs w:val="24"/>
          <w:lang w:val="en-US"/>
        </w:rPr>
        <w:t>ly</w:t>
      </w:r>
      <w:r w:rsidRPr="002A7495">
        <w:rPr>
          <w:rFonts w:ascii="Arial" w:hAnsi="Arial" w:cs="Arial"/>
          <w:sz w:val="24"/>
          <w:szCs w:val="24"/>
          <w:lang w:val="en-US"/>
        </w:rPr>
        <w:t xml:space="preserve">, cognitive abilities are strongly connected with individual preferences, such as risk preference, which affects individual’s tendency to accept financial risk. </w:t>
      </w:r>
      <w:r w:rsidR="008F39FA" w:rsidRPr="002A7495">
        <w:rPr>
          <w:rFonts w:ascii="Arial" w:hAnsi="Arial" w:cs="Arial"/>
          <w:sz w:val="24"/>
          <w:szCs w:val="24"/>
          <w:lang w:val="en-US"/>
        </w:rPr>
        <w:t>And l</w:t>
      </w:r>
      <w:r w:rsidRPr="002A7495">
        <w:rPr>
          <w:rFonts w:ascii="Arial" w:hAnsi="Arial" w:cs="Arial"/>
          <w:sz w:val="24"/>
          <w:szCs w:val="24"/>
          <w:lang w:val="en-US"/>
        </w:rPr>
        <w:t>astly, investors with the low intellectual skills might misjudge the accuracy of the financial data they own.</w:t>
      </w:r>
    </w:p>
    <w:p w:rsidR="00425D41" w:rsidRPr="002A7495" w:rsidRDefault="00F14B8A" w:rsidP="008943F8">
      <w:pPr>
        <w:spacing w:line="360" w:lineRule="auto"/>
        <w:jc w:val="both"/>
        <w:rPr>
          <w:rFonts w:ascii="Arial" w:hAnsi="Arial" w:cs="Arial"/>
          <w:sz w:val="24"/>
          <w:szCs w:val="24"/>
          <w:lang w:val="en-US"/>
        </w:rPr>
      </w:pPr>
      <w:r w:rsidRPr="002A7495">
        <w:rPr>
          <w:rFonts w:ascii="Arial" w:hAnsi="Arial" w:cs="Arial"/>
          <w:sz w:val="24"/>
          <w:szCs w:val="24"/>
          <w:lang w:val="en-US"/>
        </w:rPr>
        <w:t>Individuals who manage portfolios and make decisions need to put time and effort in order to be familiar with the fundamental concepts of transaction cost, asset returns and volatility</w:t>
      </w:r>
      <w:r w:rsidR="008F39FA" w:rsidRPr="002A7495">
        <w:rPr>
          <w:rFonts w:ascii="Arial" w:hAnsi="Arial" w:cs="Arial"/>
          <w:sz w:val="24"/>
          <w:szCs w:val="24"/>
          <w:lang w:val="en-US"/>
        </w:rPr>
        <w:t xml:space="preserve"> (Christelis et al., 2010)</w:t>
      </w:r>
      <w:r w:rsidRPr="002A7495">
        <w:rPr>
          <w:rFonts w:ascii="Arial" w:hAnsi="Arial" w:cs="Arial"/>
          <w:sz w:val="24"/>
          <w:szCs w:val="24"/>
          <w:lang w:val="en-US"/>
        </w:rPr>
        <w:t xml:space="preserve">. Therefore, the cost of gaining and processing information represents a considerable obstacle of stock market participation for individuals. </w:t>
      </w:r>
    </w:p>
    <w:p w:rsidR="00F14B8A" w:rsidRPr="002A7495" w:rsidRDefault="00F14B8A" w:rsidP="008943F8">
      <w:pPr>
        <w:spacing w:line="360" w:lineRule="auto"/>
        <w:jc w:val="both"/>
        <w:rPr>
          <w:rFonts w:ascii="Arial" w:hAnsi="Arial" w:cs="Arial"/>
          <w:sz w:val="24"/>
          <w:szCs w:val="24"/>
          <w:lang w:val="en-US"/>
        </w:rPr>
      </w:pPr>
      <w:r w:rsidRPr="002A7495">
        <w:rPr>
          <w:rFonts w:ascii="Arial" w:hAnsi="Arial" w:cs="Arial"/>
          <w:sz w:val="24"/>
          <w:szCs w:val="24"/>
          <w:lang w:val="en-US"/>
        </w:rPr>
        <w:t>Poor cognitive skills are expected to increase costs of accessing financial information (Christelis et al</w:t>
      </w:r>
      <w:r w:rsidR="00215833">
        <w:rPr>
          <w:rFonts w:ascii="Arial" w:hAnsi="Arial" w:cs="Arial"/>
          <w:sz w:val="24"/>
          <w:szCs w:val="24"/>
          <w:lang w:val="en-US"/>
        </w:rPr>
        <w:t>.</w:t>
      </w:r>
      <w:r w:rsidRPr="002A7495">
        <w:rPr>
          <w:rFonts w:ascii="Arial" w:hAnsi="Arial" w:cs="Arial"/>
          <w:sz w:val="24"/>
          <w:szCs w:val="24"/>
          <w:lang w:val="en-US"/>
        </w:rPr>
        <w:t xml:space="preserve">, 2010). Campbell (2006) suggest that costs of gaining information related to the stock market results from psychological factors which make stock participation impossible for certain investors.  Korniotis and Kumar (2007) also highlight that the awareness of having inadequate abilities can result in high cost of investing in stocks. </w:t>
      </w:r>
    </w:p>
    <w:p w:rsidR="00F14B8A" w:rsidRPr="002A7495" w:rsidRDefault="008F39FA" w:rsidP="008943F8">
      <w:pPr>
        <w:spacing w:line="360" w:lineRule="auto"/>
        <w:jc w:val="both"/>
        <w:rPr>
          <w:rFonts w:ascii="Arial" w:hAnsi="Arial" w:cs="Arial"/>
          <w:sz w:val="24"/>
          <w:szCs w:val="24"/>
          <w:lang w:val="en-US"/>
        </w:rPr>
      </w:pPr>
      <w:r w:rsidRPr="002A7495">
        <w:rPr>
          <w:rFonts w:ascii="Arial" w:hAnsi="Arial" w:cs="Arial"/>
          <w:sz w:val="24"/>
          <w:szCs w:val="24"/>
          <w:lang w:val="en-US"/>
        </w:rPr>
        <w:t>Moreover</w:t>
      </w:r>
      <w:r w:rsidR="00F14B8A" w:rsidRPr="002A7495">
        <w:rPr>
          <w:rFonts w:ascii="Arial" w:hAnsi="Arial" w:cs="Arial"/>
          <w:sz w:val="24"/>
          <w:szCs w:val="24"/>
          <w:lang w:val="en-US"/>
        </w:rPr>
        <w:t>, stockholding and financial decisions are informed through the relation between cognition and the utility function. Bernartzi and Thaler (1995) mention myopic loss-aversion as a possible reason for individual</w:t>
      </w:r>
      <w:r w:rsidR="00460A9D">
        <w:rPr>
          <w:rFonts w:ascii="Arial" w:hAnsi="Arial" w:cs="Arial"/>
          <w:sz w:val="24"/>
          <w:szCs w:val="24"/>
          <w:lang w:val="en-US"/>
        </w:rPr>
        <w:t>s’</w:t>
      </w:r>
      <w:r w:rsidR="00F14B8A" w:rsidRPr="002A7495">
        <w:rPr>
          <w:rFonts w:ascii="Arial" w:hAnsi="Arial" w:cs="Arial"/>
          <w:sz w:val="24"/>
          <w:szCs w:val="24"/>
          <w:lang w:val="en-US"/>
        </w:rPr>
        <w:t xml:space="preserve"> low participation in the financial markets. Myopic loss-aversion is a result of a </w:t>
      </w:r>
      <w:r w:rsidR="00C56C4E" w:rsidRPr="002A7495">
        <w:rPr>
          <w:rFonts w:ascii="Arial" w:hAnsi="Arial" w:cs="Arial"/>
          <w:sz w:val="24"/>
          <w:szCs w:val="24"/>
          <w:lang w:val="en-US"/>
        </w:rPr>
        <w:t xml:space="preserve">frivolous </w:t>
      </w:r>
      <w:r w:rsidR="00F14B8A" w:rsidRPr="002A7495">
        <w:rPr>
          <w:rFonts w:ascii="Arial" w:hAnsi="Arial" w:cs="Arial"/>
          <w:sz w:val="24"/>
          <w:szCs w:val="24"/>
          <w:lang w:val="en-US"/>
        </w:rPr>
        <w:t>cross-</w:t>
      </w:r>
      <w:r w:rsidR="00460A9D" w:rsidRPr="002A7495">
        <w:rPr>
          <w:rFonts w:ascii="Arial" w:hAnsi="Arial" w:cs="Arial"/>
          <w:sz w:val="24"/>
          <w:szCs w:val="24"/>
          <w:lang w:val="en-US"/>
        </w:rPr>
        <w:t>section;</w:t>
      </w:r>
      <w:r w:rsidR="00F14B8A" w:rsidRPr="002A7495">
        <w:rPr>
          <w:rFonts w:ascii="Arial" w:hAnsi="Arial" w:cs="Arial"/>
          <w:sz w:val="24"/>
          <w:szCs w:val="24"/>
          <w:lang w:val="en-US"/>
        </w:rPr>
        <w:t xml:space="preserve"> or rather short term evaluation combines the term myopic loss-aversion. People tend to prefer avoid</w:t>
      </w:r>
      <w:r w:rsidR="00460A9D">
        <w:rPr>
          <w:rFonts w:ascii="Arial" w:hAnsi="Arial" w:cs="Arial"/>
          <w:sz w:val="24"/>
          <w:szCs w:val="24"/>
          <w:lang w:val="en-US"/>
        </w:rPr>
        <w:t>ing</w:t>
      </w:r>
      <w:r w:rsidR="00F14B8A" w:rsidRPr="002A7495">
        <w:rPr>
          <w:rFonts w:ascii="Arial" w:hAnsi="Arial" w:cs="Arial"/>
          <w:sz w:val="24"/>
          <w:szCs w:val="24"/>
          <w:lang w:val="en-US"/>
        </w:rPr>
        <w:t xml:space="preserve"> losses than acquiring gains (loss aversion) and more risky assets are more attractive in the long term rather than in the short term. Benjamin et al</w:t>
      </w:r>
      <w:r w:rsidR="00C56C4E" w:rsidRPr="002A7495">
        <w:rPr>
          <w:rFonts w:ascii="Arial" w:hAnsi="Arial" w:cs="Arial"/>
          <w:sz w:val="24"/>
          <w:szCs w:val="24"/>
          <w:lang w:val="en-US"/>
        </w:rPr>
        <w:t>.</w:t>
      </w:r>
      <w:r w:rsidR="00F14B8A" w:rsidRPr="002A7495">
        <w:rPr>
          <w:rFonts w:ascii="Arial" w:hAnsi="Arial" w:cs="Arial"/>
          <w:sz w:val="24"/>
          <w:szCs w:val="24"/>
          <w:lang w:val="en-US"/>
        </w:rPr>
        <w:t xml:space="preserve"> (2006) find that higher intellectual abilities are related with more risk tolerance and less risk aversion. On the other </w:t>
      </w:r>
      <w:r w:rsidR="00F14B8A" w:rsidRPr="002A7495">
        <w:rPr>
          <w:rFonts w:ascii="Arial" w:hAnsi="Arial" w:cs="Arial"/>
          <w:sz w:val="24"/>
          <w:szCs w:val="24"/>
          <w:lang w:val="en-US"/>
        </w:rPr>
        <w:lastRenderedPageBreak/>
        <w:t>hand, lower cognitive abilities are related with higher risk aversion and lower participation in the stock market.</w:t>
      </w:r>
    </w:p>
    <w:p w:rsidR="00F14B8A" w:rsidRPr="002A7495" w:rsidRDefault="00F14B8A" w:rsidP="008943F8">
      <w:pPr>
        <w:spacing w:line="360" w:lineRule="auto"/>
        <w:jc w:val="both"/>
        <w:rPr>
          <w:rFonts w:ascii="Arial" w:hAnsi="Arial" w:cs="Arial"/>
          <w:sz w:val="24"/>
          <w:szCs w:val="24"/>
          <w:lang w:val="en-US"/>
        </w:rPr>
      </w:pPr>
      <w:r w:rsidRPr="002A7495">
        <w:rPr>
          <w:rFonts w:ascii="Arial" w:hAnsi="Arial" w:cs="Arial"/>
          <w:sz w:val="24"/>
          <w:szCs w:val="24"/>
          <w:lang w:val="en-US"/>
        </w:rPr>
        <w:t>Spaniol and Bayen (2005) suggest that cognitive impairment is associated with a low capability of using information</w:t>
      </w:r>
      <w:r w:rsidR="00C56C4E" w:rsidRPr="002A7495">
        <w:rPr>
          <w:rFonts w:ascii="Arial" w:hAnsi="Arial" w:cs="Arial"/>
          <w:sz w:val="24"/>
          <w:szCs w:val="24"/>
          <w:lang w:val="en-US"/>
        </w:rPr>
        <w:t>, and go on to support that</w:t>
      </w:r>
      <w:r w:rsidRPr="002A7495">
        <w:rPr>
          <w:rFonts w:ascii="Arial" w:hAnsi="Arial" w:cs="Arial"/>
          <w:sz w:val="24"/>
          <w:szCs w:val="24"/>
          <w:lang w:val="en-US"/>
        </w:rPr>
        <w:t xml:space="preserve"> memory</w:t>
      </w:r>
      <w:r w:rsidR="00C56C4E" w:rsidRPr="002A7495">
        <w:rPr>
          <w:rFonts w:ascii="Arial" w:hAnsi="Arial" w:cs="Arial"/>
          <w:sz w:val="24"/>
          <w:szCs w:val="24"/>
          <w:lang w:val="en-US"/>
        </w:rPr>
        <w:t>, as well,</w:t>
      </w:r>
      <w:r w:rsidRPr="002A7495">
        <w:rPr>
          <w:rFonts w:ascii="Arial" w:hAnsi="Arial" w:cs="Arial"/>
          <w:sz w:val="24"/>
          <w:szCs w:val="24"/>
          <w:lang w:val="en-US"/>
        </w:rPr>
        <w:t xml:space="preserve"> influences the ability of understanding probabilities and to identify the relevant information. The above </w:t>
      </w:r>
      <w:r w:rsidR="00C56C4E" w:rsidRPr="002A7495">
        <w:rPr>
          <w:rFonts w:ascii="Arial" w:hAnsi="Arial" w:cs="Arial"/>
          <w:sz w:val="24"/>
          <w:szCs w:val="24"/>
          <w:lang w:val="en-US"/>
        </w:rPr>
        <w:t xml:space="preserve">is symptomatic of </w:t>
      </w:r>
      <w:r w:rsidRPr="002A7495">
        <w:rPr>
          <w:rFonts w:ascii="Arial" w:hAnsi="Arial" w:cs="Arial"/>
          <w:sz w:val="24"/>
          <w:szCs w:val="24"/>
          <w:lang w:val="en-US"/>
        </w:rPr>
        <w:t>the overconfidence associated with low intellectual abilities (Barber and Odean, 2001). Investors who are cha</w:t>
      </w:r>
      <w:r w:rsidR="00C56C4E" w:rsidRPr="002A7495">
        <w:rPr>
          <w:rFonts w:ascii="Arial" w:hAnsi="Arial" w:cs="Arial"/>
          <w:sz w:val="24"/>
          <w:szCs w:val="24"/>
          <w:lang w:val="en-US"/>
        </w:rPr>
        <w:t>racterized by overconfidence do</w:t>
      </w:r>
      <w:r w:rsidRPr="002A7495">
        <w:rPr>
          <w:rFonts w:ascii="Arial" w:hAnsi="Arial" w:cs="Arial"/>
          <w:sz w:val="24"/>
          <w:szCs w:val="24"/>
          <w:lang w:val="en-US"/>
        </w:rPr>
        <w:t xml:space="preserve"> not fully understand the real risk of holding a stock and, as a result, are more likely to hold stocks.   </w:t>
      </w:r>
    </w:p>
    <w:p w:rsidR="00F14B8A" w:rsidRPr="002A7495" w:rsidRDefault="00C56C4E" w:rsidP="00460A9D">
      <w:pPr>
        <w:spacing w:line="360" w:lineRule="auto"/>
        <w:jc w:val="both"/>
        <w:rPr>
          <w:rFonts w:ascii="Arial" w:hAnsi="Arial" w:cs="Arial"/>
          <w:sz w:val="24"/>
          <w:szCs w:val="24"/>
          <w:lang w:val="en-US"/>
        </w:rPr>
      </w:pPr>
      <w:r w:rsidRPr="002A7495">
        <w:rPr>
          <w:rFonts w:ascii="Arial" w:hAnsi="Arial" w:cs="Arial"/>
          <w:sz w:val="24"/>
          <w:szCs w:val="24"/>
          <w:lang w:val="en-US"/>
        </w:rPr>
        <w:t>Let bear in mind that t</w:t>
      </w:r>
      <w:r w:rsidR="00F14B8A" w:rsidRPr="002A7495">
        <w:rPr>
          <w:rFonts w:ascii="Arial" w:hAnsi="Arial" w:cs="Arial"/>
          <w:sz w:val="24"/>
          <w:szCs w:val="24"/>
          <w:lang w:val="en-US"/>
        </w:rPr>
        <w:t xml:space="preserve">his </w:t>
      </w:r>
      <w:r w:rsidR="00554B09">
        <w:rPr>
          <w:rFonts w:ascii="Arial" w:hAnsi="Arial" w:cs="Arial"/>
          <w:sz w:val="24"/>
          <w:szCs w:val="24"/>
          <w:lang w:val="en-US"/>
        </w:rPr>
        <w:t>study</w:t>
      </w:r>
      <w:r w:rsidR="00F14B8A" w:rsidRPr="002A7495">
        <w:rPr>
          <w:rFonts w:ascii="Arial" w:hAnsi="Arial" w:cs="Arial"/>
          <w:sz w:val="24"/>
          <w:szCs w:val="24"/>
          <w:lang w:val="en-US"/>
        </w:rPr>
        <w:t xml:space="preserve"> is related to existing literature about financial education and portfolio construction. Lusardi and Mitchel (2006), show that retirement plans are positively related with financial educa</w:t>
      </w:r>
      <w:r w:rsidRPr="002A7495">
        <w:rPr>
          <w:rFonts w:ascii="Arial" w:hAnsi="Arial" w:cs="Arial"/>
          <w:sz w:val="24"/>
          <w:szCs w:val="24"/>
          <w:lang w:val="en-US"/>
        </w:rPr>
        <w:t>tion. Graham et al. (2005) find</w:t>
      </w:r>
      <w:r w:rsidR="00F14B8A" w:rsidRPr="002A7495">
        <w:rPr>
          <w:rFonts w:ascii="Arial" w:hAnsi="Arial" w:cs="Arial"/>
          <w:sz w:val="24"/>
          <w:szCs w:val="24"/>
          <w:lang w:val="en-US"/>
        </w:rPr>
        <w:t xml:space="preserve"> that investors who believe they have a good perceptive about financial products construct more profitable portfolios.</w:t>
      </w:r>
    </w:p>
    <w:p w:rsidR="00F14B8A" w:rsidRPr="002A7495" w:rsidRDefault="00460A9D" w:rsidP="008943F8">
      <w:pPr>
        <w:spacing w:line="360" w:lineRule="auto"/>
        <w:jc w:val="both"/>
        <w:rPr>
          <w:rFonts w:ascii="Arial" w:hAnsi="Arial" w:cs="Arial"/>
          <w:sz w:val="24"/>
          <w:szCs w:val="24"/>
          <w:lang w:val="en-US"/>
        </w:rPr>
      </w:pPr>
      <w:r>
        <w:rPr>
          <w:rFonts w:ascii="Arial" w:hAnsi="Arial" w:cs="Arial"/>
          <w:sz w:val="24"/>
          <w:szCs w:val="24"/>
          <w:lang w:val="en-US"/>
        </w:rPr>
        <w:t xml:space="preserve">In addition to these studies, </w:t>
      </w:r>
      <w:r w:rsidR="00F14B8A" w:rsidRPr="002A7495">
        <w:rPr>
          <w:rFonts w:ascii="Arial" w:hAnsi="Arial" w:cs="Arial"/>
          <w:sz w:val="24"/>
          <w:szCs w:val="24"/>
          <w:lang w:val="en-US"/>
        </w:rPr>
        <w:t>Christelis et al</w:t>
      </w:r>
      <w:r w:rsidR="00C56C4E" w:rsidRPr="002A7495">
        <w:rPr>
          <w:rFonts w:ascii="Arial" w:hAnsi="Arial" w:cs="Arial"/>
          <w:sz w:val="24"/>
          <w:szCs w:val="24"/>
          <w:lang w:val="en-US"/>
        </w:rPr>
        <w:t>.</w:t>
      </w:r>
      <w:r w:rsidR="00F14B8A" w:rsidRPr="002A7495">
        <w:rPr>
          <w:rFonts w:ascii="Arial" w:hAnsi="Arial" w:cs="Arial"/>
          <w:sz w:val="24"/>
          <w:szCs w:val="24"/>
          <w:lang w:val="en-US"/>
        </w:rPr>
        <w:t xml:space="preserve"> (2010)</w:t>
      </w:r>
      <w:r w:rsidR="00C56C4E" w:rsidRPr="002A7495">
        <w:rPr>
          <w:rFonts w:ascii="Arial" w:hAnsi="Arial" w:cs="Arial"/>
          <w:sz w:val="24"/>
          <w:szCs w:val="24"/>
          <w:lang w:val="en-US"/>
        </w:rPr>
        <w:t>,</w:t>
      </w:r>
      <w:r w:rsidR="00F14B8A" w:rsidRPr="002A7495">
        <w:rPr>
          <w:rFonts w:ascii="Arial" w:hAnsi="Arial" w:cs="Arial"/>
          <w:sz w:val="24"/>
          <w:szCs w:val="24"/>
          <w:lang w:val="en-US"/>
        </w:rPr>
        <w:t xml:space="preserve"> </w:t>
      </w:r>
      <w:r w:rsidR="00C56C4E" w:rsidRPr="002A7495">
        <w:rPr>
          <w:rFonts w:ascii="Arial" w:hAnsi="Arial" w:cs="Arial"/>
          <w:sz w:val="24"/>
          <w:szCs w:val="24"/>
          <w:lang w:val="en-US"/>
        </w:rPr>
        <w:t xml:space="preserve">on their part, </w:t>
      </w:r>
      <w:r w:rsidR="00F14B8A" w:rsidRPr="002A7495">
        <w:rPr>
          <w:rFonts w:ascii="Arial" w:hAnsi="Arial" w:cs="Arial"/>
          <w:sz w:val="24"/>
          <w:szCs w:val="24"/>
          <w:lang w:val="en-US"/>
        </w:rPr>
        <w:t>find evidence that cognitive abilities are positively correlated with stockholding. In other words, higher intellectual skills increase participation in the stock market. In addition, health n</w:t>
      </w:r>
      <w:r w:rsidR="00C56C4E" w:rsidRPr="002A7495">
        <w:rPr>
          <w:rFonts w:ascii="Arial" w:hAnsi="Arial" w:cs="Arial"/>
          <w:sz w:val="24"/>
          <w:szCs w:val="24"/>
          <w:lang w:val="en-US"/>
        </w:rPr>
        <w:t>egatively affects stock holding;</w:t>
      </w:r>
      <w:r w:rsidR="00F14B8A" w:rsidRPr="002A7495">
        <w:rPr>
          <w:rFonts w:ascii="Arial" w:hAnsi="Arial" w:cs="Arial"/>
          <w:sz w:val="24"/>
          <w:szCs w:val="24"/>
          <w:lang w:val="en-US"/>
        </w:rPr>
        <w:t xml:space="preserve"> as the health condition of a person worsens, the risk and expenditures related to health increases and</w:t>
      </w:r>
      <w:r w:rsidR="00C56C4E" w:rsidRPr="002A7495">
        <w:rPr>
          <w:rFonts w:ascii="Arial" w:hAnsi="Arial" w:cs="Arial"/>
          <w:sz w:val="24"/>
          <w:szCs w:val="24"/>
          <w:lang w:val="en-US"/>
        </w:rPr>
        <w:t>, therefore,</w:t>
      </w:r>
      <w:r w:rsidR="00F14B8A" w:rsidRPr="002A7495">
        <w:rPr>
          <w:rFonts w:ascii="Arial" w:hAnsi="Arial" w:cs="Arial"/>
          <w:sz w:val="24"/>
          <w:szCs w:val="24"/>
          <w:lang w:val="en-US"/>
        </w:rPr>
        <w:t xml:space="preserve"> limit</w:t>
      </w:r>
      <w:r w:rsidR="00C56C4E" w:rsidRPr="002A7495">
        <w:rPr>
          <w:rFonts w:ascii="Arial" w:hAnsi="Arial" w:cs="Arial"/>
          <w:sz w:val="24"/>
          <w:szCs w:val="24"/>
          <w:lang w:val="en-US"/>
        </w:rPr>
        <w:t>s</w:t>
      </w:r>
      <w:r w:rsidR="00F14B8A" w:rsidRPr="002A7495">
        <w:rPr>
          <w:rFonts w:ascii="Arial" w:hAnsi="Arial" w:cs="Arial"/>
          <w:sz w:val="24"/>
          <w:szCs w:val="24"/>
          <w:lang w:val="en-US"/>
        </w:rPr>
        <w:t xml:space="preserve"> the household wealth. The results also show that </w:t>
      </w:r>
      <w:r w:rsidR="00C56C4E" w:rsidRPr="002A7495">
        <w:rPr>
          <w:rFonts w:ascii="Arial" w:hAnsi="Arial" w:cs="Arial"/>
          <w:sz w:val="24"/>
          <w:szCs w:val="24"/>
          <w:lang w:val="en-US"/>
        </w:rPr>
        <w:t xml:space="preserve">more educated </w:t>
      </w:r>
      <w:r w:rsidR="00F14B8A" w:rsidRPr="002A7495">
        <w:rPr>
          <w:rFonts w:ascii="Arial" w:hAnsi="Arial" w:cs="Arial"/>
          <w:sz w:val="24"/>
          <w:szCs w:val="24"/>
          <w:lang w:val="en-US"/>
        </w:rPr>
        <w:t xml:space="preserve">investors are more financially aware and </w:t>
      </w:r>
      <w:r w:rsidR="00C56C4E" w:rsidRPr="002A7495">
        <w:rPr>
          <w:rFonts w:ascii="Arial" w:hAnsi="Arial" w:cs="Arial"/>
          <w:sz w:val="24"/>
          <w:szCs w:val="24"/>
          <w:lang w:val="en-US"/>
        </w:rPr>
        <w:t xml:space="preserve">tend to </w:t>
      </w:r>
      <w:r w:rsidR="00F14B8A" w:rsidRPr="002A7495">
        <w:rPr>
          <w:rFonts w:ascii="Arial" w:hAnsi="Arial" w:cs="Arial"/>
          <w:sz w:val="24"/>
          <w:szCs w:val="24"/>
          <w:lang w:val="en-US"/>
        </w:rPr>
        <w:t>deal with reduced cost of stock market participation.</w:t>
      </w:r>
    </w:p>
    <w:p w:rsidR="00F14B8A" w:rsidRPr="002A7495" w:rsidRDefault="00B72724" w:rsidP="008943F8">
      <w:pPr>
        <w:spacing w:line="360" w:lineRule="auto"/>
        <w:jc w:val="both"/>
        <w:rPr>
          <w:rFonts w:ascii="Arial" w:hAnsi="Arial" w:cs="Arial"/>
          <w:sz w:val="24"/>
          <w:szCs w:val="24"/>
          <w:lang w:val="en-US"/>
        </w:rPr>
      </w:pPr>
      <w:r>
        <w:rPr>
          <w:rFonts w:ascii="Arial" w:hAnsi="Arial" w:cs="Arial"/>
          <w:sz w:val="24"/>
          <w:szCs w:val="24"/>
          <w:lang w:val="en-US"/>
        </w:rPr>
        <w:t>Moreover</w:t>
      </w:r>
      <w:r w:rsidR="00F14B8A" w:rsidRPr="002A7495">
        <w:rPr>
          <w:rFonts w:ascii="Arial" w:hAnsi="Arial" w:cs="Arial"/>
          <w:sz w:val="24"/>
          <w:szCs w:val="24"/>
          <w:lang w:val="en-US"/>
        </w:rPr>
        <w:t>, household wealth is positively correlated w</w:t>
      </w:r>
      <w:r w:rsidR="00C56C4E" w:rsidRPr="002A7495">
        <w:rPr>
          <w:rFonts w:ascii="Arial" w:hAnsi="Arial" w:cs="Arial"/>
          <w:sz w:val="24"/>
          <w:szCs w:val="24"/>
          <w:lang w:val="en-US"/>
        </w:rPr>
        <w:t>ith stock market participation. This means</w:t>
      </w:r>
      <w:r w:rsidR="00F14B8A" w:rsidRPr="002A7495">
        <w:rPr>
          <w:rFonts w:ascii="Arial" w:hAnsi="Arial" w:cs="Arial"/>
          <w:sz w:val="24"/>
          <w:szCs w:val="24"/>
          <w:lang w:val="en-US"/>
        </w:rPr>
        <w:t xml:space="preserve"> that transaction costs act as barriers in stockholding for poor individuals who cannot afford such costs</w:t>
      </w:r>
      <w:r w:rsidR="007370A0" w:rsidRPr="002A7495">
        <w:rPr>
          <w:rFonts w:ascii="Arial" w:hAnsi="Arial" w:cs="Arial"/>
          <w:sz w:val="24"/>
          <w:szCs w:val="24"/>
          <w:lang w:val="en-US"/>
        </w:rPr>
        <w:t xml:space="preserve"> (Christelis et al</w:t>
      </w:r>
      <w:r w:rsidR="00215833">
        <w:rPr>
          <w:rFonts w:ascii="Arial" w:hAnsi="Arial" w:cs="Arial"/>
          <w:sz w:val="24"/>
          <w:szCs w:val="24"/>
          <w:lang w:val="en-US"/>
        </w:rPr>
        <w:t>.</w:t>
      </w:r>
      <w:r w:rsidR="007370A0" w:rsidRPr="002A7495">
        <w:rPr>
          <w:rFonts w:ascii="Arial" w:hAnsi="Arial" w:cs="Arial"/>
          <w:sz w:val="24"/>
          <w:szCs w:val="24"/>
          <w:lang w:val="en-US"/>
        </w:rPr>
        <w:t>, 2010)</w:t>
      </w:r>
      <w:r w:rsidR="00F14B8A" w:rsidRPr="002A7495">
        <w:rPr>
          <w:rFonts w:ascii="Arial" w:hAnsi="Arial" w:cs="Arial"/>
          <w:sz w:val="24"/>
          <w:szCs w:val="24"/>
          <w:lang w:val="en-US"/>
        </w:rPr>
        <w:t xml:space="preserve">. The results </w:t>
      </w:r>
      <w:r w:rsidR="00693F78" w:rsidRPr="002A7495">
        <w:rPr>
          <w:rFonts w:ascii="Arial" w:hAnsi="Arial" w:cs="Arial"/>
          <w:sz w:val="24"/>
          <w:szCs w:val="24"/>
          <w:lang w:val="en-US"/>
        </w:rPr>
        <w:t xml:space="preserve">of the study </w:t>
      </w:r>
      <w:r w:rsidR="00F14B8A" w:rsidRPr="002A7495">
        <w:rPr>
          <w:rFonts w:ascii="Arial" w:hAnsi="Arial" w:cs="Arial"/>
          <w:sz w:val="24"/>
          <w:szCs w:val="24"/>
          <w:lang w:val="en-US"/>
        </w:rPr>
        <w:t xml:space="preserve">for bondholding verify a positive relation between cognitive abilities and investment in bonds, this relation, however, being less strong. Bonds are less risky than stocks, because they yield lower returns to investors and, hence, are less affected by cognitive skills. Therefore the association between cognition and stockholding </w:t>
      </w:r>
      <w:r w:rsidR="00693F78" w:rsidRPr="002A7495">
        <w:rPr>
          <w:rFonts w:ascii="Arial" w:hAnsi="Arial" w:cs="Arial"/>
          <w:sz w:val="24"/>
          <w:szCs w:val="24"/>
          <w:lang w:val="en-US"/>
        </w:rPr>
        <w:t>seems to be related with</w:t>
      </w:r>
      <w:r w:rsidR="00F14B8A" w:rsidRPr="002A7495">
        <w:rPr>
          <w:rFonts w:ascii="Arial" w:hAnsi="Arial" w:cs="Arial"/>
          <w:sz w:val="24"/>
          <w:szCs w:val="24"/>
          <w:lang w:val="en-US"/>
        </w:rPr>
        <w:t xml:space="preserve"> information barriers.</w:t>
      </w:r>
    </w:p>
    <w:p w:rsidR="00E4610A" w:rsidRPr="002A7495" w:rsidRDefault="00E4610A" w:rsidP="008943F8">
      <w:pPr>
        <w:spacing w:line="360" w:lineRule="auto"/>
        <w:jc w:val="both"/>
        <w:rPr>
          <w:rFonts w:ascii="Arial" w:hAnsi="Arial" w:cs="Arial"/>
          <w:sz w:val="24"/>
          <w:szCs w:val="24"/>
          <w:lang w:val="en-US"/>
        </w:rPr>
      </w:pPr>
      <w:r w:rsidRPr="002A7495">
        <w:rPr>
          <w:rFonts w:ascii="Arial" w:hAnsi="Arial" w:cs="Arial"/>
          <w:sz w:val="24"/>
          <w:szCs w:val="24"/>
          <w:lang w:val="en-US"/>
        </w:rPr>
        <w:lastRenderedPageBreak/>
        <w:t>Christelis et al</w:t>
      </w:r>
      <w:r w:rsidR="00215833">
        <w:rPr>
          <w:rFonts w:ascii="Arial" w:hAnsi="Arial" w:cs="Arial"/>
          <w:sz w:val="24"/>
          <w:szCs w:val="24"/>
          <w:lang w:val="en-US"/>
        </w:rPr>
        <w:t>.</w:t>
      </w:r>
      <w:r w:rsidRPr="002A7495">
        <w:rPr>
          <w:rFonts w:ascii="Arial" w:hAnsi="Arial" w:cs="Arial"/>
          <w:sz w:val="24"/>
          <w:szCs w:val="24"/>
          <w:lang w:val="en-US"/>
        </w:rPr>
        <w:t xml:space="preserve"> (2010) suggest that information constraints can explain the relation between cognitive skills and portfolio choices. Cognitive abilities might lower the stock market participation cost, and are related with risk patience and the skill to analyze financial information</w:t>
      </w:r>
      <w:r w:rsidR="00693F78" w:rsidRPr="002A7495">
        <w:rPr>
          <w:rFonts w:ascii="Arial" w:hAnsi="Arial" w:cs="Arial"/>
          <w:sz w:val="24"/>
          <w:szCs w:val="24"/>
          <w:lang w:val="en-US"/>
        </w:rPr>
        <w:t>,</w:t>
      </w:r>
      <w:r w:rsidRPr="002A7495">
        <w:rPr>
          <w:rFonts w:ascii="Arial" w:hAnsi="Arial" w:cs="Arial"/>
          <w:sz w:val="24"/>
          <w:szCs w:val="24"/>
          <w:lang w:val="en-US"/>
        </w:rPr>
        <w:t xml:space="preserve"> which tend</w:t>
      </w:r>
      <w:r w:rsidR="00693F78" w:rsidRPr="002A7495">
        <w:rPr>
          <w:rFonts w:ascii="Arial" w:hAnsi="Arial" w:cs="Arial"/>
          <w:sz w:val="24"/>
          <w:szCs w:val="24"/>
          <w:lang w:val="en-US"/>
        </w:rPr>
        <w:t>s</w:t>
      </w:r>
      <w:r w:rsidRPr="002A7495">
        <w:rPr>
          <w:rFonts w:ascii="Arial" w:hAnsi="Arial" w:cs="Arial"/>
          <w:sz w:val="24"/>
          <w:szCs w:val="24"/>
          <w:lang w:val="en-US"/>
        </w:rPr>
        <w:t xml:space="preserve"> to increase stockholding.</w:t>
      </w:r>
    </w:p>
    <w:p w:rsidR="00F61592" w:rsidRPr="002A7495" w:rsidRDefault="00193DA1" w:rsidP="000F15D2">
      <w:pPr>
        <w:spacing w:line="360" w:lineRule="auto"/>
        <w:jc w:val="both"/>
        <w:rPr>
          <w:rFonts w:ascii="Arial" w:hAnsi="Arial" w:cs="Arial"/>
          <w:sz w:val="24"/>
          <w:szCs w:val="24"/>
          <w:lang w:val="en-US"/>
        </w:rPr>
      </w:pPr>
      <w:r w:rsidRPr="002A7495">
        <w:rPr>
          <w:rFonts w:ascii="Arial" w:hAnsi="Arial" w:cs="Arial"/>
          <w:sz w:val="24"/>
          <w:szCs w:val="24"/>
          <w:lang w:val="en-US"/>
        </w:rPr>
        <w:t xml:space="preserve">Andersen and Nielsen (2010) conduct a </w:t>
      </w:r>
      <w:r w:rsidR="00F61592" w:rsidRPr="002A7495">
        <w:rPr>
          <w:rFonts w:ascii="Arial" w:hAnsi="Arial" w:cs="Arial"/>
          <w:sz w:val="24"/>
          <w:szCs w:val="24"/>
          <w:lang w:val="en-US"/>
        </w:rPr>
        <w:t xml:space="preserve">pioneering </w:t>
      </w:r>
      <w:r w:rsidRPr="002A7495">
        <w:rPr>
          <w:rFonts w:ascii="Arial" w:hAnsi="Arial" w:cs="Arial"/>
          <w:sz w:val="24"/>
          <w:szCs w:val="24"/>
          <w:lang w:val="en-US"/>
        </w:rPr>
        <w:t xml:space="preserve">survey to examine whether the fixed cost of stock market participation is the possible explanation why many </w:t>
      </w:r>
      <w:r w:rsidR="005D642F" w:rsidRPr="002A7495">
        <w:rPr>
          <w:rFonts w:ascii="Arial" w:hAnsi="Arial" w:cs="Arial"/>
          <w:sz w:val="24"/>
          <w:szCs w:val="24"/>
          <w:lang w:val="en-US"/>
        </w:rPr>
        <w:t>individuals do not hold stock.</w:t>
      </w:r>
      <w:r w:rsidRPr="002A7495">
        <w:rPr>
          <w:rFonts w:ascii="Arial" w:hAnsi="Arial" w:cs="Arial"/>
          <w:sz w:val="24"/>
          <w:szCs w:val="24"/>
          <w:lang w:val="en-US"/>
        </w:rPr>
        <w:t xml:space="preserve"> They </w:t>
      </w:r>
      <w:r w:rsidR="00693F78" w:rsidRPr="002A7495">
        <w:rPr>
          <w:rFonts w:ascii="Arial" w:hAnsi="Arial" w:cs="Arial"/>
          <w:sz w:val="24"/>
          <w:szCs w:val="24"/>
          <w:lang w:val="en-US"/>
        </w:rPr>
        <w:t>approach their subject-matter by monitoring whether</w:t>
      </w:r>
      <w:r w:rsidRPr="002A7495">
        <w:rPr>
          <w:rFonts w:ascii="Arial" w:hAnsi="Arial" w:cs="Arial"/>
          <w:sz w:val="24"/>
          <w:szCs w:val="24"/>
          <w:lang w:val="en-US"/>
        </w:rPr>
        <w:t xml:space="preserve"> individuals enter in the market after receiving a significant amount of money unexpectedly, as a bequest from a close relative who died suddenly. They found that only 35% of the individuals, who didn’t hold stock, were tempted to enter in the stock market after they received an unexpected amount of money. This means that approximately the two thirds of the investors who do not hold stocks, continue to not participate in the stock market in the long term, even if they can afford it economically. </w:t>
      </w:r>
      <w:r w:rsidR="00B72724">
        <w:rPr>
          <w:rFonts w:ascii="Arial" w:hAnsi="Arial" w:cs="Arial"/>
          <w:sz w:val="24"/>
          <w:szCs w:val="24"/>
          <w:lang w:val="en-US"/>
        </w:rPr>
        <w:t xml:space="preserve">Thus, the low tendency to invest in stocks might be related </w:t>
      </w:r>
      <w:r w:rsidR="00A06BF3">
        <w:rPr>
          <w:rFonts w:ascii="Arial" w:hAnsi="Arial" w:cs="Arial"/>
          <w:sz w:val="24"/>
          <w:szCs w:val="24"/>
          <w:lang w:val="en-US"/>
        </w:rPr>
        <w:t xml:space="preserve">not with </w:t>
      </w:r>
      <w:r w:rsidR="000F15D2">
        <w:rPr>
          <w:rFonts w:ascii="Arial" w:hAnsi="Arial" w:cs="Arial"/>
          <w:sz w:val="24"/>
          <w:szCs w:val="24"/>
          <w:lang w:val="en-US"/>
        </w:rPr>
        <w:t xml:space="preserve">household </w:t>
      </w:r>
      <w:r w:rsidR="00A06BF3">
        <w:rPr>
          <w:rFonts w:ascii="Arial" w:hAnsi="Arial" w:cs="Arial"/>
          <w:sz w:val="24"/>
          <w:szCs w:val="24"/>
          <w:lang w:val="en-US"/>
        </w:rPr>
        <w:t xml:space="preserve">wealth, but rather </w:t>
      </w:r>
      <w:r w:rsidR="00B72724">
        <w:rPr>
          <w:rFonts w:ascii="Arial" w:hAnsi="Arial" w:cs="Arial"/>
          <w:sz w:val="24"/>
          <w:szCs w:val="24"/>
          <w:lang w:val="en-US"/>
        </w:rPr>
        <w:t xml:space="preserve">with </w:t>
      </w:r>
      <w:r w:rsidR="00A06BF3">
        <w:rPr>
          <w:rFonts w:ascii="Arial" w:hAnsi="Arial" w:cs="Arial"/>
          <w:sz w:val="24"/>
          <w:szCs w:val="24"/>
          <w:lang w:val="en-US"/>
        </w:rPr>
        <w:t>other factors</w:t>
      </w:r>
      <w:r w:rsidR="00B72724">
        <w:rPr>
          <w:rFonts w:ascii="Arial" w:hAnsi="Arial" w:cs="Arial"/>
          <w:sz w:val="24"/>
          <w:szCs w:val="24"/>
          <w:lang w:val="en-US"/>
        </w:rPr>
        <w:t xml:space="preserve"> such </w:t>
      </w:r>
      <w:r w:rsidR="00A06BF3">
        <w:rPr>
          <w:rFonts w:ascii="Arial" w:hAnsi="Arial" w:cs="Arial"/>
          <w:sz w:val="24"/>
          <w:szCs w:val="24"/>
          <w:lang w:val="en-US"/>
        </w:rPr>
        <w:t xml:space="preserve">personal </w:t>
      </w:r>
      <w:r w:rsidR="00B72724">
        <w:rPr>
          <w:rFonts w:ascii="Arial" w:hAnsi="Arial" w:cs="Arial"/>
          <w:sz w:val="24"/>
          <w:szCs w:val="24"/>
          <w:lang w:val="en-US"/>
        </w:rPr>
        <w:t>preferences.</w:t>
      </w:r>
    </w:p>
    <w:p w:rsidR="00193DA1" w:rsidRPr="002A7495" w:rsidRDefault="00193DA1"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Another interesting result from this study </w:t>
      </w:r>
      <w:r w:rsidR="00FF201D" w:rsidRPr="002A7495">
        <w:rPr>
          <w:rFonts w:ascii="Arial" w:hAnsi="Arial" w:cs="Arial"/>
          <w:sz w:val="24"/>
          <w:szCs w:val="24"/>
          <w:lang w:val="en-US"/>
        </w:rPr>
        <w:t xml:space="preserve">yields </w:t>
      </w:r>
      <w:r w:rsidRPr="002A7495">
        <w:rPr>
          <w:rFonts w:ascii="Arial" w:hAnsi="Arial" w:cs="Arial"/>
          <w:sz w:val="24"/>
          <w:szCs w:val="24"/>
          <w:lang w:val="en-US"/>
        </w:rPr>
        <w:t>is that the same behavior is followed by individuals who have high financial edu</w:t>
      </w:r>
      <w:r w:rsidR="00FF201D" w:rsidRPr="002A7495">
        <w:rPr>
          <w:rFonts w:ascii="Arial" w:hAnsi="Arial" w:cs="Arial"/>
          <w:sz w:val="24"/>
          <w:szCs w:val="24"/>
          <w:lang w:val="en-US"/>
        </w:rPr>
        <w:t xml:space="preserve">cation and broad understanding of </w:t>
      </w:r>
      <w:r w:rsidRPr="002A7495">
        <w:rPr>
          <w:rFonts w:ascii="Arial" w:hAnsi="Arial" w:cs="Arial"/>
          <w:sz w:val="24"/>
          <w:szCs w:val="24"/>
          <w:lang w:val="en-US"/>
        </w:rPr>
        <w:t xml:space="preserve">stock market rules. </w:t>
      </w:r>
      <w:r w:rsidR="00FF201D" w:rsidRPr="002A7495">
        <w:rPr>
          <w:rFonts w:ascii="Arial" w:hAnsi="Arial" w:cs="Arial"/>
          <w:sz w:val="24"/>
          <w:szCs w:val="24"/>
          <w:lang w:val="en-US"/>
        </w:rPr>
        <w:t>It</w:t>
      </w:r>
      <w:r w:rsidRPr="002A7495">
        <w:rPr>
          <w:rFonts w:ascii="Arial" w:hAnsi="Arial" w:cs="Arial"/>
          <w:sz w:val="24"/>
          <w:szCs w:val="24"/>
          <w:lang w:val="en-US"/>
        </w:rPr>
        <w:t xml:space="preserve"> can be critically discussed</w:t>
      </w:r>
      <w:r w:rsidR="00FF201D" w:rsidRPr="002A7495">
        <w:rPr>
          <w:rFonts w:ascii="Arial" w:hAnsi="Arial" w:cs="Arial"/>
          <w:sz w:val="24"/>
          <w:szCs w:val="24"/>
          <w:lang w:val="en-US"/>
        </w:rPr>
        <w:t>, according to this analysis,</w:t>
      </w:r>
      <w:r w:rsidRPr="002A7495">
        <w:rPr>
          <w:rFonts w:ascii="Arial" w:hAnsi="Arial" w:cs="Arial"/>
          <w:sz w:val="24"/>
          <w:szCs w:val="24"/>
          <w:lang w:val="en-US"/>
        </w:rPr>
        <w:t xml:space="preserve"> that fixed costs cannot be seen as a ba</w:t>
      </w:r>
      <w:r w:rsidR="00FF201D" w:rsidRPr="002A7495">
        <w:rPr>
          <w:rFonts w:ascii="Arial" w:hAnsi="Arial" w:cs="Arial"/>
          <w:sz w:val="24"/>
          <w:szCs w:val="24"/>
          <w:lang w:val="en-US"/>
        </w:rPr>
        <w:t>rrier to stockholding as previously</w:t>
      </w:r>
      <w:r w:rsidRPr="002A7495">
        <w:rPr>
          <w:rFonts w:ascii="Arial" w:hAnsi="Arial" w:cs="Arial"/>
          <w:sz w:val="24"/>
          <w:szCs w:val="24"/>
          <w:lang w:val="en-US"/>
        </w:rPr>
        <w:t xml:space="preserve"> </w:t>
      </w:r>
      <w:r w:rsidR="00FF201D" w:rsidRPr="002A7495">
        <w:rPr>
          <w:rFonts w:ascii="Arial" w:hAnsi="Arial" w:cs="Arial"/>
          <w:sz w:val="24"/>
          <w:szCs w:val="24"/>
          <w:lang w:val="en-US"/>
        </w:rPr>
        <w:t>thought and suggested by existing</w:t>
      </w:r>
      <w:r w:rsidRPr="002A7495">
        <w:rPr>
          <w:rFonts w:ascii="Arial" w:hAnsi="Arial" w:cs="Arial"/>
          <w:sz w:val="24"/>
          <w:szCs w:val="24"/>
          <w:lang w:val="en-US"/>
        </w:rPr>
        <w:t xml:space="preserve"> literature. Andersen and Nielsen (2010) argue that </w:t>
      </w:r>
      <w:r w:rsidR="00FF201D" w:rsidRPr="002A7495">
        <w:rPr>
          <w:rFonts w:ascii="Arial" w:hAnsi="Arial" w:cs="Arial"/>
          <w:sz w:val="24"/>
          <w:szCs w:val="24"/>
          <w:lang w:val="en-US"/>
        </w:rPr>
        <w:t xml:space="preserve">the </w:t>
      </w:r>
      <w:r w:rsidRPr="002A7495">
        <w:rPr>
          <w:rFonts w:ascii="Arial" w:hAnsi="Arial" w:cs="Arial"/>
          <w:sz w:val="24"/>
          <w:szCs w:val="24"/>
          <w:lang w:val="en-US"/>
        </w:rPr>
        <w:t>reasons why people refrain from investing in stocks might be assigned to cognitive, behavioral and psychological parameters. However</w:t>
      </w:r>
      <w:r w:rsidR="00F61592" w:rsidRPr="002A7495">
        <w:rPr>
          <w:rFonts w:ascii="Arial" w:hAnsi="Arial" w:cs="Arial"/>
          <w:sz w:val="24"/>
          <w:szCs w:val="24"/>
          <w:lang w:val="en-US"/>
        </w:rPr>
        <w:t>,</w:t>
      </w:r>
      <w:r w:rsidRPr="002A7495">
        <w:rPr>
          <w:rFonts w:ascii="Arial" w:hAnsi="Arial" w:cs="Arial"/>
          <w:sz w:val="24"/>
          <w:szCs w:val="24"/>
          <w:lang w:val="en-US"/>
        </w:rPr>
        <w:t xml:space="preserve"> individuals with high education and financial knowledge are more likely to invest in stocks after receiving an unexpected gain than those who have low education and financial knowledge. Non-participants prefer to hold cash and bonds and they do not reap the benefits of stocks.</w:t>
      </w:r>
    </w:p>
    <w:p w:rsidR="000B3A9A" w:rsidRPr="002A7495" w:rsidRDefault="00193DA1" w:rsidP="00737256">
      <w:pPr>
        <w:spacing w:line="360" w:lineRule="auto"/>
        <w:jc w:val="both"/>
        <w:rPr>
          <w:rFonts w:ascii="Arial" w:hAnsi="Arial" w:cs="Arial"/>
          <w:sz w:val="24"/>
          <w:szCs w:val="24"/>
          <w:lang w:val="en-US"/>
        </w:rPr>
      </w:pPr>
      <w:r w:rsidRPr="002A7495">
        <w:rPr>
          <w:rFonts w:ascii="Arial" w:hAnsi="Arial" w:cs="Arial"/>
          <w:sz w:val="24"/>
          <w:szCs w:val="24"/>
          <w:lang w:val="en-US"/>
        </w:rPr>
        <w:t>Christelis et al</w:t>
      </w:r>
      <w:r w:rsidR="00FF201D" w:rsidRPr="002A7495">
        <w:rPr>
          <w:rFonts w:ascii="Arial" w:hAnsi="Arial" w:cs="Arial"/>
          <w:sz w:val="24"/>
          <w:szCs w:val="24"/>
          <w:lang w:val="en-US"/>
        </w:rPr>
        <w:t>. (2010) find</w:t>
      </w:r>
      <w:r w:rsidRPr="002A7495">
        <w:rPr>
          <w:rFonts w:ascii="Arial" w:hAnsi="Arial" w:cs="Arial"/>
          <w:sz w:val="24"/>
          <w:szCs w:val="24"/>
          <w:lang w:val="en-US"/>
        </w:rPr>
        <w:t xml:space="preserve"> that individuals who have low education and </w:t>
      </w:r>
      <w:r w:rsidR="00FF201D" w:rsidRPr="002A7495">
        <w:rPr>
          <w:rFonts w:ascii="Arial" w:hAnsi="Arial" w:cs="Arial"/>
          <w:sz w:val="24"/>
          <w:szCs w:val="24"/>
          <w:lang w:val="en-US"/>
        </w:rPr>
        <w:t xml:space="preserve">a merely </w:t>
      </w:r>
      <w:r w:rsidRPr="002A7495">
        <w:rPr>
          <w:rFonts w:ascii="Arial" w:hAnsi="Arial" w:cs="Arial"/>
          <w:sz w:val="24"/>
          <w:szCs w:val="24"/>
          <w:lang w:val="en-US"/>
        </w:rPr>
        <w:t xml:space="preserve">fundamental financial knowledge bear high participation costs in the stock market. This </w:t>
      </w:r>
      <w:r w:rsidR="00B90DD6" w:rsidRPr="002A7495">
        <w:rPr>
          <w:rFonts w:ascii="Arial" w:hAnsi="Arial" w:cs="Arial"/>
          <w:sz w:val="24"/>
          <w:szCs w:val="24"/>
          <w:lang w:val="en-US"/>
        </w:rPr>
        <w:t>implies</w:t>
      </w:r>
      <w:r w:rsidRPr="002A7495">
        <w:rPr>
          <w:rFonts w:ascii="Arial" w:hAnsi="Arial" w:cs="Arial"/>
          <w:sz w:val="24"/>
          <w:szCs w:val="24"/>
          <w:lang w:val="en-US"/>
        </w:rPr>
        <w:t xml:space="preserve"> that individuals with high cognitive abilities and education </w:t>
      </w:r>
      <w:r w:rsidR="00FF201D" w:rsidRPr="002A7495">
        <w:rPr>
          <w:rFonts w:ascii="Arial" w:hAnsi="Arial" w:cs="Arial"/>
          <w:sz w:val="24"/>
          <w:szCs w:val="24"/>
          <w:lang w:val="en-US"/>
        </w:rPr>
        <w:t>incur</w:t>
      </w:r>
      <w:r w:rsidRPr="002A7495">
        <w:rPr>
          <w:rFonts w:ascii="Arial" w:hAnsi="Arial" w:cs="Arial"/>
          <w:sz w:val="24"/>
          <w:szCs w:val="24"/>
          <w:lang w:val="en-US"/>
        </w:rPr>
        <w:t xml:space="preserve"> l</w:t>
      </w:r>
      <w:r w:rsidR="00B90DD6" w:rsidRPr="002A7495">
        <w:rPr>
          <w:rFonts w:ascii="Arial" w:hAnsi="Arial" w:cs="Arial"/>
          <w:sz w:val="24"/>
          <w:szCs w:val="24"/>
          <w:lang w:val="en-US"/>
        </w:rPr>
        <w:t>ower cost than those who are</w:t>
      </w:r>
      <w:r w:rsidRPr="002A7495">
        <w:rPr>
          <w:rFonts w:ascii="Arial" w:hAnsi="Arial" w:cs="Arial"/>
          <w:sz w:val="24"/>
          <w:szCs w:val="24"/>
          <w:lang w:val="en-US"/>
        </w:rPr>
        <w:t xml:space="preserve"> not familiar with financial markets and have low cognitive skills.</w:t>
      </w:r>
      <w:r w:rsidR="003C27E6" w:rsidRPr="002A7495">
        <w:rPr>
          <w:rFonts w:ascii="Arial" w:hAnsi="Arial" w:cs="Arial"/>
          <w:sz w:val="24"/>
          <w:szCs w:val="24"/>
          <w:lang w:val="en-US"/>
        </w:rPr>
        <w:t xml:space="preserve"> </w:t>
      </w:r>
    </w:p>
    <w:p w:rsidR="00B47300" w:rsidRPr="002A7495" w:rsidRDefault="003C27E6" w:rsidP="00FE7B56">
      <w:pPr>
        <w:spacing w:line="360" w:lineRule="auto"/>
        <w:jc w:val="both"/>
        <w:rPr>
          <w:rFonts w:ascii="Arial" w:hAnsi="Arial" w:cs="Arial"/>
          <w:sz w:val="24"/>
          <w:szCs w:val="24"/>
          <w:lang w:val="en-US"/>
        </w:rPr>
      </w:pPr>
      <w:r w:rsidRPr="002A7495">
        <w:rPr>
          <w:rFonts w:ascii="Arial" w:hAnsi="Arial" w:cs="Arial"/>
          <w:sz w:val="24"/>
          <w:szCs w:val="24"/>
          <w:lang w:val="en-US"/>
        </w:rPr>
        <w:lastRenderedPageBreak/>
        <w:t>van Roiij et al</w:t>
      </w:r>
      <w:r w:rsidR="00FF201D" w:rsidRPr="002A7495">
        <w:rPr>
          <w:rFonts w:ascii="Arial" w:hAnsi="Arial" w:cs="Arial"/>
          <w:sz w:val="24"/>
          <w:szCs w:val="24"/>
          <w:lang w:val="en-US"/>
        </w:rPr>
        <w:t>.</w:t>
      </w:r>
      <w:r w:rsidRPr="002A7495">
        <w:rPr>
          <w:rFonts w:ascii="Arial" w:hAnsi="Arial" w:cs="Arial"/>
          <w:sz w:val="24"/>
          <w:szCs w:val="24"/>
          <w:lang w:val="en-US"/>
        </w:rPr>
        <w:t xml:space="preserve"> (2011) </w:t>
      </w:r>
      <w:r w:rsidR="00FE7B56">
        <w:rPr>
          <w:rFonts w:ascii="Arial" w:hAnsi="Arial" w:cs="Arial"/>
          <w:sz w:val="24"/>
          <w:szCs w:val="24"/>
          <w:lang w:val="en-US"/>
        </w:rPr>
        <w:t xml:space="preserve">state </w:t>
      </w:r>
      <w:r w:rsidRPr="002A7495">
        <w:rPr>
          <w:rFonts w:ascii="Arial" w:hAnsi="Arial" w:cs="Arial"/>
          <w:sz w:val="24"/>
          <w:szCs w:val="24"/>
          <w:lang w:val="en-US"/>
        </w:rPr>
        <w:t xml:space="preserve">that </w:t>
      </w:r>
      <w:r w:rsidR="00FE7B56">
        <w:rPr>
          <w:rFonts w:ascii="Arial" w:hAnsi="Arial" w:cs="Arial"/>
          <w:sz w:val="24"/>
          <w:szCs w:val="24"/>
          <w:lang w:val="en-US"/>
        </w:rPr>
        <w:t>many</w:t>
      </w:r>
      <w:r w:rsidR="00B47300" w:rsidRPr="002A7495">
        <w:rPr>
          <w:rFonts w:ascii="Arial" w:hAnsi="Arial" w:cs="Arial"/>
          <w:sz w:val="24"/>
          <w:szCs w:val="24"/>
          <w:lang w:val="en-US"/>
        </w:rPr>
        <w:t xml:space="preserve"> households have little knowledge </w:t>
      </w:r>
      <w:r w:rsidRPr="002A7495">
        <w:rPr>
          <w:rFonts w:ascii="Arial" w:hAnsi="Arial" w:cs="Arial"/>
          <w:sz w:val="24"/>
          <w:szCs w:val="24"/>
          <w:lang w:val="en-US"/>
        </w:rPr>
        <w:t xml:space="preserve">and information </w:t>
      </w:r>
      <w:r w:rsidR="00FF201D" w:rsidRPr="002A7495">
        <w:rPr>
          <w:rFonts w:ascii="Arial" w:hAnsi="Arial" w:cs="Arial"/>
          <w:sz w:val="24"/>
          <w:szCs w:val="24"/>
          <w:lang w:val="en-US"/>
        </w:rPr>
        <w:t>over the</w:t>
      </w:r>
      <w:r w:rsidR="00B47300" w:rsidRPr="002A7495">
        <w:rPr>
          <w:rFonts w:ascii="Arial" w:hAnsi="Arial" w:cs="Arial"/>
          <w:sz w:val="24"/>
          <w:szCs w:val="24"/>
          <w:lang w:val="en-US"/>
        </w:rPr>
        <w:t xml:space="preserve"> stock market and</w:t>
      </w:r>
      <w:r w:rsidR="00FF201D" w:rsidRPr="002A7495">
        <w:rPr>
          <w:rFonts w:ascii="Arial" w:hAnsi="Arial" w:cs="Arial"/>
          <w:sz w:val="24"/>
          <w:szCs w:val="24"/>
          <w:lang w:val="en-US"/>
        </w:rPr>
        <w:t>,</w:t>
      </w:r>
      <w:r w:rsidR="00B47300" w:rsidRPr="002A7495">
        <w:rPr>
          <w:rFonts w:ascii="Arial" w:hAnsi="Arial" w:cs="Arial"/>
          <w:sz w:val="24"/>
          <w:szCs w:val="24"/>
          <w:lang w:val="en-US"/>
        </w:rPr>
        <w:t xml:space="preserve"> as a result</w:t>
      </w:r>
      <w:r w:rsidR="00FF201D" w:rsidRPr="002A7495">
        <w:rPr>
          <w:rFonts w:ascii="Arial" w:hAnsi="Arial" w:cs="Arial"/>
          <w:sz w:val="24"/>
          <w:szCs w:val="24"/>
          <w:lang w:val="en-US"/>
        </w:rPr>
        <w:t>,</w:t>
      </w:r>
      <w:r w:rsidR="00B47300" w:rsidRPr="002A7495">
        <w:rPr>
          <w:rFonts w:ascii="Arial" w:hAnsi="Arial" w:cs="Arial"/>
          <w:sz w:val="24"/>
          <w:szCs w:val="24"/>
          <w:lang w:val="en-US"/>
        </w:rPr>
        <w:t xml:space="preserve"> are reluctant to invest in stocks.</w:t>
      </w:r>
      <w:r w:rsidRPr="002A7495">
        <w:rPr>
          <w:rFonts w:ascii="Arial" w:hAnsi="Arial" w:cs="Arial"/>
          <w:sz w:val="24"/>
          <w:szCs w:val="24"/>
          <w:lang w:val="en-US"/>
        </w:rPr>
        <w:t xml:space="preserve"> On the other hand, stock market participation increases sharply when financial education is increasing, suggesting a positive relation between </w:t>
      </w:r>
      <w:r w:rsidR="000B3A9A" w:rsidRPr="002A7495">
        <w:rPr>
          <w:rFonts w:ascii="Arial" w:hAnsi="Arial" w:cs="Arial"/>
          <w:sz w:val="24"/>
          <w:szCs w:val="24"/>
          <w:lang w:val="en-US"/>
        </w:rPr>
        <w:t>financial knowledge and investment in stock market.</w:t>
      </w:r>
    </w:p>
    <w:p w:rsidR="004E423D" w:rsidRPr="002A7495" w:rsidRDefault="004E423D"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Lusardi and Mitchell (2011) highlight another aspect of financial education. They mention that schooling has a positive impact on people’s understanding </w:t>
      </w:r>
      <w:r w:rsidR="00FF201D" w:rsidRPr="002A7495">
        <w:rPr>
          <w:rFonts w:ascii="Arial" w:hAnsi="Arial" w:cs="Arial"/>
          <w:sz w:val="24"/>
          <w:szCs w:val="24"/>
          <w:lang w:val="en-US"/>
        </w:rPr>
        <w:t>of</w:t>
      </w:r>
      <w:r w:rsidRPr="002A7495">
        <w:rPr>
          <w:rFonts w:ascii="Arial" w:hAnsi="Arial" w:cs="Arial"/>
          <w:sz w:val="24"/>
          <w:szCs w:val="24"/>
          <w:lang w:val="en-US"/>
        </w:rPr>
        <w:t xml:space="preserve"> the fundamental economic concepts. People who ignore the fundamentals of finance are not likely to prepare a saving plan for retirement. This seems to be </w:t>
      </w:r>
      <w:r w:rsidR="00FF201D" w:rsidRPr="002A7495">
        <w:rPr>
          <w:rFonts w:ascii="Arial" w:hAnsi="Arial" w:cs="Arial"/>
          <w:sz w:val="24"/>
          <w:szCs w:val="24"/>
          <w:lang w:val="en-US"/>
        </w:rPr>
        <w:t>yet another</w:t>
      </w:r>
      <w:r w:rsidR="00807405" w:rsidRPr="002A7495">
        <w:rPr>
          <w:rFonts w:ascii="Arial" w:hAnsi="Arial" w:cs="Arial"/>
          <w:sz w:val="24"/>
          <w:szCs w:val="24"/>
          <w:lang w:val="en-US"/>
        </w:rPr>
        <w:t xml:space="preserve"> evidence of a</w:t>
      </w:r>
      <w:r w:rsidRPr="002A7495">
        <w:rPr>
          <w:rFonts w:ascii="Arial" w:hAnsi="Arial" w:cs="Arial"/>
          <w:sz w:val="24"/>
          <w:szCs w:val="24"/>
          <w:lang w:val="en-US"/>
        </w:rPr>
        <w:t xml:space="preserve"> possible link between financial literacy and economic behavior. If individuals posses</w:t>
      </w:r>
      <w:r w:rsidR="00215EF2">
        <w:rPr>
          <w:rFonts w:ascii="Arial" w:hAnsi="Arial" w:cs="Arial"/>
          <w:sz w:val="24"/>
          <w:szCs w:val="24"/>
          <w:lang w:val="en-US"/>
        </w:rPr>
        <w:t>s</w:t>
      </w:r>
      <w:r w:rsidRPr="002A7495">
        <w:rPr>
          <w:rFonts w:ascii="Arial" w:hAnsi="Arial" w:cs="Arial"/>
          <w:sz w:val="24"/>
          <w:szCs w:val="24"/>
          <w:lang w:val="en-US"/>
        </w:rPr>
        <w:t xml:space="preserve"> financial knowledge they are</w:t>
      </w:r>
      <w:r w:rsidR="001C5263" w:rsidRPr="002A7495">
        <w:rPr>
          <w:rFonts w:ascii="Arial" w:hAnsi="Arial" w:cs="Arial"/>
          <w:sz w:val="24"/>
          <w:szCs w:val="24"/>
          <w:lang w:val="en-US"/>
        </w:rPr>
        <w:t xml:space="preserve"> expected to behave rationally.</w:t>
      </w:r>
    </w:p>
    <w:p w:rsidR="001C5263" w:rsidRPr="002A7495" w:rsidRDefault="001C5263" w:rsidP="00737D64">
      <w:pPr>
        <w:spacing w:line="360" w:lineRule="auto"/>
        <w:jc w:val="both"/>
        <w:rPr>
          <w:rFonts w:ascii="Arial" w:hAnsi="Arial" w:cs="Arial"/>
          <w:sz w:val="24"/>
          <w:szCs w:val="24"/>
          <w:lang w:val="en-US"/>
        </w:rPr>
      </w:pPr>
      <w:r w:rsidRPr="002A7495">
        <w:rPr>
          <w:rFonts w:ascii="Arial" w:hAnsi="Arial" w:cs="Arial"/>
          <w:sz w:val="24"/>
          <w:szCs w:val="24"/>
          <w:lang w:val="en-US"/>
        </w:rPr>
        <w:t xml:space="preserve">In a </w:t>
      </w:r>
      <w:r w:rsidR="00F22D6D" w:rsidRPr="002A7495">
        <w:rPr>
          <w:rFonts w:ascii="Arial" w:hAnsi="Arial" w:cs="Arial"/>
          <w:sz w:val="24"/>
          <w:szCs w:val="24"/>
          <w:lang w:val="en-US"/>
        </w:rPr>
        <w:t xml:space="preserve">similar </w:t>
      </w:r>
      <w:r w:rsidRPr="002A7495">
        <w:rPr>
          <w:rFonts w:ascii="Arial" w:hAnsi="Arial" w:cs="Arial"/>
          <w:sz w:val="24"/>
          <w:szCs w:val="24"/>
          <w:lang w:val="en-US"/>
        </w:rPr>
        <w:t>study for Dutch households, van Rooij</w:t>
      </w:r>
      <w:r w:rsidR="00B575E6" w:rsidRPr="002A7495">
        <w:rPr>
          <w:rFonts w:ascii="Arial" w:hAnsi="Arial" w:cs="Arial"/>
          <w:sz w:val="24"/>
          <w:szCs w:val="24"/>
          <w:lang w:val="en-US"/>
        </w:rPr>
        <w:t xml:space="preserve"> et al</w:t>
      </w:r>
      <w:r w:rsidR="00FF201D" w:rsidRPr="002A7495">
        <w:rPr>
          <w:rFonts w:ascii="Arial" w:hAnsi="Arial" w:cs="Arial"/>
          <w:sz w:val="24"/>
          <w:szCs w:val="24"/>
          <w:lang w:val="en-US"/>
        </w:rPr>
        <w:t>.</w:t>
      </w:r>
      <w:r w:rsidR="00B575E6" w:rsidRPr="002A7495">
        <w:rPr>
          <w:rFonts w:ascii="Arial" w:hAnsi="Arial" w:cs="Arial"/>
          <w:sz w:val="24"/>
          <w:szCs w:val="24"/>
          <w:lang w:val="en-US"/>
        </w:rPr>
        <w:t xml:space="preserve"> (2012</w:t>
      </w:r>
      <w:r w:rsidRPr="002A7495">
        <w:rPr>
          <w:rFonts w:ascii="Arial" w:hAnsi="Arial" w:cs="Arial"/>
          <w:sz w:val="24"/>
          <w:szCs w:val="24"/>
          <w:lang w:val="en-US"/>
        </w:rPr>
        <w:t xml:space="preserve">) examine the relation between retirement planning and financial education. In general, Dutch individuals are not </w:t>
      </w:r>
      <w:r w:rsidR="002D63A2" w:rsidRPr="002A7495">
        <w:rPr>
          <w:rFonts w:ascii="Arial" w:hAnsi="Arial" w:cs="Arial"/>
          <w:sz w:val="24"/>
          <w:szCs w:val="24"/>
          <w:lang w:val="en-US"/>
        </w:rPr>
        <w:t xml:space="preserve">well </w:t>
      </w:r>
      <w:r w:rsidRPr="002A7495">
        <w:rPr>
          <w:rFonts w:ascii="Arial" w:hAnsi="Arial" w:cs="Arial"/>
          <w:sz w:val="24"/>
          <w:szCs w:val="24"/>
          <w:lang w:val="en-US"/>
        </w:rPr>
        <w:t>prepare</w:t>
      </w:r>
      <w:r w:rsidR="002D63A2" w:rsidRPr="002A7495">
        <w:rPr>
          <w:rFonts w:ascii="Arial" w:hAnsi="Arial" w:cs="Arial"/>
          <w:sz w:val="24"/>
          <w:szCs w:val="24"/>
          <w:lang w:val="en-US"/>
        </w:rPr>
        <w:t>d</w:t>
      </w:r>
      <w:r w:rsidRPr="002A7495">
        <w:rPr>
          <w:rFonts w:ascii="Arial" w:hAnsi="Arial" w:cs="Arial"/>
          <w:sz w:val="24"/>
          <w:szCs w:val="24"/>
          <w:lang w:val="en-US"/>
        </w:rPr>
        <w:t xml:space="preserve"> and </w:t>
      </w:r>
      <w:r w:rsidR="002D63A2" w:rsidRPr="002A7495">
        <w:rPr>
          <w:rFonts w:ascii="Arial" w:hAnsi="Arial" w:cs="Arial"/>
          <w:sz w:val="24"/>
          <w:szCs w:val="24"/>
          <w:lang w:val="en-US"/>
        </w:rPr>
        <w:t>seem to be reluctant to proceed on plans for their retirement</w:t>
      </w:r>
      <w:r w:rsidRPr="002A7495">
        <w:rPr>
          <w:rFonts w:ascii="Arial" w:hAnsi="Arial" w:cs="Arial"/>
          <w:sz w:val="24"/>
          <w:szCs w:val="24"/>
          <w:lang w:val="en-US"/>
        </w:rPr>
        <w:t xml:space="preserve">. </w:t>
      </w:r>
      <w:r w:rsidR="00A939FD" w:rsidRPr="002A7495">
        <w:rPr>
          <w:rFonts w:ascii="Arial" w:hAnsi="Arial" w:cs="Arial"/>
          <w:sz w:val="24"/>
          <w:szCs w:val="24"/>
          <w:lang w:val="en-US"/>
        </w:rPr>
        <w:t>This means tha</w:t>
      </w:r>
      <w:r w:rsidR="002D63A2" w:rsidRPr="002A7495">
        <w:rPr>
          <w:rFonts w:ascii="Arial" w:hAnsi="Arial" w:cs="Arial"/>
          <w:sz w:val="24"/>
          <w:szCs w:val="24"/>
          <w:lang w:val="en-US"/>
        </w:rPr>
        <w:t>t</w:t>
      </w:r>
      <w:r w:rsidR="00A939FD" w:rsidRPr="002A7495">
        <w:rPr>
          <w:rFonts w:ascii="Arial" w:hAnsi="Arial" w:cs="Arial"/>
          <w:sz w:val="24"/>
          <w:szCs w:val="24"/>
          <w:lang w:val="en-US"/>
        </w:rPr>
        <w:t xml:space="preserve"> in a case where individuals experience unpredictable shocks </w:t>
      </w:r>
      <w:r w:rsidR="002D63A2" w:rsidRPr="002A7495">
        <w:rPr>
          <w:rFonts w:ascii="Arial" w:hAnsi="Arial" w:cs="Arial"/>
          <w:sz w:val="24"/>
          <w:szCs w:val="24"/>
          <w:lang w:val="en-US"/>
        </w:rPr>
        <w:t xml:space="preserve">in their income </w:t>
      </w:r>
      <w:r w:rsidR="00A939FD" w:rsidRPr="002A7495">
        <w:rPr>
          <w:rFonts w:ascii="Arial" w:hAnsi="Arial" w:cs="Arial"/>
          <w:sz w:val="24"/>
          <w:szCs w:val="24"/>
          <w:lang w:val="en-US"/>
        </w:rPr>
        <w:t>(e.g. unemploy</w:t>
      </w:r>
      <w:r w:rsidR="002D63A2" w:rsidRPr="002A7495">
        <w:rPr>
          <w:rFonts w:ascii="Arial" w:hAnsi="Arial" w:cs="Arial"/>
          <w:sz w:val="24"/>
          <w:szCs w:val="24"/>
          <w:lang w:val="en-US"/>
        </w:rPr>
        <w:t>ment, health problems),</w:t>
      </w:r>
      <w:r w:rsidR="00A939FD" w:rsidRPr="002A7495">
        <w:rPr>
          <w:rFonts w:ascii="Arial" w:hAnsi="Arial" w:cs="Arial"/>
          <w:sz w:val="24"/>
          <w:szCs w:val="24"/>
          <w:lang w:val="en-US"/>
        </w:rPr>
        <w:t xml:space="preserve"> might face significant difficulties to </w:t>
      </w:r>
      <w:r w:rsidR="002D63A2" w:rsidRPr="002A7495">
        <w:rPr>
          <w:rFonts w:ascii="Arial" w:hAnsi="Arial" w:cs="Arial"/>
          <w:sz w:val="24"/>
          <w:szCs w:val="24"/>
          <w:lang w:val="en-US"/>
        </w:rPr>
        <w:t>manage their</w:t>
      </w:r>
      <w:r w:rsidR="00A939FD" w:rsidRPr="002A7495">
        <w:rPr>
          <w:rFonts w:ascii="Arial" w:hAnsi="Arial" w:cs="Arial"/>
          <w:sz w:val="24"/>
          <w:szCs w:val="24"/>
          <w:lang w:val="en-US"/>
        </w:rPr>
        <w:t xml:space="preserve"> running expenses</w:t>
      </w:r>
      <w:r w:rsidR="002D63A2" w:rsidRPr="002A7495">
        <w:rPr>
          <w:rFonts w:ascii="Arial" w:hAnsi="Arial" w:cs="Arial"/>
          <w:sz w:val="24"/>
          <w:szCs w:val="24"/>
          <w:lang w:val="en-US"/>
        </w:rPr>
        <w:t xml:space="preserve"> go</w:t>
      </w:r>
      <w:r w:rsidR="00737D64">
        <w:rPr>
          <w:rFonts w:ascii="Arial" w:hAnsi="Arial" w:cs="Arial"/>
          <w:sz w:val="24"/>
          <w:szCs w:val="24"/>
          <w:lang w:val="en-US"/>
        </w:rPr>
        <w:t>, and such behavior</w:t>
      </w:r>
      <w:r w:rsidR="00A939FD" w:rsidRPr="002A7495">
        <w:rPr>
          <w:rFonts w:ascii="Arial" w:hAnsi="Arial" w:cs="Arial"/>
          <w:sz w:val="24"/>
          <w:szCs w:val="24"/>
          <w:lang w:val="en-US"/>
        </w:rPr>
        <w:t xml:space="preserve"> </w:t>
      </w:r>
      <w:r w:rsidR="00737D64">
        <w:rPr>
          <w:rFonts w:ascii="Arial" w:hAnsi="Arial" w:cs="Arial"/>
          <w:sz w:val="24"/>
          <w:szCs w:val="24"/>
          <w:lang w:val="en-US"/>
        </w:rPr>
        <w:t>is</w:t>
      </w:r>
      <w:r w:rsidR="00A939FD" w:rsidRPr="002A7495">
        <w:rPr>
          <w:rFonts w:ascii="Arial" w:hAnsi="Arial" w:cs="Arial"/>
          <w:sz w:val="24"/>
          <w:szCs w:val="24"/>
          <w:lang w:val="en-US"/>
        </w:rPr>
        <w:t xml:space="preserve"> </w:t>
      </w:r>
      <w:r w:rsidR="00F22D6D" w:rsidRPr="002A7495">
        <w:rPr>
          <w:rFonts w:ascii="Arial" w:hAnsi="Arial" w:cs="Arial"/>
          <w:sz w:val="24"/>
          <w:szCs w:val="24"/>
          <w:lang w:val="en-US"/>
        </w:rPr>
        <w:t>irrational. Results show that fundamental financial knowledge and education</w:t>
      </w:r>
      <w:r w:rsidR="00A939FD" w:rsidRPr="002A7495">
        <w:rPr>
          <w:rFonts w:ascii="Arial" w:hAnsi="Arial" w:cs="Arial"/>
          <w:sz w:val="24"/>
          <w:szCs w:val="24"/>
          <w:lang w:val="en-US"/>
        </w:rPr>
        <w:t xml:space="preserve"> </w:t>
      </w:r>
      <w:r w:rsidR="00880E6E" w:rsidRPr="002A7495">
        <w:rPr>
          <w:rFonts w:ascii="Arial" w:hAnsi="Arial" w:cs="Arial"/>
          <w:sz w:val="24"/>
          <w:szCs w:val="24"/>
          <w:lang w:val="en-US"/>
        </w:rPr>
        <w:t xml:space="preserve">are not linked with planning for retirement, while deep knowledge and education about financial and economics influences retirement planning. </w:t>
      </w:r>
    </w:p>
    <w:p w:rsidR="005D642F" w:rsidRPr="002A7495" w:rsidRDefault="00577ABF" w:rsidP="008943F8">
      <w:pPr>
        <w:spacing w:line="360" w:lineRule="auto"/>
        <w:jc w:val="both"/>
        <w:rPr>
          <w:rFonts w:ascii="Arial" w:hAnsi="Arial" w:cs="Arial"/>
          <w:sz w:val="24"/>
          <w:szCs w:val="24"/>
          <w:lang w:val="en-US"/>
        </w:rPr>
      </w:pPr>
      <w:r w:rsidRPr="002A7495">
        <w:rPr>
          <w:rFonts w:ascii="Arial" w:hAnsi="Arial" w:cs="Arial"/>
          <w:sz w:val="24"/>
          <w:szCs w:val="24"/>
          <w:lang w:val="en-US"/>
        </w:rPr>
        <w:t>Calvet et</w:t>
      </w:r>
      <w:r w:rsidR="00193DA1" w:rsidRPr="002A7495">
        <w:rPr>
          <w:rFonts w:ascii="Arial" w:hAnsi="Arial" w:cs="Arial"/>
          <w:sz w:val="24"/>
          <w:szCs w:val="24"/>
          <w:lang w:val="en-US"/>
        </w:rPr>
        <w:t xml:space="preserve"> al</w:t>
      </w:r>
      <w:r w:rsidRPr="002A7495">
        <w:rPr>
          <w:rFonts w:ascii="Arial" w:hAnsi="Arial" w:cs="Arial"/>
          <w:sz w:val="24"/>
          <w:szCs w:val="24"/>
          <w:lang w:val="en-US"/>
        </w:rPr>
        <w:t>.</w:t>
      </w:r>
      <w:r w:rsidR="00193DA1" w:rsidRPr="002A7495">
        <w:rPr>
          <w:rFonts w:ascii="Arial" w:hAnsi="Arial" w:cs="Arial"/>
          <w:sz w:val="24"/>
          <w:szCs w:val="24"/>
          <w:lang w:val="en-US"/>
        </w:rPr>
        <w:t xml:space="preserve"> (2007) argue that individual who has poor financial education might </w:t>
      </w:r>
      <w:r w:rsidR="002D63A2" w:rsidRPr="002A7495">
        <w:rPr>
          <w:rFonts w:ascii="Arial" w:hAnsi="Arial" w:cs="Arial"/>
          <w:sz w:val="24"/>
          <w:szCs w:val="24"/>
          <w:lang w:val="en-US"/>
        </w:rPr>
        <w:t xml:space="preserve">come to </w:t>
      </w:r>
      <w:r w:rsidR="00193DA1" w:rsidRPr="002A7495">
        <w:rPr>
          <w:rFonts w:ascii="Arial" w:hAnsi="Arial" w:cs="Arial"/>
          <w:sz w:val="24"/>
          <w:szCs w:val="24"/>
          <w:lang w:val="en-US"/>
        </w:rPr>
        <w:t>realize their lack of knowledge and skills</w:t>
      </w:r>
      <w:r w:rsidR="002D63A2" w:rsidRPr="002A7495">
        <w:rPr>
          <w:rFonts w:ascii="Arial" w:hAnsi="Arial" w:cs="Arial"/>
          <w:sz w:val="24"/>
          <w:szCs w:val="24"/>
          <w:lang w:val="en-US"/>
        </w:rPr>
        <w:t xml:space="preserve">, hence, </w:t>
      </w:r>
      <w:r w:rsidR="00193DA1" w:rsidRPr="002A7495">
        <w:rPr>
          <w:rFonts w:ascii="Arial" w:hAnsi="Arial" w:cs="Arial"/>
          <w:sz w:val="24"/>
          <w:szCs w:val="24"/>
          <w:lang w:val="en-US"/>
        </w:rPr>
        <w:t>avoid investing in risky markets to prevent mistakes</w:t>
      </w:r>
      <w:r w:rsidR="002D63A2" w:rsidRPr="002A7495">
        <w:rPr>
          <w:rFonts w:ascii="Arial" w:hAnsi="Arial" w:cs="Arial"/>
          <w:sz w:val="24"/>
          <w:szCs w:val="24"/>
          <w:lang w:val="en-US"/>
        </w:rPr>
        <w:t>,</w:t>
      </w:r>
      <w:r w:rsidR="00193DA1" w:rsidRPr="002A7495">
        <w:rPr>
          <w:rFonts w:ascii="Arial" w:hAnsi="Arial" w:cs="Arial"/>
          <w:sz w:val="24"/>
          <w:szCs w:val="24"/>
          <w:lang w:val="en-US"/>
        </w:rPr>
        <w:t xml:space="preserve"> such as investing less than the optimal. In addition, individuals who participate to the market are more motivated to gain knowledge related to the market and</w:t>
      </w:r>
      <w:r w:rsidR="00737D64">
        <w:rPr>
          <w:rFonts w:ascii="Arial" w:hAnsi="Arial" w:cs="Arial"/>
          <w:sz w:val="24"/>
          <w:szCs w:val="24"/>
          <w:lang w:val="en-US"/>
        </w:rPr>
        <w:t>,</w:t>
      </w:r>
      <w:r w:rsidR="00193DA1" w:rsidRPr="002A7495">
        <w:rPr>
          <w:rFonts w:ascii="Arial" w:hAnsi="Arial" w:cs="Arial"/>
          <w:sz w:val="24"/>
          <w:szCs w:val="24"/>
          <w:lang w:val="en-US"/>
        </w:rPr>
        <w:t xml:space="preserve"> as a result</w:t>
      </w:r>
      <w:r w:rsidR="00737D64">
        <w:rPr>
          <w:rFonts w:ascii="Arial" w:hAnsi="Arial" w:cs="Arial"/>
          <w:sz w:val="24"/>
          <w:szCs w:val="24"/>
          <w:lang w:val="en-US"/>
        </w:rPr>
        <w:t>,</w:t>
      </w:r>
      <w:r w:rsidR="00193DA1" w:rsidRPr="002A7495">
        <w:rPr>
          <w:rFonts w:ascii="Arial" w:hAnsi="Arial" w:cs="Arial"/>
          <w:sz w:val="24"/>
          <w:szCs w:val="24"/>
          <w:lang w:val="en-US"/>
        </w:rPr>
        <w:t xml:space="preserve"> are highly educated in comparison with those who do not participate in the stock market. </w:t>
      </w:r>
    </w:p>
    <w:p w:rsidR="00B05F8A" w:rsidRPr="002A7495" w:rsidRDefault="00B05F8A" w:rsidP="008943F8">
      <w:pPr>
        <w:spacing w:line="360" w:lineRule="auto"/>
        <w:jc w:val="both"/>
        <w:rPr>
          <w:rFonts w:ascii="Arial" w:hAnsi="Arial" w:cs="Arial"/>
          <w:sz w:val="24"/>
          <w:szCs w:val="24"/>
          <w:lang w:val="en-US"/>
        </w:rPr>
      </w:pPr>
      <w:r w:rsidRPr="002A7495">
        <w:rPr>
          <w:rFonts w:ascii="Arial" w:hAnsi="Arial" w:cs="Arial"/>
          <w:sz w:val="24"/>
          <w:szCs w:val="24"/>
          <w:lang w:val="en-US"/>
        </w:rPr>
        <w:t>However, information costs and cognitive skills are not the only factors that affecting stock ownership. Christelis et al</w:t>
      </w:r>
      <w:r w:rsidR="002D63A2" w:rsidRPr="002A7495">
        <w:rPr>
          <w:rFonts w:ascii="Arial" w:hAnsi="Arial" w:cs="Arial"/>
          <w:sz w:val="24"/>
          <w:szCs w:val="24"/>
          <w:lang w:val="en-US"/>
        </w:rPr>
        <w:t>.</w:t>
      </w:r>
      <w:r w:rsidRPr="002A7495">
        <w:rPr>
          <w:rFonts w:ascii="Arial" w:hAnsi="Arial" w:cs="Arial"/>
          <w:sz w:val="24"/>
          <w:szCs w:val="24"/>
          <w:lang w:val="en-US"/>
        </w:rPr>
        <w:t xml:space="preserve"> (2013) comparing household data from US and European households</w:t>
      </w:r>
      <w:r w:rsidR="002D63A2" w:rsidRPr="002A7495">
        <w:rPr>
          <w:rFonts w:ascii="Arial" w:hAnsi="Arial" w:cs="Arial"/>
          <w:sz w:val="24"/>
          <w:szCs w:val="24"/>
          <w:lang w:val="en-US"/>
        </w:rPr>
        <w:t>,</w:t>
      </w:r>
      <w:r w:rsidRPr="002A7495">
        <w:rPr>
          <w:rFonts w:ascii="Arial" w:hAnsi="Arial" w:cs="Arial"/>
          <w:sz w:val="24"/>
          <w:szCs w:val="24"/>
          <w:lang w:val="en-US"/>
        </w:rPr>
        <w:t xml:space="preserve"> find evidence that difference in investor preferences and choices stem from differences in economic conditions between countries. Stock ownership is positively correlated with the size of the equity </w:t>
      </w:r>
      <w:r w:rsidRPr="002A7495">
        <w:rPr>
          <w:rFonts w:ascii="Arial" w:hAnsi="Arial" w:cs="Arial"/>
          <w:sz w:val="24"/>
          <w:szCs w:val="24"/>
          <w:lang w:val="en-US"/>
        </w:rPr>
        <w:lastRenderedPageBreak/>
        <w:t xml:space="preserve">market, the percentage of GDP consumed on technology and communication, and the access of the Internet. Consequently, there are some other factors that can exert a significant effect on stock market participation of households </w:t>
      </w:r>
      <w:r w:rsidR="002D63A2" w:rsidRPr="002A7495">
        <w:rPr>
          <w:rFonts w:ascii="Arial" w:hAnsi="Arial" w:cs="Arial"/>
          <w:sz w:val="24"/>
          <w:szCs w:val="24"/>
          <w:lang w:val="en-US"/>
        </w:rPr>
        <w:t xml:space="preserve">as well which </w:t>
      </w:r>
      <w:r w:rsidRPr="002A7495">
        <w:rPr>
          <w:rFonts w:ascii="Arial" w:hAnsi="Arial" w:cs="Arial"/>
          <w:sz w:val="24"/>
          <w:szCs w:val="24"/>
          <w:lang w:val="en-US"/>
        </w:rPr>
        <w:t xml:space="preserve">are not related with their </w:t>
      </w:r>
      <w:r w:rsidR="00EB518E" w:rsidRPr="002A7495">
        <w:rPr>
          <w:rFonts w:ascii="Arial" w:hAnsi="Arial" w:cs="Arial"/>
          <w:sz w:val="24"/>
          <w:szCs w:val="24"/>
          <w:lang w:val="en-US"/>
        </w:rPr>
        <w:t>cognition or financial education.</w:t>
      </w:r>
    </w:p>
    <w:p w:rsidR="00193DA1" w:rsidRPr="002A7495" w:rsidRDefault="002039BD" w:rsidP="00DA184D">
      <w:pPr>
        <w:spacing w:line="360" w:lineRule="auto"/>
        <w:jc w:val="both"/>
        <w:rPr>
          <w:rFonts w:ascii="Arial" w:hAnsi="Arial" w:cs="Arial"/>
          <w:sz w:val="24"/>
          <w:szCs w:val="24"/>
          <w:lang w:val="en-US"/>
        </w:rPr>
      </w:pPr>
      <w:r w:rsidRPr="002A7495">
        <w:rPr>
          <w:rFonts w:ascii="Arial" w:hAnsi="Arial" w:cs="Arial"/>
          <w:sz w:val="24"/>
          <w:szCs w:val="24"/>
          <w:lang w:val="en-US"/>
        </w:rPr>
        <w:t xml:space="preserve">To summarize, a </w:t>
      </w:r>
      <w:r w:rsidR="00CE08AA" w:rsidRPr="002A7495">
        <w:rPr>
          <w:rFonts w:ascii="Arial" w:hAnsi="Arial" w:cs="Arial"/>
          <w:sz w:val="24"/>
          <w:szCs w:val="24"/>
          <w:lang w:val="en-US"/>
        </w:rPr>
        <w:t xml:space="preserve">great </w:t>
      </w:r>
      <w:r w:rsidR="002D63A2" w:rsidRPr="002A7495">
        <w:rPr>
          <w:rFonts w:ascii="Arial" w:hAnsi="Arial" w:cs="Arial"/>
          <w:sz w:val="24"/>
          <w:szCs w:val="24"/>
          <w:lang w:val="en-US"/>
        </w:rPr>
        <w:t>range</w:t>
      </w:r>
      <w:r w:rsidR="00CE08AA" w:rsidRPr="002A7495">
        <w:rPr>
          <w:rFonts w:ascii="Arial" w:hAnsi="Arial" w:cs="Arial"/>
          <w:sz w:val="24"/>
          <w:szCs w:val="24"/>
          <w:lang w:val="en-US"/>
        </w:rPr>
        <w:t xml:space="preserve"> of academic studies pro</w:t>
      </w:r>
      <w:r w:rsidR="002D63A2" w:rsidRPr="002A7495">
        <w:rPr>
          <w:rFonts w:ascii="Arial" w:hAnsi="Arial" w:cs="Arial"/>
          <w:sz w:val="24"/>
          <w:szCs w:val="24"/>
          <w:lang w:val="en-US"/>
        </w:rPr>
        <w:t>ject</w:t>
      </w:r>
      <w:r w:rsidR="00CE08AA" w:rsidRPr="002A7495">
        <w:rPr>
          <w:rFonts w:ascii="Arial" w:hAnsi="Arial" w:cs="Arial"/>
          <w:sz w:val="24"/>
          <w:szCs w:val="24"/>
          <w:lang w:val="en-US"/>
        </w:rPr>
        <w:t xml:space="preserve"> the fixed costs</w:t>
      </w:r>
      <w:r w:rsidRPr="002A7495">
        <w:rPr>
          <w:rFonts w:ascii="Arial" w:hAnsi="Arial" w:cs="Arial"/>
          <w:sz w:val="24"/>
          <w:szCs w:val="24"/>
          <w:lang w:val="en-US"/>
        </w:rPr>
        <w:t xml:space="preserve"> </w:t>
      </w:r>
      <w:r w:rsidR="00CE08AA" w:rsidRPr="002A7495">
        <w:rPr>
          <w:rFonts w:ascii="Arial" w:hAnsi="Arial" w:cs="Arial"/>
          <w:sz w:val="24"/>
          <w:szCs w:val="24"/>
          <w:lang w:val="en-US"/>
        </w:rPr>
        <w:t xml:space="preserve">of stock market as the possible reason </w:t>
      </w:r>
      <w:r w:rsidR="002D63A2" w:rsidRPr="002A7495">
        <w:rPr>
          <w:rFonts w:ascii="Arial" w:hAnsi="Arial" w:cs="Arial"/>
          <w:sz w:val="24"/>
          <w:szCs w:val="24"/>
          <w:lang w:val="en-US"/>
        </w:rPr>
        <w:t xml:space="preserve">of </w:t>
      </w:r>
      <w:r w:rsidR="00CE08AA" w:rsidRPr="002A7495">
        <w:rPr>
          <w:rFonts w:ascii="Arial" w:hAnsi="Arial" w:cs="Arial"/>
          <w:sz w:val="24"/>
          <w:szCs w:val="24"/>
          <w:lang w:val="en-US"/>
        </w:rPr>
        <w:t xml:space="preserve">why people refrain from holding stocks. Some of the studies mentioned above try to relate these fixed costs and the information asymmetry and education about finance. The link is still not very clear </w:t>
      </w:r>
      <w:r w:rsidR="00DA184D">
        <w:rPr>
          <w:rFonts w:ascii="Arial" w:hAnsi="Arial" w:cs="Arial"/>
          <w:sz w:val="24"/>
          <w:szCs w:val="24"/>
          <w:lang w:val="en-US"/>
        </w:rPr>
        <w:t>since other factors such as psychological or personal can be related with the low stockownership levels of households. F</w:t>
      </w:r>
      <w:r w:rsidR="00CE08AA" w:rsidRPr="002A7495">
        <w:rPr>
          <w:rFonts w:ascii="Arial" w:hAnsi="Arial" w:cs="Arial"/>
          <w:sz w:val="24"/>
          <w:szCs w:val="24"/>
          <w:lang w:val="en-US"/>
        </w:rPr>
        <w:t>urther research needs to be done in order to clarify to what expend is this link credible.</w:t>
      </w:r>
    </w:p>
    <w:p w:rsidR="00DB3754" w:rsidRDefault="00DB3754" w:rsidP="008943F8">
      <w:pPr>
        <w:spacing w:line="360" w:lineRule="auto"/>
        <w:jc w:val="both"/>
        <w:rPr>
          <w:sz w:val="24"/>
          <w:szCs w:val="24"/>
          <w:lang w:val="en-US"/>
        </w:rPr>
      </w:pPr>
    </w:p>
    <w:p w:rsidR="000C7ABF" w:rsidRPr="00211DC4" w:rsidRDefault="006A457B" w:rsidP="00211DC4">
      <w:pPr>
        <w:pStyle w:val="Heading2"/>
      </w:pPr>
      <w:bookmarkStart w:id="5" w:name="_Toc397067671"/>
      <w:r w:rsidRPr="00211DC4">
        <w:t xml:space="preserve">2.3 </w:t>
      </w:r>
      <w:r w:rsidR="00FE0AB0" w:rsidRPr="00211DC4">
        <w:t>Effects of</w:t>
      </w:r>
      <w:r w:rsidR="00926991" w:rsidRPr="00211DC4">
        <w:t xml:space="preserve"> </w:t>
      </w:r>
      <w:r w:rsidR="00FE0AB0" w:rsidRPr="00211DC4">
        <w:t>g</w:t>
      </w:r>
      <w:r w:rsidR="000C7ABF" w:rsidRPr="00211DC4">
        <w:t>l</w:t>
      </w:r>
      <w:r w:rsidR="00FE0AB0" w:rsidRPr="00211DC4">
        <w:t xml:space="preserve">obal financial crisis on banking systems and </w:t>
      </w:r>
      <w:r w:rsidR="000C7ABF" w:rsidRPr="00211DC4">
        <w:t>corporations</w:t>
      </w:r>
      <w:bookmarkEnd w:id="5"/>
    </w:p>
    <w:p w:rsidR="00C67865" w:rsidRPr="00C67865" w:rsidRDefault="00C67865" w:rsidP="00C67865">
      <w:pPr>
        <w:rPr>
          <w:lang w:val="en-US"/>
        </w:rPr>
      </w:pPr>
    </w:p>
    <w:p w:rsidR="00F61592" w:rsidRPr="002A7495" w:rsidRDefault="00FB21BE" w:rsidP="00FB21BE">
      <w:pPr>
        <w:spacing w:line="360" w:lineRule="auto"/>
        <w:jc w:val="both"/>
        <w:rPr>
          <w:rFonts w:ascii="Arial" w:hAnsi="Arial" w:cs="Arial"/>
          <w:sz w:val="24"/>
          <w:szCs w:val="24"/>
          <w:lang w:val="en-US"/>
        </w:rPr>
      </w:pPr>
      <w:r>
        <w:rPr>
          <w:rFonts w:ascii="Arial" w:hAnsi="Arial" w:cs="Arial"/>
          <w:sz w:val="24"/>
          <w:szCs w:val="24"/>
          <w:lang w:val="en-US"/>
        </w:rPr>
        <w:t>The current study</w:t>
      </w:r>
      <w:r w:rsidR="00F61592" w:rsidRPr="002A7495">
        <w:rPr>
          <w:rFonts w:ascii="Arial" w:hAnsi="Arial" w:cs="Arial"/>
          <w:sz w:val="24"/>
          <w:szCs w:val="24"/>
          <w:lang w:val="en-US"/>
        </w:rPr>
        <w:t xml:space="preserve"> focus</w:t>
      </w:r>
      <w:r>
        <w:rPr>
          <w:rFonts w:ascii="Arial" w:hAnsi="Arial" w:cs="Arial"/>
          <w:sz w:val="24"/>
          <w:szCs w:val="24"/>
          <w:lang w:val="en-US"/>
        </w:rPr>
        <w:t>es</w:t>
      </w:r>
      <w:r w:rsidR="00F61592" w:rsidRPr="002A7495">
        <w:rPr>
          <w:rFonts w:ascii="Arial" w:hAnsi="Arial" w:cs="Arial"/>
          <w:sz w:val="24"/>
          <w:szCs w:val="24"/>
          <w:lang w:val="en-US"/>
        </w:rPr>
        <w:t xml:space="preserve"> on the analysis of the financial crisis and the way individual investors behave in such an environment. Having discussed the literature about what is the </w:t>
      </w:r>
      <w:r w:rsidR="00DC74D5" w:rsidRPr="002A7495">
        <w:rPr>
          <w:rFonts w:ascii="Arial" w:hAnsi="Arial" w:cs="Arial"/>
          <w:sz w:val="24"/>
          <w:szCs w:val="24"/>
          <w:lang w:val="en-US"/>
        </w:rPr>
        <w:t xml:space="preserve">expected </w:t>
      </w:r>
      <w:r w:rsidR="00F61592" w:rsidRPr="002A7495">
        <w:rPr>
          <w:rFonts w:ascii="Arial" w:hAnsi="Arial" w:cs="Arial"/>
          <w:sz w:val="24"/>
          <w:szCs w:val="24"/>
          <w:lang w:val="en-US"/>
        </w:rPr>
        <w:t xml:space="preserve">rational behavior of individual investors and how they actually </w:t>
      </w:r>
      <w:r w:rsidR="00DC74D5" w:rsidRPr="002A7495">
        <w:rPr>
          <w:rFonts w:ascii="Arial" w:hAnsi="Arial" w:cs="Arial"/>
          <w:sz w:val="24"/>
          <w:szCs w:val="24"/>
          <w:lang w:val="en-US"/>
        </w:rPr>
        <w:t xml:space="preserve">come to behave in the market, </w:t>
      </w:r>
      <w:r>
        <w:rPr>
          <w:rFonts w:ascii="Arial" w:hAnsi="Arial" w:cs="Arial"/>
          <w:sz w:val="24"/>
          <w:szCs w:val="24"/>
          <w:lang w:val="en-US"/>
        </w:rPr>
        <w:t xml:space="preserve">the </w:t>
      </w:r>
      <w:r w:rsidR="00DC74D5" w:rsidRPr="002A7495">
        <w:rPr>
          <w:rFonts w:ascii="Arial" w:hAnsi="Arial" w:cs="Arial"/>
          <w:sz w:val="24"/>
          <w:szCs w:val="24"/>
          <w:lang w:val="en-US"/>
        </w:rPr>
        <w:t>focus is placed</w:t>
      </w:r>
      <w:r w:rsidR="00F61592" w:rsidRPr="002A7495">
        <w:rPr>
          <w:rFonts w:ascii="Arial" w:hAnsi="Arial" w:cs="Arial"/>
          <w:sz w:val="24"/>
          <w:szCs w:val="24"/>
          <w:lang w:val="en-US"/>
        </w:rPr>
        <w:t xml:space="preserve"> </w:t>
      </w:r>
      <w:r w:rsidR="00DC74D5" w:rsidRPr="002A7495">
        <w:rPr>
          <w:rFonts w:ascii="Arial" w:hAnsi="Arial" w:cs="Arial"/>
          <w:sz w:val="24"/>
          <w:szCs w:val="24"/>
          <w:lang w:val="en-US"/>
        </w:rPr>
        <w:t>on</w:t>
      </w:r>
      <w:r w:rsidR="00F61592" w:rsidRPr="002A7495">
        <w:rPr>
          <w:rFonts w:ascii="Arial" w:hAnsi="Arial" w:cs="Arial"/>
          <w:sz w:val="24"/>
          <w:szCs w:val="24"/>
          <w:lang w:val="en-US"/>
        </w:rPr>
        <w:t xml:space="preserve"> how the financial </w:t>
      </w:r>
      <w:r w:rsidRPr="002A7495">
        <w:rPr>
          <w:rFonts w:ascii="Arial" w:hAnsi="Arial" w:cs="Arial"/>
          <w:sz w:val="24"/>
          <w:szCs w:val="24"/>
          <w:lang w:val="en-US"/>
        </w:rPr>
        <w:t>crisis, along with similar shocks, has</w:t>
      </w:r>
      <w:r w:rsidR="00B67064" w:rsidRPr="002A7495">
        <w:rPr>
          <w:rFonts w:ascii="Arial" w:hAnsi="Arial" w:cs="Arial"/>
          <w:sz w:val="24"/>
          <w:szCs w:val="24"/>
          <w:lang w:val="en-US"/>
        </w:rPr>
        <w:t xml:space="preserve"> </w:t>
      </w:r>
      <w:r w:rsidR="00F61592" w:rsidRPr="002A7495">
        <w:rPr>
          <w:rFonts w:ascii="Arial" w:hAnsi="Arial" w:cs="Arial"/>
          <w:sz w:val="24"/>
          <w:szCs w:val="24"/>
          <w:lang w:val="en-US"/>
        </w:rPr>
        <w:t>affect</w:t>
      </w:r>
      <w:r w:rsidR="00B67064" w:rsidRPr="002A7495">
        <w:rPr>
          <w:rFonts w:ascii="Arial" w:hAnsi="Arial" w:cs="Arial"/>
          <w:sz w:val="24"/>
          <w:szCs w:val="24"/>
          <w:lang w:val="en-US"/>
        </w:rPr>
        <w:t>ed</w:t>
      </w:r>
      <w:r w:rsidR="00F61592" w:rsidRPr="002A7495">
        <w:rPr>
          <w:rFonts w:ascii="Arial" w:hAnsi="Arial" w:cs="Arial"/>
          <w:sz w:val="24"/>
          <w:szCs w:val="24"/>
          <w:lang w:val="en-US"/>
        </w:rPr>
        <w:t xml:space="preserve"> their investment decisions.</w:t>
      </w:r>
    </w:p>
    <w:p w:rsidR="00F61592" w:rsidRPr="002A7495" w:rsidRDefault="00F61592" w:rsidP="008943F8">
      <w:pPr>
        <w:spacing w:line="360" w:lineRule="auto"/>
        <w:jc w:val="both"/>
        <w:rPr>
          <w:rFonts w:ascii="Arial" w:hAnsi="Arial" w:cs="Arial"/>
          <w:sz w:val="24"/>
          <w:szCs w:val="24"/>
          <w:lang w:val="en-US"/>
        </w:rPr>
      </w:pPr>
      <w:r w:rsidRPr="002A7495">
        <w:rPr>
          <w:rFonts w:ascii="Arial" w:hAnsi="Arial" w:cs="Arial"/>
          <w:sz w:val="24"/>
          <w:szCs w:val="24"/>
          <w:lang w:val="en-US"/>
        </w:rPr>
        <w:t>Before commencing with the microeconomic analysis, a macroeconomic analysis will be given. A brief discussion will be presented about the context, causes and consequences of the financial crisis in the market as a whole.</w:t>
      </w:r>
    </w:p>
    <w:p w:rsidR="000C7ABF" w:rsidRPr="002A7495" w:rsidRDefault="00F61592"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 </w:t>
      </w:r>
      <w:r w:rsidR="000C7ABF" w:rsidRPr="002A7495">
        <w:rPr>
          <w:rFonts w:ascii="Arial" w:hAnsi="Arial" w:cs="Arial"/>
          <w:sz w:val="24"/>
          <w:szCs w:val="24"/>
          <w:lang w:val="en-US"/>
        </w:rPr>
        <w:t>In 2007, the US financial market entered in a severe recession which, not long after, propagated around the world, causing the Global Financial Crisis. The effects of the crisis were deep both for companies and the individuals.</w:t>
      </w:r>
    </w:p>
    <w:p w:rsidR="00FC1FC2" w:rsidRPr="002A7495" w:rsidRDefault="00B67064"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The </w:t>
      </w:r>
      <w:r w:rsidR="00154421" w:rsidRPr="002A7495">
        <w:rPr>
          <w:rFonts w:ascii="Arial" w:hAnsi="Arial" w:cs="Arial"/>
          <w:sz w:val="24"/>
          <w:szCs w:val="24"/>
          <w:lang w:val="en-US"/>
        </w:rPr>
        <w:t>crisis spread</w:t>
      </w:r>
      <w:r w:rsidR="000C7ABF" w:rsidRPr="002A7495">
        <w:rPr>
          <w:rFonts w:ascii="Arial" w:hAnsi="Arial" w:cs="Arial"/>
          <w:sz w:val="24"/>
          <w:szCs w:val="24"/>
          <w:lang w:val="en-US"/>
        </w:rPr>
        <w:t xml:space="preserve"> an unexpected shock for companies world</w:t>
      </w:r>
      <w:r w:rsidR="00154421" w:rsidRPr="002A7495">
        <w:rPr>
          <w:rFonts w:ascii="Arial" w:hAnsi="Arial" w:cs="Arial"/>
          <w:sz w:val="24"/>
          <w:szCs w:val="24"/>
          <w:lang w:val="en-US"/>
        </w:rPr>
        <w:t>wide</w:t>
      </w:r>
      <w:r w:rsidR="000C7ABF" w:rsidRPr="002A7495">
        <w:rPr>
          <w:rFonts w:ascii="Arial" w:hAnsi="Arial" w:cs="Arial"/>
          <w:sz w:val="24"/>
          <w:szCs w:val="24"/>
          <w:lang w:val="en-US"/>
        </w:rPr>
        <w:t>. Hellwig (2009), Ivashina and Scharfstein (2010) state that borrowers defaulted on their subprime mortgage payments on banks</w:t>
      </w:r>
      <w:r w:rsidR="006C5678" w:rsidRPr="002A7495">
        <w:rPr>
          <w:rFonts w:ascii="Arial" w:hAnsi="Arial" w:cs="Arial"/>
          <w:sz w:val="24"/>
          <w:szCs w:val="24"/>
          <w:lang w:val="en-US"/>
        </w:rPr>
        <w:t>,</w:t>
      </w:r>
      <w:r w:rsidR="000C7ABF" w:rsidRPr="002A7495">
        <w:rPr>
          <w:rFonts w:ascii="Arial" w:hAnsi="Arial" w:cs="Arial"/>
          <w:sz w:val="24"/>
          <w:szCs w:val="24"/>
          <w:lang w:val="en-US"/>
        </w:rPr>
        <w:t xml:space="preserve"> </w:t>
      </w:r>
      <w:r w:rsidR="006C5678" w:rsidRPr="002A7495">
        <w:rPr>
          <w:rFonts w:ascii="Arial" w:hAnsi="Arial" w:cs="Arial"/>
          <w:sz w:val="24"/>
          <w:szCs w:val="24"/>
          <w:lang w:val="en-US"/>
        </w:rPr>
        <w:t>thus leaving the banks suffer</w:t>
      </w:r>
      <w:r w:rsidR="000C7ABF" w:rsidRPr="002A7495">
        <w:rPr>
          <w:rFonts w:ascii="Arial" w:hAnsi="Arial" w:cs="Arial"/>
          <w:sz w:val="24"/>
          <w:szCs w:val="24"/>
          <w:lang w:val="en-US"/>
        </w:rPr>
        <w:t xml:space="preserve"> from liquidity constraints. </w:t>
      </w:r>
      <w:r w:rsidR="00FC1FC2" w:rsidRPr="002A7495">
        <w:rPr>
          <w:rFonts w:ascii="Arial" w:hAnsi="Arial" w:cs="Arial"/>
          <w:sz w:val="24"/>
          <w:szCs w:val="24"/>
          <w:lang w:val="en-US"/>
        </w:rPr>
        <w:t>Banks face</w:t>
      </w:r>
      <w:r w:rsidR="006C5678" w:rsidRPr="002A7495">
        <w:rPr>
          <w:rFonts w:ascii="Arial" w:hAnsi="Arial" w:cs="Arial"/>
          <w:sz w:val="24"/>
          <w:szCs w:val="24"/>
          <w:lang w:val="en-US"/>
        </w:rPr>
        <w:t>d</w:t>
      </w:r>
      <w:r w:rsidR="00FC1FC2" w:rsidRPr="002A7495">
        <w:rPr>
          <w:rFonts w:ascii="Arial" w:hAnsi="Arial" w:cs="Arial"/>
          <w:sz w:val="24"/>
          <w:szCs w:val="24"/>
          <w:lang w:val="en-US"/>
        </w:rPr>
        <w:t xml:space="preserve"> serious liquidity restrictions </w:t>
      </w:r>
      <w:r w:rsidR="006C5678" w:rsidRPr="002A7495">
        <w:rPr>
          <w:rFonts w:ascii="Arial" w:hAnsi="Arial" w:cs="Arial"/>
          <w:sz w:val="24"/>
          <w:szCs w:val="24"/>
          <w:lang w:val="en-US"/>
        </w:rPr>
        <w:t>that</w:t>
      </w:r>
      <w:r w:rsidR="00C67040" w:rsidRPr="002A7495">
        <w:rPr>
          <w:rFonts w:ascii="Arial" w:hAnsi="Arial" w:cs="Arial"/>
          <w:sz w:val="24"/>
          <w:szCs w:val="24"/>
          <w:lang w:val="en-US"/>
        </w:rPr>
        <w:t xml:space="preserve"> </w:t>
      </w:r>
      <w:r w:rsidR="00FC1FC2" w:rsidRPr="002A7495">
        <w:rPr>
          <w:rFonts w:ascii="Arial" w:hAnsi="Arial" w:cs="Arial"/>
          <w:sz w:val="24"/>
          <w:szCs w:val="24"/>
          <w:lang w:val="en-US"/>
        </w:rPr>
        <w:t xml:space="preserve">even the </w:t>
      </w:r>
      <w:r w:rsidR="00FC1FC2" w:rsidRPr="002A7495">
        <w:rPr>
          <w:rFonts w:ascii="Arial" w:hAnsi="Arial" w:cs="Arial"/>
          <w:sz w:val="24"/>
          <w:szCs w:val="24"/>
          <w:lang w:val="en-US"/>
        </w:rPr>
        <w:lastRenderedPageBreak/>
        <w:t>interbank lending market</w:t>
      </w:r>
      <w:r w:rsidR="00D56612">
        <w:rPr>
          <w:rFonts w:ascii="Arial" w:hAnsi="Arial" w:cs="Arial"/>
          <w:sz w:val="24"/>
          <w:szCs w:val="24"/>
          <w:lang w:val="en-US"/>
        </w:rPr>
        <w:t xml:space="preserve"> </w:t>
      </w:r>
      <w:r w:rsidR="006C5678" w:rsidRPr="002A7495">
        <w:rPr>
          <w:rFonts w:ascii="Arial" w:hAnsi="Arial" w:cs="Arial"/>
          <w:sz w:val="24"/>
          <w:szCs w:val="24"/>
          <w:lang w:val="en-US"/>
        </w:rPr>
        <w:t>proved incapable to provide</w:t>
      </w:r>
      <w:r w:rsidR="00FC1FC2" w:rsidRPr="002A7495">
        <w:rPr>
          <w:rFonts w:ascii="Arial" w:hAnsi="Arial" w:cs="Arial"/>
          <w:sz w:val="24"/>
          <w:szCs w:val="24"/>
          <w:lang w:val="en-US"/>
        </w:rPr>
        <w:t xml:space="preserve"> solution to their liquidity problems</w:t>
      </w:r>
      <w:r w:rsidR="00A5095B" w:rsidRPr="002A7495">
        <w:rPr>
          <w:rFonts w:ascii="Arial" w:hAnsi="Arial" w:cs="Arial"/>
          <w:sz w:val="24"/>
          <w:szCs w:val="24"/>
          <w:lang w:val="en-US"/>
        </w:rPr>
        <w:t xml:space="preserve"> </w:t>
      </w:r>
      <w:r w:rsidR="00FC1FC2" w:rsidRPr="002A7495">
        <w:rPr>
          <w:rFonts w:ascii="Arial" w:hAnsi="Arial" w:cs="Arial"/>
          <w:sz w:val="24"/>
          <w:szCs w:val="24"/>
          <w:lang w:val="en-US"/>
        </w:rPr>
        <w:t>(Iyer et al</w:t>
      </w:r>
      <w:r w:rsidR="00330F9A" w:rsidRPr="002A7495">
        <w:rPr>
          <w:rFonts w:ascii="Arial" w:hAnsi="Arial" w:cs="Arial"/>
          <w:sz w:val="24"/>
          <w:szCs w:val="24"/>
          <w:lang w:val="en-US"/>
        </w:rPr>
        <w:t>.</w:t>
      </w:r>
      <w:r w:rsidR="00FC1FC2" w:rsidRPr="002A7495">
        <w:rPr>
          <w:rFonts w:ascii="Arial" w:hAnsi="Arial" w:cs="Arial"/>
          <w:sz w:val="24"/>
          <w:szCs w:val="24"/>
          <w:lang w:val="en-US"/>
        </w:rPr>
        <w:t>, 2013)</w:t>
      </w:r>
      <w:r w:rsidR="00A5095B" w:rsidRPr="002A7495">
        <w:rPr>
          <w:rFonts w:ascii="Arial" w:hAnsi="Arial" w:cs="Arial"/>
          <w:sz w:val="24"/>
          <w:szCs w:val="24"/>
          <w:lang w:val="en-US"/>
        </w:rPr>
        <w:t>.</w:t>
      </w:r>
    </w:p>
    <w:p w:rsidR="00E10046" w:rsidRPr="002A7495" w:rsidRDefault="00FC1FC2"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 </w:t>
      </w:r>
      <w:r w:rsidR="000C7ABF" w:rsidRPr="002A7495">
        <w:rPr>
          <w:rFonts w:ascii="Arial" w:hAnsi="Arial" w:cs="Arial"/>
          <w:sz w:val="24"/>
          <w:szCs w:val="24"/>
          <w:lang w:val="en-US"/>
        </w:rPr>
        <w:t xml:space="preserve">Chava and </w:t>
      </w:r>
      <w:r w:rsidR="000C7ABF" w:rsidRPr="002A7495">
        <w:rPr>
          <w:rFonts w:ascii="Arial" w:hAnsi="Arial" w:cs="Arial"/>
          <w:sz w:val="24"/>
          <w:szCs w:val="24"/>
        </w:rPr>
        <w:t>Purnanandam (2011)</w:t>
      </w:r>
      <w:r w:rsidR="000C7ABF" w:rsidRPr="002A7495">
        <w:rPr>
          <w:rFonts w:ascii="Arial" w:hAnsi="Arial" w:cs="Arial"/>
          <w:sz w:val="24"/>
          <w:szCs w:val="24"/>
          <w:lang w:val="en-US"/>
        </w:rPr>
        <w:t xml:space="preserve"> </w:t>
      </w:r>
      <w:r w:rsidR="00330F9A" w:rsidRPr="002A7495">
        <w:rPr>
          <w:rFonts w:ascii="Arial" w:hAnsi="Arial" w:cs="Arial"/>
          <w:sz w:val="24"/>
          <w:szCs w:val="24"/>
          <w:lang w:val="en-US"/>
        </w:rPr>
        <w:t xml:space="preserve">suggest a twofold defect: neither were the banks </w:t>
      </w:r>
      <w:r w:rsidR="000C7ABF" w:rsidRPr="002A7495">
        <w:rPr>
          <w:rFonts w:ascii="Arial" w:hAnsi="Arial" w:cs="Arial"/>
          <w:sz w:val="24"/>
          <w:szCs w:val="24"/>
          <w:lang w:val="en-US"/>
        </w:rPr>
        <w:t xml:space="preserve">unable </w:t>
      </w:r>
      <w:r w:rsidR="00330F9A" w:rsidRPr="002A7495">
        <w:rPr>
          <w:rFonts w:ascii="Arial" w:hAnsi="Arial" w:cs="Arial"/>
          <w:sz w:val="24"/>
          <w:szCs w:val="24"/>
          <w:lang w:val="en-US"/>
        </w:rPr>
        <w:t>to meet borrowers’ demand, nor could firms successfully raise</w:t>
      </w:r>
      <w:r w:rsidR="000C7ABF" w:rsidRPr="002A7495">
        <w:rPr>
          <w:rFonts w:ascii="Arial" w:hAnsi="Arial" w:cs="Arial"/>
          <w:sz w:val="24"/>
          <w:szCs w:val="24"/>
          <w:lang w:val="en-US"/>
        </w:rPr>
        <w:t xml:space="preserve"> new capital from bank loans. They go on to highlight how substantial losses and drop</w:t>
      </w:r>
      <w:r w:rsidR="00330F9A" w:rsidRPr="002A7495">
        <w:rPr>
          <w:rFonts w:ascii="Arial" w:hAnsi="Arial" w:cs="Arial"/>
          <w:sz w:val="24"/>
          <w:szCs w:val="24"/>
          <w:lang w:val="en-US"/>
        </w:rPr>
        <w:t>s</w:t>
      </w:r>
      <w:r w:rsidR="000C7ABF" w:rsidRPr="002A7495">
        <w:rPr>
          <w:rFonts w:ascii="Arial" w:hAnsi="Arial" w:cs="Arial"/>
          <w:sz w:val="24"/>
          <w:szCs w:val="24"/>
          <w:lang w:val="en-US"/>
        </w:rPr>
        <w:t xml:space="preserve"> in liquidity harmed the equity capital of many bank</w:t>
      </w:r>
      <w:r w:rsidR="00C67040" w:rsidRPr="002A7495">
        <w:rPr>
          <w:rFonts w:ascii="Arial" w:hAnsi="Arial" w:cs="Arial"/>
          <w:sz w:val="24"/>
          <w:szCs w:val="24"/>
          <w:lang w:val="en-US"/>
        </w:rPr>
        <w:t>s</w:t>
      </w:r>
      <w:r w:rsidR="000C7ABF" w:rsidRPr="002A7495">
        <w:rPr>
          <w:rFonts w:ascii="Arial" w:hAnsi="Arial" w:cs="Arial"/>
          <w:sz w:val="24"/>
          <w:szCs w:val="24"/>
          <w:lang w:val="en-US"/>
        </w:rPr>
        <w:t>, hence</w:t>
      </w:r>
      <w:r w:rsidR="00330F9A" w:rsidRPr="002A7495">
        <w:rPr>
          <w:rFonts w:ascii="Arial" w:hAnsi="Arial" w:cs="Arial"/>
          <w:sz w:val="24"/>
          <w:szCs w:val="24"/>
          <w:lang w:val="en-US"/>
        </w:rPr>
        <w:t xml:space="preserve"> negatively affected</w:t>
      </w:r>
      <w:r w:rsidR="000C7ABF" w:rsidRPr="002A7495">
        <w:rPr>
          <w:rFonts w:ascii="Arial" w:hAnsi="Arial" w:cs="Arial"/>
          <w:sz w:val="24"/>
          <w:szCs w:val="24"/>
          <w:lang w:val="en-US"/>
        </w:rPr>
        <w:t xml:space="preserve"> their ability to provide loans in the financial market. </w:t>
      </w:r>
    </w:p>
    <w:p w:rsidR="000C7ABF" w:rsidRPr="002A7495" w:rsidRDefault="00E10046" w:rsidP="00254DED">
      <w:pPr>
        <w:spacing w:line="360" w:lineRule="auto"/>
        <w:jc w:val="both"/>
        <w:rPr>
          <w:rFonts w:ascii="Arial" w:hAnsi="Arial" w:cs="Arial"/>
          <w:sz w:val="24"/>
          <w:szCs w:val="24"/>
          <w:lang w:val="en-US"/>
        </w:rPr>
      </w:pPr>
      <w:r w:rsidRPr="002A7495">
        <w:rPr>
          <w:rFonts w:ascii="Arial" w:hAnsi="Arial" w:cs="Arial"/>
          <w:sz w:val="24"/>
          <w:szCs w:val="24"/>
          <w:lang w:val="en-US"/>
        </w:rPr>
        <w:t>The reduction of liquidity for some banks was transmitted directly to their customers through a change in lending policy</w:t>
      </w:r>
      <w:r w:rsidR="00330F9A" w:rsidRPr="002A7495">
        <w:rPr>
          <w:rFonts w:ascii="Arial" w:hAnsi="Arial" w:cs="Arial"/>
          <w:sz w:val="24"/>
          <w:szCs w:val="24"/>
          <w:lang w:val="en-US"/>
        </w:rPr>
        <w:t>,</w:t>
      </w:r>
      <w:r w:rsidRPr="002A7495">
        <w:rPr>
          <w:rFonts w:ascii="Arial" w:hAnsi="Arial" w:cs="Arial"/>
          <w:sz w:val="24"/>
          <w:szCs w:val="24"/>
          <w:lang w:val="en-US"/>
        </w:rPr>
        <w:t xml:space="preserve"> and more specifically</w:t>
      </w:r>
      <w:r w:rsidR="00330F9A" w:rsidRPr="002A7495">
        <w:rPr>
          <w:rFonts w:ascii="Arial" w:hAnsi="Arial" w:cs="Arial"/>
          <w:sz w:val="24"/>
          <w:szCs w:val="24"/>
          <w:lang w:val="en-US"/>
        </w:rPr>
        <w:t>,</w:t>
      </w:r>
      <w:r w:rsidRPr="002A7495">
        <w:rPr>
          <w:rFonts w:ascii="Arial" w:hAnsi="Arial" w:cs="Arial"/>
          <w:sz w:val="24"/>
          <w:szCs w:val="24"/>
          <w:lang w:val="en-US"/>
        </w:rPr>
        <w:t xml:space="preserve"> a shortage in credit supply (Iyer</w:t>
      </w:r>
      <w:r w:rsidR="00330F9A" w:rsidRPr="002A7495">
        <w:rPr>
          <w:rFonts w:ascii="Arial" w:hAnsi="Arial" w:cs="Arial"/>
          <w:sz w:val="24"/>
          <w:szCs w:val="24"/>
          <w:lang w:val="en-US"/>
        </w:rPr>
        <w:t xml:space="preserve"> et</w:t>
      </w:r>
      <w:r w:rsidRPr="002A7495">
        <w:rPr>
          <w:rFonts w:ascii="Arial" w:hAnsi="Arial" w:cs="Arial"/>
          <w:sz w:val="24"/>
          <w:szCs w:val="24"/>
          <w:lang w:val="en-US"/>
        </w:rPr>
        <w:t xml:space="preserve"> al</w:t>
      </w:r>
      <w:r w:rsidR="00330F9A" w:rsidRPr="002A7495">
        <w:rPr>
          <w:rFonts w:ascii="Arial" w:hAnsi="Arial" w:cs="Arial"/>
          <w:sz w:val="24"/>
          <w:szCs w:val="24"/>
          <w:lang w:val="en-US"/>
        </w:rPr>
        <w:t>.</w:t>
      </w:r>
      <w:r w:rsidRPr="002A7495">
        <w:rPr>
          <w:rFonts w:ascii="Arial" w:hAnsi="Arial" w:cs="Arial"/>
          <w:sz w:val="24"/>
          <w:szCs w:val="24"/>
          <w:lang w:val="en-US"/>
        </w:rPr>
        <w:t xml:space="preserve">, 2013). </w:t>
      </w:r>
      <w:r w:rsidR="00B67064" w:rsidRPr="002A7495">
        <w:rPr>
          <w:rFonts w:ascii="Arial" w:hAnsi="Arial" w:cs="Arial"/>
          <w:sz w:val="24"/>
          <w:szCs w:val="24"/>
          <w:lang w:val="en-US"/>
        </w:rPr>
        <w:t>Evidence from this</w:t>
      </w:r>
      <w:r w:rsidR="00434D36" w:rsidRPr="002A7495">
        <w:rPr>
          <w:rFonts w:ascii="Arial" w:hAnsi="Arial" w:cs="Arial"/>
          <w:sz w:val="24"/>
          <w:szCs w:val="24"/>
          <w:lang w:val="en-US"/>
        </w:rPr>
        <w:t xml:space="preserve"> same study show</w:t>
      </w:r>
      <w:r w:rsidR="00330F9A" w:rsidRPr="002A7495">
        <w:rPr>
          <w:rFonts w:ascii="Arial" w:hAnsi="Arial" w:cs="Arial"/>
          <w:sz w:val="24"/>
          <w:szCs w:val="24"/>
          <w:lang w:val="en-US"/>
        </w:rPr>
        <w:t>s</w:t>
      </w:r>
      <w:r w:rsidR="00434D36" w:rsidRPr="002A7495">
        <w:rPr>
          <w:rFonts w:ascii="Arial" w:hAnsi="Arial" w:cs="Arial"/>
          <w:sz w:val="24"/>
          <w:szCs w:val="24"/>
          <w:lang w:val="en-US"/>
        </w:rPr>
        <w:t xml:space="preserve"> that</w:t>
      </w:r>
      <w:r w:rsidR="00330F9A" w:rsidRPr="002A7495">
        <w:rPr>
          <w:rFonts w:ascii="Arial" w:hAnsi="Arial" w:cs="Arial"/>
          <w:sz w:val="24"/>
          <w:szCs w:val="24"/>
          <w:lang w:val="en-US"/>
        </w:rPr>
        <w:t xml:space="preserve"> upon the crisis’s proliferation, </w:t>
      </w:r>
      <w:r w:rsidR="00434D36" w:rsidRPr="002A7495">
        <w:rPr>
          <w:rFonts w:ascii="Arial" w:hAnsi="Arial" w:cs="Arial"/>
          <w:sz w:val="24"/>
          <w:szCs w:val="24"/>
          <w:lang w:val="en-US"/>
        </w:rPr>
        <w:t>there was a sharp decline in interbank borrowing, followed by a reduction in credit to corporation</w:t>
      </w:r>
      <w:r w:rsidR="00330F9A" w:rsidRPr="002A7495">
        <w:rPr>
          <w:rFonts w:ascii="Arial" w:hAnsi="Arial" w:cs="Arial"/>
          <w:sz w:val="24"/>
          <w:szCs w:val="24"/>
          <w:lang w:val="en-US"/>
        </w:rPr>
        <w:t>s</w:t>
      </w:r>
      <w:r w:rsidR="00434D36" w:rsidRPr="002A7495">
        <w:rPr>
          <w:rFonts w:ascii="Arial" w:hAnsi="Arial" w:cs="Arial"/>
          <w:sz w:val="24"/>
          <w:szCs w:val="24"/>
          <w:lang w:val="en-US"/>
        </w:rPr>
        <w:t xml:space="preserve">. </w:t>
      </w:r>
      <w:r w:rsidR="000C7ABF" w:rsidRPr="002A7495">
        <w:rPr>
          <w:rFonts w:ascii="Arial" w:hAnsi="Arial" w:cs="Arial"/>
          <w:sz w:val="24"/>
          <w:szCs w:val="24"/>
          <w:lang w:val="en-US"/>
        </w:rPr>
        <w:t>Interestingly</w:t>
      </w:r>
      <w:r w:rsidR="00330F9A" w:rsidRPr="002A7495">
        <w:rPr>
          <w:rFonts w:ascii="Arial" w:hAnsi="Arial" w:cs="Arial"/>
          <w:sz w:val="24"/>
          <w:szCs w:val="24"/>
          <w:lang w:val="en-US"/>
        </w:rPr>
        <w:t xml:space="preserve"> enough</w:t>
      </w:r>
      <w:r w:rsidR="000C7ABF" w:rsidRPr="002A7495">
        <w:rPr>
          <w:rFonts w:ascii="Arial" w:hAnsi="Arial" w:cs="Arial"/>
          <w:sz w:val="24"/>
          <w:szCs w:val="24"/>
          <w:lang w:val="en-US"/>
        </w:rPr>
        <w:t>, Ivashina and Scharfstein (2010) find that the issuance of new loans from banks to large companies almost halved during the peak of the crisis in late 2008.</w:t>
      </w:r>
      <w:r w:rsidRPr="002A7495">
        <w:rPr>
          <w:rFonts w:ascii="Arial" w:hAnsi="Arial" w:cs="Arial"/>
          <w:sz w:val="24"/>
          <w:szCs w:val="24"/>
          <w:lang w:val="en-US"/>
        </w:rPr>
        <w:t xml:space="preserve"> In addition to these findings, Iyer et al. (2013) </w:t>
      </w:r>
      <w:r w:rsidR="00B67064" w:rsidRPr="002A7495">
        <w:rPr>
          <w:rFonts w:ascii="Arial" w:hAnsi="Arial" w:cs="Arial"/>
          <w:sz w:val="24"/>
          <w:szCs w:val="24"/>
          <w:lang w:val="en-US"/>
        </w:rPr>
        <w:t>show</w:t>
      </w:r>
      <w:r w:rsidRPr="002A7495">
        <w:rPr>
          <w:rFonts w:ascii="Arial" w:hAnsi="Arial" w:cs="Arial"/>
          <w:sz w:val="24"/>
          <w:szCs w:val="24"/>
          <w:lang w:val="en-US"/>
        </w:rPr>
        <w:t xml:space="preserve"> that</w:t>
      </w:r>
      <w:r w:rsidR="00330F9A" w:rsidRPr="002A7495">
        <w:rPr>
          <w:rFonts w:ascii="Arial" w:hAnsi="Arial" w:cs="Arial"/>
          <w:sz w:val="24"/>
          <w:szCs w:val="24"/>
          <w:lang w:val="en-US"/>
        </w:rPr>
        <w:t xml:space="preserve"> it was</w:t>
      </w:r>
      <w:r w:rsidRPr="002A7495">
        <w:rPr>
          <w:rFonts w:ascii="Arial" w:hAnsi="Arial" w:cs="Arial"/>
          <w:sz w:val="24"/>
          <w:szCs w:val="24"/>
          <w:lang w:val="en-US"/>
        </w:rPr>
        <w:t xml:space="preserve"> </w:t>
      </w:r>
      <w:r w:rsidR="00330F9A" w:rsidRPr="002A7495">
        <w:rPr>
          <w:rFonts w:ascii="Arial" w:hAnsi="Arial" w:cs="Arial"/>
          <w:sz w:val="24"/>
          <w:szCs w:val="24"/>
          <w:lang w:val="en-US"/>
        </w:rPr>
        <w:t xml:space="preserve">the </w:t>
      </w:r>
      <w:r w:rsidR="0004451B" w:rsidRPr="002A7495">
        <w:rPr>
          <w:rFonts w:ascii="Arial" w:hAnsi="Arial" w:cs="Arial"/>
          <w:sz w:val="24"/>
          <w:szCs w:val="24"/>
          <w:lang w:val="en-US"/>
        </w:rPr>
        <w:t xml:space="preserve">small companies and new established companies </w:t>
      </w:r>
      <w:r w:rsidR="00065BC6" w:rsidRPr="002A7495">
        <w:rPr>
          <w:rFonts w:ascii="Arial" w:hAnsi="Arial" w:cs="Arial"/>
          <w:sz w:val="24"/>
          <w:szCs w:val="24"/>
          <w:lang w:val="en-US"/>
        </w:rPr>
        <w:t xml:space="preserve">that </w:t>
      </w:r>
      <w:r w:rsidR="0004451B" w:rsidRPr="002A7495">
        <w:rPr>
          <w:rFonts w:ascii="Arial" w:hAnsi="Arial" w:cs="Arial"/>
          <w:sz w:val="24"/>
          <w:szCs w:val="24"/>
          <w:lang w:val="en-US"/>
        </w:rPr>
        <w:t>suffered the most from the illiquidity of the banks by reducing their loan demand</w:t>
      </w:r>
      <w:r w:rsidR="00254DED">
        <w:rPr>
          <w:rFonts w:ascii="Arial" w:hAnsi="Arial" w:cs="Arial"/>
          <w:sz w:val="24"/>
          <w:szCs w:val="24"/>
          <w:lang w:val="en-US"/>
        </w:rPr>
        <w:t>s</w:t>
      </w:r>
      <w:r w:rsidR="0004451B" w:rsidRPr="002A7495">
        <w:rPr>
          <w:rFonts w:ascii="Arial" w:hAnsi="Arial" w:cs="Arial"/>
          <w:sz w:val="24"/>
          <w:szCs w:val="24"/>
          <w:lang w:val="en-US"/>
        </w:rPr>
        <w:t xml:space="preserve">. </w:t>
      </w:r>
      <w:r w:rsidR="00A5095B" w:rsidRPr="002A7495">
        <w:rPr>
          <w:rFonts w:ascii="Arial" w:hAnsi="Arial" w:cs="Arial"/>
          <w:sz w:val="24"/>
          <w:szCs w:val="24"/>
          <w:lang w:val="en-US"/>
        </w:rPr>
        <w:t xml:space="preserve">These results were </w:t>
      </w:r>
      <w:r w:rsidR="00065BC6" w:rsidRPr="002A7495">
        <w:rPr>
          <w:rFonts w:ascii="Arial" w:hAnsi="Arial" w:cs="Arial"/>
          <w:sz w:val="24"/>
          <w:szCs w:val="24"/>
          <w:lang w:val="en-US"/>
        </w:rPr>
        <w:t xml:space="preserve">felt </w:t>
      </w:r>
      <w:r w:rsidR="00A5095B" w:rsidRPr="002A7495">
        <w:rPr>
          <w:rFonts w:ascii="Arial" w:hAnsi="Arial" w:cs="Arial"/>
          <w:sz w:val="24"/>
          <w:szCs w:val="24"/>
          <w:lang w:val="en-US"/>
        </w:rPr>
        <w:t>even more severe</w:t>
      </w:r>
      <w:r w:rsidR="00065BC6" w:rsidRPr="002A7495">
        <w:rPr>
          <w:rFonts w:ascii="Arial" w:hAnsi="Arial" w:cs="Arial"/>
          <w:sz w:val="24"/>
          <w:szCs w:val="24"/>
          <w:lang w:val="en-US"/>
        </w:rPr>
        <w:t>ly</w:t>
      </w:r>
      <w:r w:rsidR="00A5095B" w:rsidRPr="002A7495">
        <w:rPr>
          <w:rFonts w:ascii="Arial" w:hAnsi="Arial" w:cs="Arial"/>
          <w:sz w:val="24"/>
          <w:szCs w:val="24"/>
          <w:lang w:val="en-US"/>
        </w:rPr>
        <w:t xml:space="preserve"> for firms who relied mainly to bank loans for meeting their consumption and investing policies before the crisis</w:t>
      </w:r>
      <w:r w:rsidR="00065BC6" w:rsidRPr="002A7495">
        <w:rPr>
          <w:rFonts w:ascii="Arial" w:hAnsi="Arial" w:cs="Arial"/>
          <w:sz w:val="24"/>
          <w:szCs w:val="24"/>
          <w:lang w:val="en-US"/>
        </w:rPr>
        <w:t>, and as follows had no</w:t>
      </w:r>
      <w:r w:rsidR="00A5095B" w:rsidRPr="002A7495">
        <w:rPr>
          <w:rFonts w:ascii="Arial" w:hAnsi="Arial" w:cs="Arial"/>
          <w:sz w:val="24"/>
          <w:szCs w:val="24"/>
          <w:lang w:val="en-US"/>
        </w:rPr>
        <w:t xml:space="preserve"> alternative options to raise capital.</w:t>
      </w:r>
    </w:p>
    <w:p w:rsidR="00A170B5" w:rsidRPr="002A7495" w:rsidRDefault="000C7ABF"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The banks that were most profoundly affected by the financial crisis decreased the quantity of their loans and raised the interest rates their customers had to pay in order for the loans to get issued (Chava and </w:t>
      </w:r>
      <w:r w:rsidRPr="002A7495">
        <w:rPr>
          <w:rFonts w:ascii="Arial" w:hAnsi="Arial" w:cs="Arial"/>
          <w:sz w:val="24"/>
          <w:szCs w:val="24"/>
        </w:rPr>
        <w:t>Purnanandam, 2011)</w:t>
      </w:r>
      <w:r w:rsidRPr="002A7495">
        <w:rPr>
          <w:rFonts w:ascii="Arial" w:hAnsi="Arial" w:cs="Arial"/>
          <w:sz w:val="24"/>
          <w:szCs w:val="24"/>
          <w:lang w:val="en-US"/>
        </w:rPr>
        <w:t>.</w:t>
      </w:r>
      <w:r w:rsidR="00020703" w:rsidRPr="002A7495">
        <w:rPr>
          <w:rFonts w:ascii="Arial" w:hAnsi="Arial" w:cs="Arial"/>
          <w:sz w:val="24"/>
          <w:szCs w:val="24"/>
          <w:lang w:val="en-US"/>
        </w:rPr>
        <w:t xml:space="preserve"> For example, Campello et al</w:t>
      </w:r>
      <w:r w:rsidR="005D0B38" w:rsidRPr="002A7495">
        <w:rPr>
          <w:rFonts w:ascii="Arial" w:hAnsi="Arial" w:cs="Arial"/>
          <w:sz w:val="24"/>
          <w:szCs w:val="24"/>
          <w:lang w:val="en-US"/>
        </w:rPr>
        <w:t>.</w:t>
      </w:r>
      <w:r w:rsidR="00020703" w:rsidRPr="002A7495">
        <w:rPr>
          <w:rFonts w:ascii="Arial" w:hAnsi="Arial" w:cs="Arial"/>
          <w:sz w:val="24"/>
          <w:szCs w:val="24"/>
          <w:lang w:val="en-US"/>
        </w:rPr>
        <w:t xml:space="preserve"> </w:t>
      </w:r>
      <w:r w:rsidR="005D0B38" w:rsidRPr="002A7495">
        <w:rPr>
          <w:rFonts w:ascii="Arial" w:hAnsi="Arial" w:cs="Arial"/>
          <w:sz w:val="24"/>
          <w:szCs w:val="24"/>
          <w:lang w:val="en-US"/>
        </w:rPr>
        <w:t xml:space="preserve">(2011) </w:t>
      </w:r>
      <w:r w:rsidR="00485E0C" w:rsidRPr="002A7495">
        <w:rPr>
          <w:rFonts w:ascii="Arial" w:hAnsi="Arial" w:cs="Arial"/>
          <w:sz w:val="24"/>
          <w:szCs w:val="24"/>
          <w:lang w:val="en-US"/>
        </w:rPr>
        <w:t xml:space="preserve">premise on </w:t>
      </w:r>
      <w:r w:rsidR="00020703" w:rsidRPr="002A7495">
        <w:rPr>
          <w:rFonts w:ascii="Arial" w:hAnsi="Arial" w:cs="Arial"/>
          <w:sz w:val="24"/>
          <w:szCs w:val="24"/>
          <w:lang w:val="en-US"/>
        </w:rPr>
        <w:t xml:space="preserve">evidence </w:t>
      </w:r>
      <w:r w:rsidR="00485E0C" w:rsidRPr="002A7495">
        <w:rPr>
          <w:rFonts w:ascii="Arial" w:hAnsi="Arial" w:cs="Arial"/>
          <w:sz w:val="24"/>
          <w:szCs w:val="24"/>
          <w:lang w:val="en-US"/>
        </w:rPr>
        <w:t xml:space="preserve">to suggest that </w:t>
      </w:r>
      <w:r w:rsidR="00020703" w:rsidRPr="002A7495">
        <w:rPr>
          <w:rFonts w:ascii="Arial" w:hAnsi="Arial" w:cs="Arial"/>
          <w:sz w:val="24"/>
          <w:szCs w:val="24"/>
          <w:lang w:val="en-US"/>
        </w:rPr>
        <w:t xml:space="preserve">in the US, banks raised commission fees on credit lines by approximately 15% during the financial crisis. </w:t>
      </w:r>
      <w:r w:rsidRPr="002A7495">
        <w:rPr>
          <w:rFonts w:ascii="Arial" w:hAnsi="Arial" w:cs="Arial"/>
          <w:sz w:val="24"/>
          <w:szCs w:val="24"/>
          <w:lang w:val="en-US"/>
        </w:rPr>
        <w:t>Therefore, firms were facing multifaceted financial constraints to enter in the capital market; they were struggling with the decreased credit given by banks and the increased cost of capital due to the higher interest rates from borrowing</w:t>
      </w:r>
      <w:r w:rsidR="00020703" w:rsidRPr="002A7495">
        <w:rPr>
          <w:rFonts w:ascii="Arial" w:hAnsi="Arial" w:cs="Arial"/>
          <w:sz w:val="24"/>
          <w:szCs w:val="24"/>
          <w:lang w:val="en-US"/>
        </w:rPr>
        <w:t xml:space="preserve"> (Chava and Purnandam, 2011)</w:t>
      </w:r>
      <w:r w:rsidRPr="002A7495">
        <w:rPr>
          <w:rFonts w:ascii="Arial" w:hAnsi="Arial" w:cs="Arial"/>
          <w:sz w:val="24"/>
          <w:szCs w:val="24"/>
          <w:lang w:val="en-US"/>
        </w:rPr>
        <w:t xml:space="preserve">. </w:t>
      </w:r>
    </w:p>
    <w:p w:rsidR="00020703" w:rsidRPr="002A7495" w:rsidRDefault="00A170B5" w:rsidP="008943F8">
      <w:pPr>
        <w:spacing w:line="360" w:lineRule="auto"/>
        <w:jc w:val="both"/>
        <w:rPr>
          <w:rFonts w:ascii="Arial" w:hAnsi="Arial" w:cs="Arial"/>
          <w:sz w:val="24"/>
          <w:szCs w:val="24"/>
          <w:lang w:val="en-US"/>
        </w:rPr>
      </w:pPr>
      <w:r w:rsidRPr="002A7495">
        <w:rPr>
          <w:rFonts w:ascii="Arial" w:hAnsi="Arial" w:cs="Arial"/>
          <w:sz w:val="24"/>
          <w:szCs w:val="24"/>
          <w:lang w:val="en-US"/>
        </w:rPr>
        <w:t>In addition to this, Campello et al</w:t>
      </w:r>
      <w:r w:rsidR="005D0B38" w:rsidRPr="002A7495">
        <w:rPr>
          <w:rFonts w:ascii="Arial" w:hAnsi="Arial" w:cs="Arial"/>
          <w:sz w:val="24"/>
          <w:szCs w:val="24"/>
          <w:lang w:val="en-US"/>
        </w:rPr>
        <w:t>.</w:t>
      </w:r>
      <w:r w:rsidR="00EB46DD">
        <w:rPr>
          <w:rFonts w:ascii="Arial" w:hAnsi="Arial" w:cs="Arial"/>
          <w:sz w:val="24"/>
          <w:szCs w:val="24"/>
          <w:lang w:val="en-US"/>
        </w:rPr>
        <w:t xml:space="preserve"> </w:t>
      </w:r>
      <w:r w:rsidRPr="002A7495">
        <w:rPr>
          <w:rFonts w:ascii="Arial" w:hAnsi="Arial" w:cs="Arial"/>
          <w:sz w:val="24"/>
          <w:szCs w:val="24"/>
          <w:lang w:val="en-US"/>
        </w:rPr>
        <w:t>(2011) highlight that during the period of</w:t>
      </w:r>
      <w:r w:rsidR="00020703" w:rsidRPr="002A7495">
        <w:rPr>
          <w:rFonts w:ascii="Arial" w:hAnsi="Arial" w:cs="Arial"/>
          <w:sz w:val="24"/>
          <w:szCs w:val="24"/>
          <w:lang w:val="en-US"/>
        </w:rPr>
        <w:t xml:space="preserve"> 2008-2009</w:t>
      </w:r>
      <w:r w:rsidRPr="002A7495">
        <w:rPr>
          <w:rFonts w:ascii="Arial" w:hAnsi="Arial" w:cs="Arial"/>
          <w:sz w:val="24"/>
          <w:szCs w:val="24"/>
          <w:lang w:val="en-US"/>
        </w:rPr>
        <w:t xml:space="preserve"> firms around the world experienced a huge credit shock. Firm</w:t>
      </w:r>
      <w:r w:rsidR="00B71F04" w:rsidRPr="002A7495">
        <w:rPr>
          <w:rFonts w:ascii="Arial" w:hAnsi="Arial" w:cs="Arial"/>
          <w:sz w:val="24"/>
          <w:szCs w:val="24"/>
          <w:lang w:val="en-US"/>
        </w:rPr>
        <w:t>s</w:t>
      </w:r>
      <w:r w:rsidRPr="002A7495">
        <w:rPr>
          <w:rFonts w:ascii="Arial" w:hAnsi="Arial" w:cs="Arial"/>
          <w:sz w:val="24"/>
          <w:szCs w:val="24"/>
          <w:lang w:val="en-US"/>
        </w:rPr>
        <w:t xml:space="preserve"> were struggling to finance their activities and turned to internal financing or tried to </w:t>
      </w:r>
      <w:r w:rsidRPr="002A7495">
        <w:rPr>
          <w:rFonts w:ascii="Arial" w:hAnsi="Arial" w:cs="Arial"/>
          <w:sz w:val="24"/>
          <w:szCs w:val="24"/>
          <w:lang w:val="en-US"/>
        </w:rPr>
        <w:lastRenderedPageBreak/>
        <w:t xml:space="preserve">exploit their line of credit from banks.  </w:t>
      </w:r>
      <w:r w:rsidR="00B71F04" w:rsidRPr="002A7495">
        <w:rPr>
          <w:rFonts w:ascii="Arial" w:hAnsi="Arial" w:cs="Arial"/>
          <w:sz w:val="24"/>
          <w:szCs w:val="24"/>
          <w:lang w:val="en-US"/>
        </w:rPr>
        <w:t>Profitable firms relied mainly in their profits and cash to draw funds for their investment activities</w:t>
      </w:r>
      <w:r w:rsidR="00020703" w:rsidRPr="002A7495">
        <w:rPr>
          <w:rFonts w:ascii="Arial" w:hAnsi="Arial" w:cs="Arial"/>
          <w:sz w:val="24"/>
          <w:szCs w:val="24"/>
          <w:lang w:val="en-US"/>
        </w:rPr>
        <w:t xml:space="preserve">. </w:t>
      </w:r>
      <w:r w:rsidR="0096016F" w:rsidRPr="002A7495">
        <w:rPr>
          <w:rFonts w:ascii="Arial" w:hAnsi="Arial" w:cs="Arial"/>
          <w:sz w:val="24"/>
          <w:szCs w:val="24"/>
          <w:lang w:val="en-US"/>
        </w:rPr>
        <w:t>For this reason, i</w:t>
      </w:r>
      <w:r w:rsidR="00020703" w:rsidRPr="002A7495">
        <w:rPr>
          <w:rFonts w:ascii="Arial" w:hAnsi="Arial" w:cs="Arial"/>
          <w:sz w:val="24"/>
          <w:szCs w:val="24"/>
          <w:lang w:val="en-US"/>
        </w:rPr>
        <w:t>t can be implied that this firms trade</w:t>
      </w:r>
      <w:r w:rsidR="0096016F" w:rsidRPr="002A7495">
        <w:rPr>
          <w:rFonts w:ascii="Arial" w:hAnsi="Arial" w:cs="Arial"/>
          <w:sz w:val="24"/>
          <w:szCs w:val="24"/>
          <w:lang w:val="en-US"/>
        </w:rPr>
        <w:t>d</w:t>
      </w:r>
      <w:r w:rsidR="00020703" w:rsidRPr="002A7495">
        <w:rPr>
          <w:rFonts w:ascii="Arial" w:hAnsi="Arial" w:cs="Arial"/>
          <w:sz w:val="24"/>
          <w:szCs w:val="24"/>
          <w:lang w:val="en-US"/>
        </w:rPr>
        <w:t>-off the increased cost of borrowing and preferred to harm their profitability</w:t>
      </w:r>
      <w:r w:rsidR="00B71F04" w:rsidRPr="002A7495">
        <w:rPr>
          <w:rFonts w:ascii="Arial" w:hAnsi="Arial" w:cs="Arial"/>
          <w:sz w:val="24"/>
          <w:szCs w:val="24"/>
          <w:lang w:val="en-US"/>
        </w:rPr>
        <w:t xml:space="preserve">. </w:t>
      </w:r>
      <w:r w:rsidR="005D0B38" w:rsidRPr="002A7495">
        <w:rPr>
          <w:rFonts w:ascii="Arial" w:hAnsi="Arial" w:cs="Arial"/>
          <w:sz w:val="24"/>
          <w:szCs w:val="24"/>
          <w:lang w:val="en-US"/>
        </w:rPr>
        <w:t>On the other hand,</w:t>
      </w:r>
      <w:r w:rsidR="00020703" w:rsidRPr="002A7495">
        <w:rPr>
          <w:rFonts w:ascii="Arial" w:hAnsi="Arial" w:cs="Arial"/>
          <w:sz w:val="24"/>
          <w:szCs w:val="24"/>
          <w:lang w:val="en-US"/>
        </w:rPr>
        <w:t xml:space="preserve"> firms </w:t>
      </w:r>
      <w:r w:rsidR="0096016F" w:rsidRPr="002A7495">
        <w:rPr>
          <w:rFonts w:ascii="Arial" w:hAnsi="Arial" w:cs="Arial"/>
          <w:sz w:val="24"/>
          <w:szCs w:val="24"/>
          <w:lang w:val="en-US"/>
        </w:rPr>
        <w:t>which</w:t>
      </w:r>
      <w:r w:rsidR="00020703" w:rsidRPr="002A7495">
        <w:rPr>
          <w:rFonts w:ascii="Arial" w:hAnsi="Arial" w:cs="Arial"/>
          <w:sz w:val="24"/>
          <w:szCs w:val="24"/>
          <w:lang w:val="en-US"/>
        </w:rPr>
        <w:t xml:space="preserve"> were unprofitable used lines of credit to draw funds, even if the cost was increased.</w:t>
      </w:r>
    </w:p>
    <w:p w:rsidR="000C7ABF" w:rsidRPr="002A7495" w:rsidRDefault="000C7ABF" w:rsidP="008943F8">
      <w:pPr>
        <w:spacing w:line="360" w:lineRule="auto"/>
        <w:jc w:val="both"/>
        <w:rPr>
          <w:rFonts w:ascii="Arial" w:hAnsi="Arial" w:cs="Arial"/>
          <w:sz w:val="24"/>
          <w:szCs w:val="24"/>
          <w:lang w:val="en-US"/>
        </w:rPr>
      </w:pPr>
      <w:r w:rsidRPr="002A7495">
        <w:rPr>
          <w:rFonts w:ascii="Arial" w:hAnsi="Arial" w:cs="Arial"/>
          <w:sz w:val="24"/>
          <w:szCs w:val="24"/>
          <w:lang w:val="en-US"/>
        </w:rPr>
        <w:t>Firms which relied mainly on external capital sources to fund their operations we</w:t>
      </w:r>
      <w:r w:rsidR="00612C87" w:rsidRPr="002A7495">
        <w:rPr>
          <w:rFonts w:ascii="Arial" w:hAnsi="Arial" w:cs="Arial"/>
          <w:sz w:val="24"/>
          <w:szCs w:val="24"/>
          <w:lang w:val="en-US"/>
        </w:rPr>
        <w:t>re forced to cut their expenses</w:t>
      </w:r>
      <w:r w:rsidRPr="002A7495">
        <w:rPr>
          <w:rFonts w:ascii="Arial" w:hAnsi="Arial" w:cs="Arial"/>
          <w:sz w:val="24"/>
          <w:szCs w:val="24"/>
          <w:lang w:val="en-US"/>
        </w:rPr>
        <w:t xml:space="preserve"> (Campello et al</w:t>
      </w:r>
      <w:r w:rsidR="00737256">
        <w:rPr>
          <w:rFonts w:ascii="Arial" w:hAnsi="Arial" w:cs="Arial"/>
          <w:sz w:val="24"/>
          <w:szCs w:val="24"/>
          <w:lang w:val="en-US"/>
        </w:rPr>
        <w:t>.</w:t>
      </w:r>
      <w:r w:rsidRPr="002A7495">
        <w:rPr>
          <w:rFonts w:ascii="Arial" w:hAnsi="Arial" w:cs="Arial"/>
          <w:sz w:val="24"/>
          <w:szCs w:val="24"/>
          <w:lang w:val="en-US"/>
        </w:rPr>
        <w:t>, 2010)</w:t>
      </w:r>
      <w:r w:rsidR="00434D36" w:rsidRPr="002A7495">
        <w:rPr>
          <w:rFonts w:ascii="Arial" w:hAnsi="Arial" w:cs="Arial"/>
          <w:sz w:val="24"/>
          <w:szCs w:val="24"/>
          <w:lang w:val="en-US"/>
        </w:rPr>
        <w:t xml:space="preserve">. </w:t>
      </w:r>
      <w:r w:rsidRPr="002A7495">
        <w:rPr>
          <w:rFonts w:ascii="Arial" w:hAnsi="Arial" w:cs="Arial"/>
          <w:sz w:val="24"/>
          <w:szCs w:val="24"/>
          <w:lang w:val="en-US"/>
        </w:rPr>
        <w:t>Their financial plan for the following year</w:t>
      </w:r>
      <w:r w:rsidR="007352AA">
        <w:rPr>
          <w:rFonts w:ascii="Arial" w:hAnsi="Arial" w:cs="Arial"/>
          <w:sz w:val="24"/>
          <w:szCs w:val="24"/>
          <w:lang w:val="en-US"/>
        </w:rPr>
        <w:t>s</w:t>
      </w:r>
      <w:r w:rsidRPr="002A7495">
        <w:rPr>
          <w:rFonts w:ascii="Arial" w:hAnsi="Arial" w:cs="Arial"/>
          <w:sz w:val="24"/>
          <w:szCs w:val="24"/>
          <w:lang w:val="en-US"/>
        </w:rPr>
        <w:t xml:space="preserve"> included substantial cuts in wage, investments and expenditures related to Research and Development. As firms invested less in comparison with the years previous to the financial crisis, their growth declined, thus damaging their performance.</w:t>
      </w:r>
      <w:r w:rsidR="00A170B5" w:rsidRPr="002A7495">
        <w:rPr>
          <w:rFonts w:ascii="Arial" w:hAnsi="Arial" w:cs="Arial"/>
          <w:sz w:val="24"/>
          <w:szCs w:val="24"/>
          <w:lang w:val="en-US"/>
        </w:rPr>
        <w:t xml:space="preserve"> </w:t>
      </w:r>
    </w:p>
    <w:p w:rsidR="000C7ABF" w:rsidRPr="002A7495" w:rsidRDefault="000C7ABF" w:rsidP="00215EF2">
      <w:pPr>
        <w:spacing w:line="360" w:lineRule="auto"/>
        <w:jc w:val="both"/>
        <w:rPr>
          <w:rFonts w:ascii="Arial" w:hAnsi="Arial" w:cs="Arial"/>
          <w:sz w:val="24"/>
          <w:szCs w:val="24"/>
          <w:lang w:val="en-US"/>
        </w:rPr>
      </w:pPr>
      <w:r w:rsidRPr="002A7495">
        <w:rPr>
          <w:rFonts w:ascii="Arial" w:hAnsi="Arial" w:cs="Arial"/>
          <w:sz w:val="24"/>
          <w:szCs w:val="24"/>
          <w:lang w:val="en-US"/>
        </w:rPr>
        <w:t xml:space="preserve">Chava and </w:t>
      </w:r>
      <w:r w:rsidR="00737256">
        <w:rPr>
          <w:rFonts w:ascii="Arial" w:hAnsi="Arial" w:cs="Arial"/>
          <w:sz w:val="24"/>
          <w:szCs w:val="24"/>
        </w:rPr>
        <w:t>Purnanandam (2011</w:t>
      </w:r>
      <w:r w:rsidRPr="002A7495">
        <w:rPr>
          <w:rFonts w:ascii="Arial" w:hAnsi="Arial" w:cs="Arial"/>
          <w:sz w:val="24"/>
          <w:szCs w:val="24"/>
        </w:rPr>
        <w:t>)</w:t>
      </w:r>
      <w:r w:rsidRPr="002A7495">
        <w:rPr>
          <w:rFonts w:ascii="Arial" w:hAnsi="Arial" w:cs="Arial"/>
          <w:sz w:val="24"/>
          <w:szCs w:val="24"/>
          <w:lang w:val="en-US"/>
        </w:rPr>
        <w:t xml:space="preserve"> find evidence that the limited ability of banks to provide funds was negatively related to firms’ performance.  During the crisis, the share price of firms, which relied mostly on raising capital from bank loans, exhibited a sharp decline. In addition, this group of companies suffered from profitability decline and restrictions of capital investments due to lack of adequate capital to finance them. With restrictions to borrow and the aforementioned reduced profitability, firms </w:t>
      </w:r>
      <w:r w:rsidR="00A12B22" w:rsidRPr="002A7495">
        <w:rPr>
          <w:rFonts w:ascii="Arial" w:hAnsi="Arial" w:cs="Arial"/>
          <w:sz w:val="24"/>
          <w:szCs w:val="24"/>
          <w:lang w:val="en-US"/>
        </w:rPr>
        <w:t>had to consolidate by mak</w:t>
      </w:r>
      <w:r w:rsidRPr="002A7495">
        <w:rPr>
          <w:rFonts w:ascii="Arial" w:hAnsi="Arial" w:cs="Arial"/>
          <w:sz w:val="24"/>
          <w:szCs w:val="24"/>
          <w:lang w:val="en-US"/>
        </w:rPr>
        <w:t>ing cuts in their dividends as well as their other expenditures (Ca</w:t>
      </w:r>
      <w:r w:rsidR="00893820" w:rsidRPr="002A7495">
        <w:rPr>
          <w:rFonts w:ascii="Arial" w:hAnsi="Arial" w:cs="Arial"/>
          <w:sz w:val="24"/>
          <w:szCs w:val="24"/>
          <w:lang w:val="en-US"/>
        </w:rPr>
        <w:t>mpello et al</w:t>
      </w:r>
      <w:r w:rsidR="00737256">
        <w:rPr>
          <w:rFonts w:ascii="Arial" w:hAnsi="Arial" w:cs="Arial"/>
          <w:sz w:val="24"/>
          <w:szCs w:val="24"/>
          <w:lang w:val="en-US"/>
        </w:rPr>
        <w:t>., 2010</w:t>
      </w:r>
      <w:r w:rsidR="00893820" w:rsidRPr="002A7495">
        <w:rPr>
          <w:rFonts w:ascii="Arial" w:hAnsi="Arial" w:cs="Arial"/>
          <w:sz w:val="24"/>
          <w:szCs w:val="24"/>
          <w:lang w:val="en-US"/>
        </w:rPr>
        <w:t>). Floyd et al</w:t>
      </w:r>
      <w:r w:rsidR="00612C87" w:rsidRPr="002A7495">
        <w:rPr>
          <w:rFonts w:ascii="Arial" w:hAnsi="Arial" w:cs="Arial"/>
          <w:sz w:val="24"/>
          <w:szCs w:val="24"/>
          <w:lang w:val="en-US"/>
        </w:rPr>
        <w:t>.</w:t>
      </w:r>
      <w:r w:rsidR="00893820" w:rsidRPr="002A7495">
        <w:rPr>
          <w:rFonts w:ascii="Arial" w:hAnsi="Arial" w:cs="Arial"/>
          <w:sz w:val="24"/>
          <w:szCs w:val="24"/>
          <w:lang w:val="en-US"/>
        </w:rPr>
        <w:t xml:space="preserve"> (2014</w:t>
      </w:r>
      <w:r w:rsidRPr="002A7495">
        <w:rPr>
          <w:rFonts w:ascii="Arial" w:hAnsi="Arial" w:cs="Arial"/>
          <w:sz w:val="24"/>
          <w:szCs w:val="24"/>
          <w:lang w:val="en-US"/>
        </w:rPr>
        <w:t xml:space="preserve">) </w:t>
      </w:r>
      <w:r w:rsidR="00B67064" w:rsidRPr="002A7495">
        <w:rPr>
          <w:rFonts w:ascii="Arial" w:hAnsi="Arial" w:cs="Arial"/>
          <w:sz w:val="24"/>
          <w:szCs w:val="24"/>
          <w:lang w:val="en-US"/>
        </w:rPr>
        <w:t>show</w:t>
      </w:r>
      <w:r w:rsidRPr="002A7495">
        <w:rPr>
          <w:rFonts w:ascii="Arial" w:hAnsi="Arial" w:cs="Arial"/>
          <w:sz w:val="24"/>
          <w:szCs w:val="24"/>
          <w:lang w:val="en-US"/>
        </w:rPr>
        <w:t xml:space="preserve"> that dividends were cut smoothly from 2007 until 2009, a period </w:t>
      </w:r>
      <w:r w:rsidR="00215EF2">
        <w:rPr>
          <w:rFonts w:ascii="Arial" w:hAnsi="Arial" w:cs="Arial"/>
          <w:sz w:val="24"/>
          <w:szCs w:val="24"/>
          <w:lang w:val="en-US"/>
        </w:rPr>
        <w:t>considered as</w:t>
      </w:r>
      <w:r w:rsidRPr="002A7495">
        <w:rPr>
          <w:rFonts w:ascii="Arial" w:hAnsi="Arial" w:cs="Arial"/>
          <w:sz w:val="24"/>
          <w:szCs w:val="24"/>
          <w:lang w:val="en-US"/>
        </w:rPr>
        <w:t xml:space="preserve"> the peak of the financial crisis. </w:t>
      </w:r>
    </w:p>
    <w:p w:rsidR="00DC74D5" w:rsidRDefault="00080B28" w:rsidP="008761E2">
      <w:pPr>
        <w:spacing w:line="360" w:lineRule="auto"/>
        <w:jc w:val="both"/>
        <w:rPr>
          <w:rFonts w:ascii="Arial" w:hAnsi="Arial" w:cs="Arial"/>
          <w:sz w:val="24"/>
          <w:szCs w:val="24"/>
          <w:lang w:val="en-US"/>
        </w:rPr>
      </w:pPr>
      <w:r w:rsidRPr="002A7495">
        <w:rPr>
          <w:rFonts w:ascii="Arial" w:hAnsi="Arial" w:cs="Arial"/>
          <w:sz w:val="24"/>
          <w:szCs w:val="24"/>
          <w:lang w:val="en-US"/>
        </w:rPr>
        <w:t>To summarize, during 2007</w:t>
      </w:r>
      <w:r w:rsidR="00612C87" w:rsidRPr="002A7495">
        <w:rPr>
          <w:rFonts w:ascii="Arial" w:hAnsi="Arial" w:cs="Arial"/>
          <w:sz w:val="24"/>
          <w:szCs w:val="24"/>
          <w:lang w:val="en-US"/>
        </w:rPr>
        <w:t>,</w:t>
      </w:r>
      <w:r w:rsidRPr="002A7495">
        <w:rPr>
          <w:rFonts w:ascii="Arial" w:hAnsi="Arial" w:cs="Arial"/>
          <w:sz w:val="24"/>
          <w:szCs w:val="24"/>
          <w:lang w:val="en-US"/>
        </w:rPr>
        <w:t xml:space="preserve"> debtors did</w:t>
      </w:r>
      <w:r w:rsidR="00612C87" w:rsidRPr="002A7495">
        <w:rPr>
          <w:rFonts w:ascii="Arial" w:hAnsi="Arial" w:cs="Arial"/>
          <w:sz w:val="24"/>
          <w:szCs w:val="24"/>
          <w:lang w:val="en-US"/>
        </w:rPr>
        <w:t xml:space="preserve"> no</w:t>
      </w:r>
      <w:r w:rsidRPr="002A7495">
        <w:rPr>
          <w:rFonts w:ascii="Arial" w:hAnsi="Arial" w:cs="Arial"/>
          <w:sz w:val="24"/>
          <w:szCs w:val="24"/>
          <w:lang w:val="en-US"/>
        </w:rPr>
        <w:t>t meet the payments of their mortgage backed loans to the banks and</w:t>
      </w:r>
      <w:r w:rsidR="00612C87" w:rsidRPr="002A7495">
        <w:rPr>
          <w:rFonts w:ascii="Arial" w:hAnsi="Arial" w:cs="Arial"/>
          <w:sz w:val="24"/>
          <w:szCs w:val="24"/>
          <w:lang w:val="en-US"/>
        </w:rPr>
        <w:t>,</w:t>
      </w:r>
      <w:r w:rsidRPr="002A7495">
        <w:rPr>
          <w:rFonts w:ascii="Arial" w:hAnsi="Arial" w:cs="Arial"/>
          <w:sz w:val="24"/>
          <w:szCs w:val="24"/>
          <w:lang w:val="en-US"/>
        </w:rPr>
        <w:t xml:space="preserve"> as a result</w:t>
      </w:r>
      <w:r w:rsidR="00612C87" w:rsidRPr="002A7495">
        <w:rPr>
          <w:rFonts w:ascii="Arial" w:hAnsi="Arial" w:cs="Arial"/>
          <w:sz w:val="24"/>
          <w:szCs w:val="24"/>
          <w:lang w:val="en-US"/>
        </w:rPr>
        <w:t>,</w:t>
      </w:r>
      <w:r w:rsidRPr="002A7495">
        <w:rPr>
          <w:rFonts w:ascii="Arial" w:hAnsi="Arial" w:cs="Arial"/>
          <w:sz w:val="24"/>
          <w:szCs w:val="24"/>
          <w:lang w:val="en-US"/>
        </w:rPr>
        <w:t xml:space="preserve"> </w:t>
      </w:r>
      <w:r w:rsidR="00612C87" w:rsidRPr="002A7495">
        <w:rPr>
          <w:rFonts w:ascii="Arial" w:hAnsi="Arial" w:cs="Arial"/>
          <w:sz w:val="24"/>
          <w:szCs w:val="24"/>
          <w:lang w:val="en-US"/>
        </w:rPr>
        <w:t>the latter</w:t>
      </w:r>
      <w:r w:rsidRPr="002A7495">
        <w:rPr>
          <w:rFonts w:ascii="Arial" w:hAnsi="Arial" w:cs="Arial"/>
          <w:sz w:val="24"/>
          <w:szCs w:val="24"/>
          <w:lang w:val="en-US"/>
        </w:rPr>
        <w:t xml:space="preserve"> faced illiquidity and capital restrictions. The</w:t>
      </w:r>
      <w:r w:rsidR="00612C87" w:rsidRPr="002A7495">
        <w:rPr>
          <w:rFonts w:ascii="Arial" w:hAnsi="Arial" w:cs="Arial"/>
          <w:sz w:val="24"/>
          <w:szCs w:val="24"/>
          <w:lang w:val="en-US"/>
        </w:rPr>
        <w:t>y could not meet</w:t>
      </w:r>
      <w:r w:rsidRPr="002A7495">
        <w:rPr>
          <w:rFonts w:ascii="Arial" w:hAnsi="Arial" w:cs="Arial"/>
          <w:sz w:val="24"/>
          <w:szCs w:val="24"/>
          <w:lang w:val="en-US"/>
        </w:rPr>
        <w:t xml:space="preserve"> demand</w:t>
      </w:r>
      <w:r w:rsidR="00612C87" w:rsidRPr="002A7495">
        <w:rPr>
          <w:rFonts w:ascii="Arial" w:hAnsi="Arial" w:cs="Arial"/>
          <w:sz w:val="24"/>
          <w:szCs w:val="24"/>
          <w:lang w:val="en-US"/>
        </w:rPr>
        <w:t>s</w:t>
      </w:r>
      <w:r w:rsidRPr="002A7495">
        <w:rPr>
          <w:rFonts w:ascii="Arial" w:hAnsi="Arial" w:cs="Arial"/>
          <w:sz w:val="24"/>
          <w:szCs w:val="24"/>
          <w:lang w:val="en-US"/>
        </w:rPr>
        <w:t xml:space="preserve"> for new loans from individuals and companies</w:t>
      </w:r>
      <w:r w:rsidR="00612C87" w:rsidRPr="002A7495">
        <w:rPr>
          <w:rFonts w:ascii="Arial" w:hAnsi="Arial" w:cs="Arial"/>
          <w:sz w:val="24"/>
          <w:szCs w:val="24"/>
          <w:lang w:val="en-US"/>
        </w:rPr>
        <w:t>, simply</w:t>
      </w:r>
      <w:r w:rsidRPr="002A7495">
        <w:rPr>
          <w:rFonts w:ascii="Arial" w:hAnsi="Arial" w:cs="Arial"/>
          <w:sz w:val="24"/>
          <w:szCs w:val="24"/>
          <w:lang w:val="en-US"/>
        </w:rPr>
        <w:t xml:space="preserve"> because the funds were scarce. The cost of issuing new debt increased through interest rates and the number of new debt issues decreased. </w:t>
      </w:r>
      <w:r w:rsidR="00F27BBE" w:rsidRPr="002A7495">
        <w:rPr>
          <w:rFonts w:ascii="Arial" w:hAnsi="Arial" w:cs="Arial"/>
          <w:sz w:val="24"/>
          <w:szCs w:val="24"/>
          <w:lang w:val="en-US"/>
        </w:rPr>
        <w:t xml:space="preserve">The </w:t>
      </w:r>
      <w:r w:rsidR="000128E4" w:rsidRPr="002A7495">
        <w:rPr>
          <w:rFonts w:ascii="Arial" w:hAnsi="Arial" w:cs="Arial"/>
          <w:sz w:val="24"/>
          <w:szCs w:val="24"/>
          <w:lang w:val="en-US"/>
        </w:rPr>
        <w:t>core</w:t>
      </w:r>
      <w:r w:rsidR="00F27BBE" w:rsidRPr="002A7495">
        <w:rPr>
          <w:rFonts w:ascii="Arial" w:hAnsi="Arial" w:cs="Arial"/>
          <w:sz w:val="24"/>
          <w:szCs w:val="24"/>
          <w:lang w:val="en-US"/>
        </w:rPr>
        <w:t xml:space="preserve"> of </w:t>
      </w:r>
      <w:r w:rsidRPr="002A7495">
        <w:rPr>
          <w:rFonts w:ascii="Arial" w:hAnsi="Arial" w:cs="Arial"/>
          <w:sz w:val="24"/>
          <w:szCs w:val="24"/>
          <w:lang w:val="en-US"/>
        </w:rPr>
        <w:t xml:space="preserve">crisis </w:t>
      </w:r>
      <w:r w:rsidR="000128E4" w:rsidRPr="002A7495">
        <w:rPr>
          <w:rFonts w:ascii="Arial" w:hAnsi="Arial" w:cs="Arial"/>
          <w:sz w:val="24"/>
          <w:szCs w:val="24"/>
          <w:lang w:val="en-US"/>
        </w:rPr>
        <w:t>sprung and originated in</w:t>
      </w:r>
      <w:r w:rsidRPr="002A7495">
        <w:rPr>
          <w:rFonts w:ascii="Arial" w:hAnsi="Arial" w:cs="Arial"/>
          <w:sz w:val="24"/>
          <w:szCs w:val="24"/>
          <w:lang w:val="en-US"/>
        </w:rPr>
        <w:t xml:space="preserve"> the U</w:t>
      </w:r>
      <w:r w:rsidR="00136B51">
        <w:rPr>
          <w:rFonts w:ascii="Arial" w:hAnsi="Arial" w:cs="Arial"/>
          <w:sz w:val="24"/>
          <w:szCs w:val="24"/>
          <w:lang w:val="en-US"/>
        </w:rPr>
        <w:t xml:space="preserve">nited </w:t>
      </w:r>
      <w:r w:rsidRPr="002A7495">
        <w:rPr>
          <w:rFonts w:ascii="Arial" w:hAnsi="Arial" w:cs="Arial"/>
          <w:sz w:val="24"/>
          <w:szCs w:val="24"/>
          <w:lang w:val="en-US"/>
        </w:rPr>
        <w:t>S</w:t>
      </w:r>
      <w:r w:rsidR="00136B51">
        <w:rPr>
          <w:rFonts w:ascii="Arial" w:hAnsi="Arial" w:cs="Arial"/>
          <w:sz w:val="24"/>
          <w:szCs w:val="24"/>
          <w:lang w:val="en-US"/>
        </w:rPr>
        <w:t>tates</w:t>
      </w:r>
      <w:r w:rsidR="000128E4" w:rsidRPr="002A7495">
        <w:rPr>
          <w:rFonts w:ascii="Arial" w:hAnsi="Arial" w:cs="Arial"/>
          <w:sz w:val="24"/>
          <w:szCs w:val="24"/>
          <w:lang w:val="en-US"/>
        </w:rPr>
        <w:t>, nut subsequent</w:t>
      </w:r>
      <w:r w:rsidRPr="002A7495">
        <w:rPr>
          <w:rFonts w:ascii="Arial" w:hAnsi="Arial" w:cs="Arial"/>
          <w:sz w:val="24"/>
          <w:szCs w:val="24"/>
          <w:lang w:val="en-US"/>
        </w:rPr>
        <w:t xml:space="preserve"> </w:t>
      </w:r>
      <w:r w:rsidR="00F27BBE" w:rsidRPr="002A7495">
        <w:rPr>
          <w:rFonts w:ascii="Arial" w:hAnsi="Arial" w:cs="Arial"/>
          <w:sz w:val="24"/>
          <w:szCs w:val="24"/>
          <w:lang w:val="en-US"/>
        </w:rPr>
        <w:t xml:space="preserve">consequences were </w:t>
      </w:r>
      <w:r w:rsidRPr="002A7495">
        <w:rPr>
          <w:rFonts w:ascii="Arial" w:hAnsi="Arial" w:cs="Arial"/>
          <w:sz w:val="24"/>
          <w:szCs w:val="24"/>
          <w:lang w:val="en-US"/>
        </w:rPr>
        <w:t xml:space="preserve">transmitted </w:t>
      </w:r>
      <w:r w:rsidR="00F27BBE" w:rsidRPr="002A7495">
        <w:rPr>
          <w:rFonts w:ascii="Arial" w:hAnsi="Arial" w:cs="Arial"/>
          <w:sz w:val="24"/>
          <w:szCs w:val="24"/>
          <w:lang w:val="en-US"/>
        </w:rPr>
        <w:t>to other markets</w:t>
      </w:r>
      <w:r w:rsidRPr="002A7495">
        <w:rPr>
          <w:rFonts w:ascii="Arial" w:hAnsi="Arial" w:cs="Arial"/>
          <w:sz w:val="24"/>
          <w:szCs w:val="24"/>
          <w:lang w:val="en-US"/>
        </w:rPr>
        <w:t xml:space="preserve"> </w:t>
      </w:r>
      <w:r w:rsidR="00F27BBE" w:rsidRPr="002A7495">
        <w:rPr>
          <w:rFonts w:ascii="Arial" w:hAnsi="Arial" w:cs="Arial"/>
          <w:sz w:val="24"/>
          <w:szCs w:val="24"/>
          <w:lang w:val="en-US"/>
        </w:rPr>
        <w:t>worldwide.</w:t>
      </w:r>
    </w:p>
    <w:p w:rsidR="002A7495" w:rsidRPr="002A7495" w:rsidRDefault="002A7495" w:rsidP="008761E2">
      <w:pPr>
        <w:spacing w:line="360" w:lineRule="auto"/>
        <w:jc w:val="both"/>
        <w:rPr>
          <w:rFonts w:ascii="Arial" w:hAnsi="Arial" w:cs="Arial"/>
          <w:b/>
          <w:sz w:val="24"/>
          <w:szCs w:val="24"/>
          <w:u w:val="single"/>
          <w:lang w:val="en-US"/>
        </w:rPr>
      </w:pPr>
    </w:p>
    <w:p w:rsidR="000C7ABF" w:rsidRPr="00211DC4" w:rsidRDefault="00B369FD" w:rsidP="00211DC4">
      <w:pPr>
        <w:pStyle w:val="Heading2"/>
      </w:pPr>
      <w:bookmarkStart w:id="6" w:name="_Toc397067672"/>
      <w:r w:rsidRPr="00211DC4">
        <w:t>2.4</w:t>
      </w:r>
      <w:r w:rsidR="00B0654E" w:rsidRPr="00211DC4">
        <w:t xml:space="preserve"> </w:t>
      </w:r>
      <w:r w:rsidR="000C7ABF" w:rsidRPr="00211DC4">
        <w:t xml:space="preserve">The effect of the crisis on individual </w:t>
      </w:r>
      <w:r w:rsidR="00EE0D78" w:rsidRPr="00211DC4">
        <w:t>investor’s</w:t>
      </w:r>
      <w:r w:rsidR="000C7ABF" w:rsidRPr="00211DC4">
        <w:t xml:space="preserve"> </w:t>
      </w:r>
      <w:bookmarkEnd w:id="6"/>
      <w:r w:rsidR="00260BBD" w:rsidRPr="00211DC4">
        <w:t>behaviour</w:t>
      </w:r>
    </w:p>
    <w:p w:rsidR="00B4526B" w:rsidRPr="00B4526B" w:rsidRDefault="00B4526B" w:rsidP="00B4526B">
      <w:pPr>
        <w:rPr>
          <w:lang w:val="en-US"/>
        </w:rPr>
      </w:pPr>
    </w:p>
    <w:p w:rsidR="00C575E7" w:rsidRPr="002A7495" w:rsidRDefault="00F27BBE" w:rsidP="00407583">
      <w:pPr>
        <w:spacing w:line="360" w:lineRule="auto"/>
        <w:jc w:val="both"/>
        <w:rPr>
          <w:rFonts w:ascii="Arial" w:hAnsi="Arial" w:cs="Arial"/>
          <w:sz w:val="24"/>
          <w:szCs w:val="24"/>
          <w:lang w:val="en-US"/>
        </w:rPr>
      </w:pPr>
      <w:r w:rsidRPr="002A7495">
        <w:rPr>
          <w:rFonts w:ascii="Arial" w:hAnsi="Arial" w:cs="Arial"/>
          <w:sz w:val="24"/>
          <w:szCs w:val="24"/>
          <w:lang w:val="en-US"/>
        </w:rPr>
        <w:lastRenderedPageBreak/>
        <w:t xml:space="preserve">The negative </w:t>
      </w:r>
      <w:r w:rsidR="00EE0D78" w:rsidRPr="002A7495">
        <w:rPr>
          <w:rFonts w:ascii="Arial" w:hAnsi="Arial" w:cs="Arial"/>
          <w:sz w:val="24"/>
          <w:szCs w:val="24"/>
          <w:lang w:val="en-US"/>
        </w:rPr>
        <w:t>aspects of the crisis were</w:t>
      </w:r>
      <w:r w:rsidRPr="002A7495">
        <w:rPr>
          <w:rFonts w:ascii="Arial" w:hAnsi="Arial" w:cs="Arial"/>
          <w:sz w:val="24"/>
          <w:szCs w:val="24"/>
          <w:lang w:val="en-US"/>
        </w:rPr>
        <w:t xml:space="preserve"> not carried out only from financial institutions. Individuals were struck by the crisis as well, especially those who invest</w:t>
      </w:r>
      <w:r w:rsidR="003F240A" w:rsidRPr="002A7495">
        <w:rPr>
          <w:rFonts w:ascii="Arial" w:hAnsi="Arial" w:cs="Arial"/>
          <w:sz w:val="24"/>
          <w:szCs w:val="24"/>
          <w:lang w:val="en-US"/>
        </w:rPr>
        <w:t>ed</w:t>
      </w:r>
      <w:r w:rsidRPr="002A7495">
        <w:rPr>
          <w:rFonts w:ascii="Arial" w:hAnsi="Arial" w:cs="Arial"/>
          <w:sz w:val="24"/>
          <w:szCs w:val="24"/>
          <w:lang w:val="en-US"/>
        </w:rPr>
        <w:t xml:space="preserve"> in the market. </w:t>
      </w:r>
      <w:r w:rsidR="00034C6C" w:rsidRPr="002A7495">
        <w:rPr>
          <w:rFonts w:ascii="Arial" w:hAnsi="Arial" w:cs="Arial"/>
          <w:sz w:val="24"/>
          <w:szCs w:val="24"/>
          <w:lang w:val="en-US"/>
        </w:rPr>
        <w:t>In the context of portfolio choice</w:t>
      </w:r>
      <w:r w:rsidR="00B61AEE" w:rsidRPr="002A7495">
        <w:rPr>
          <w:rFonts w:ascii="Arial" w:hAnsi="Arial" w:cs="Arial"/>
          <w:sz w:val="24"/>
          <w:szCs w:val="24"/>
          <w:lang w:val="en-US"/>
        </w:rPr>
        <w:t>,</w:t>
      </w:r>
      <w:r w:rsidR="00034C6C" w:rsidRPr="002A7495">
        <w:rPr>
          <w:rFonts w:ascii="Arial" w:hAnsi="Arial" w:cs="Arial"/>
          <w:sz w:val="24"/>
          <w:szCs w:val="24"/>
          <w:lang w:val="en-US"/>
        </w:rPr>
        <w:t xml:space="preserve"> it is critical to mention the various studies who examined </w:t>
      </w:r>
      <w:r w:rsidR="00B61AEE" w:rsidRPr="002A7495">
        <w:rPr>
          <w:rFonts w:ascii="Arial" w:hAnsi="Arial" w:cs="Arial"/>
          <w:sz w:val="24"/>
          <w:szCs w:val="24"/>
          <w:lang w:val="en-US"/>
        </w:rPr>
        <w:t xml:space="preserve">how individuals were affected by the crisis. A more detailed discussion </w:t>
      </w:r>
      <w:r w:rsidR="00407583">
        <w:rPr>
          <w:rFonts w:ascii="Arial" w:hAnsi="Arial" w:cs="Arial"/>
          <w:sz w:val="24"/>
          <w:szCs w:val="24"/>
          <w:lang w:val="en-US"/>
        </w:rPr>
        <w:t>is focused</w:t>
      </w:r>
      <w:r w:rsidR="00B61AEE" w:rsidRPr="002A7495">
        <w:rPr>
          <w:rFonts w:ascii="Arial" w:hAnsi="Arial" w:cs="Arial"/>
          <w:sz w:val="24"/>
          <w:szCs w:val="24"/>
          <w:lang w:val="en-US"/>
        </w:rPr>
        <w:t xml:space="preserve"> on t</w:t>
      </w:r>
      <w:r w:rsidR="00034C6C" w:rsidRPr="002A7495">
        <w:rPr>
          <w:rFonts w:ascii="Arial" w:hAnsi="Arial" w:cs="Arial"/>
          <w:sz w:val="24"/>
          <w:szCs w:val="24"/>
          <w:lang w:val="en-US"/>
        </w:rPr>
        <w:t xml:space="preserve">he portfolio choice of individuals during crisis. </w:t>
      </w:r>
    </w:p>
    <w:p w:rsidR="0001328F" w:rsidRPr="002A7495" w:rsidRDefault="0001328F" w:rsidP="00407583">
      <w:pPr>
        <w:spacing w:line="360" w:lineRule="auto"/>
        <w:jc w:val="both"/>
        <w:rPr>
          <w:rFonts w:ascii="Arial" w:hAnsi="Arial" w:cs="Arial"/>
          <w:sz w:val="24"/>
          <w:szCs w:val="24"/>
          <w:lang w:val="en-US"/>
        </w:rPr>
      </w:pPr>
      <w:r w:rsidRPr="002A7495">
        <w:rPr>
          <w:rFonts w:ascii="Arial" w:hAnsi="Arial" w:cs="Arial"/>
          <w:sz w:val="24"/>
          <w:szCs w:val="24"/>
          <w:lang w:val="en-US"/>
        </w:rPr>
        <w:t xml:space="preserve">During </w:t>
      </w:r>
      <w:r w:rsidR="007955AD" w:rsidRPr="002A7495">
        <w:rPr>
          <w:rFonts w:ascii="Arial" w:hAnsi="Arial" w:cs="Arial"/>
          <w:sz w:val="24"/>
          <w:szCs w:val="24"/>
          <w:lang w:val="en-US"/>
        </w:rPr>
        <w:t xml:space="preserve">the crisis of </w:t>
      </w:r>
      <w:r w:rsidRPr="002A7495">
        <w:rPr>
          <w:rFonts w:ascii="Arial" w:hAnsi="Arial" w:cs="Arial"/>
          <w:sz w:val="24"/>
          <w:szCs w:val="24"/>
          <w:lang w:val="en-US"/>
        </w:rPr>
        <w:t>2007-2009, the value of assets plummeted sharply and</w:t>
      </w:r>
      <w:r w:rsidR="007955AD" w:rsidRPr="002A7495">
        <w:rPr>
          <w:rFonts w:ascii="Arial" w:hAnsi="Arial" w:cs="Arial"/>
          <w:sz w:val="24"/>
          <w:szCs w:val="24"/>
          <w:lang w:val="en-US"/>
        </w:rPr>
        <w:t xml:space="preserve"> the market experiences abnormally high</w:t>
      </w:r>
      <w:r w:rsidRPr="002A7495">
        <w:rPr>
          <w:rFonts w:ascii="Arial" w:hAnsi="Arial" w:cs="Arial"/>
          <w:sz w:val="24"/>
          <w:szCs w:val="24"/>
          <w:lang w:val="en-US"/>
        </w:rPr>
        <w:t xml:space="preserve"> volatility of </w:t>
      </w:r>
      <w:r w:rsidR="007955AD" w:rsidRPr="002A7495">
        <w:rPr>
          <w:rFonts w:ascii="Arial" w:hAnsi="Arial" w:cs="Arial"/>
          <w:sz w:val="24"/>
          <w:szCs w:val="24"/>
          <w:lang w:val="en-US"/>
        </w:rPr>
        <w:t xml:space="preserve">asset </w:t>
      </w:r>
      <w:r w:rsidRPr="002A7495">
        <w:rPr>
          <w:rFonts w:ascii="Arial" w:hAnsi="Arial" w:cs="Arial"/>
          <w:sz w:val="24"/>
          <w:szCs w:val="24"/>
          <w:lang w:val="en-US"/>
        </w:rPr>
        <w:t xml:space="preserve">returns </w:t>
      </w:r>
      <w:r w:rsidR="007955AD" w:rsidRPr="002A7495">
        <w:rPr>
          <w:rFonts w:ascii="Arial" w:hAnsi="Arial" w:cs="Arial"/>
          <w:sz w:val="24"/>
          <w:szCs w:val="24"/>
          <w:lang w:val="en-US"/>
        </w:rPr>
        <w:t xml:space="preserve">(Marsh and Pfleiderer, 2013). The </w:t>
      </w:r>
      <w:r w:rsidR="003F240A" w:rsidRPr="002A7495">
        <w:rPr>
          <w:rFonts w:ascii="Arial" w:hAnsi="Arial" w:cs="Arial"/>
          <w:sz w:val="24"/>
          <w:szCs w:val="24"/>
          <w:lang w:val="en-US"/>
        </w:rPr>
        <w:t>burning issue</w:t>
      </w:r>
      <w:r w:rsidR="007955AD" w:rsidRPr="002A7495">
        <w:rPr>
          <w:rFonts w:ascii="Arial" w:hAnsi="Arial" w:cs="Arial"/>
          <w:sz w:val="24"/>
          <w:szCs w:val="24"/>
          <w:lang w:val="en-US"/>
        </w:rPr>
        <w:t xml:space="preserve"> for investors was the </w:t>
      </w:r>
      <w:r w:rsidR="003F240A" w:rsidRPr="002A7495">
        <w:rPr>
          <w:rFonts w:ascii="Arial" w:hAnsi="Arial" w:cs="Arial"/>
          <w:sz w:val="24"/>
          <w:szCs w:val="24"/>
          <w:lang w:val="en-US"/>
        </w:rPr>
        <w:t>formulation</w:t>
      </w:r>
      <w:r w:rsidR="007955AD" w:rsidRPr="002A7495">
        <w:rPr>
          <w:rFonts w:ascii="Arial" w:hAnsi="Arial" w:cs="Arial"/>
          <w:sz w:val="24"/>
          <w:szCs w:val="24"/>
          <w:lang w:val="en-US"/>
        </w:rPr>
        <w:t xml:space="preserve"> of a way to adjust their portfolio</w:t>
      </w:r>
      <w:r w:rsidR="009F120D" w:rsidRPr="002A7495">
        <w:rPr>
          <w:rFonts w:ascii="Arial" w:hAnsi="Arial" w:cs="Arial"/>
          <w:sz w:val="24"/>
          <w:szCs w:val="24"/>
          <w:lang w:val="en-US"/>
        </w:rPr>
        <w:t>s in order</w:t>
      </w:r>
      <w:r w:rsidR="007955AD" w:rsidRPr="002A7495">
        <w:rPr>
          <w:rFonts w:ascii="Arial" w:hAnsi="Arial" w:cs="Arial"/>
          <w:sz w:val="24"/>
          <w:szCs w:val="24"/>
          <w:lang w:val="en-US"/>
        </w:rPr>
        <w:t xml:space="preserve"> to </w:t>
      </w:r>
      <w:r w:rsidR="00FD6ED0" w:rsidRPr="002A7495">
        <w:rPr>
          <w:rFonts w:ascii="Arial" w:hAnsi="Arial" w:cs="Arial"/>
          <w:sz w:val="24"/>
          <w:szCs w:val="24"/>
          <w:lang w:val="en-US"/>
        </w:rPr>
        <w:t>hedge from</w:t>
      </w:r>
      <w:r w:rsidR="007955AD" w:rsidRPr="002A7495">
        <w:rPr>
          <w:rFonts w:ascii="Arial" w:hAnsi="Arial" w:cs="Arial"/>
          <w:sz w:val="24"/>
          <w:szCs w:val="24"/>
          <w:lang w:val="en-US"/>
        </w:rPr>
        <w:t xml:space="preserve"> significant losses that ha</w:t>
      </w:r>
      <w:r w:rsidR="003F240A" w:rsidRPr="002A7495">
        <w:rPr>
          <w:rFonts w:ascii="Arial" w:hAnsi="Arial" w:cs="Arial"/>
          <w:sz w:val="24"/>
          <w:szCs w:val="24"/>
          <w:lang w:val="en-US"/>
        </w:rPr>
        <w:t>d</w:t>
      </w:r>
      <w:r w:rsidR="007955AD" w:rsidRPr="002A7495">
        <w:rPr>
          <w:rFonts w:ascii="Arial" w:hAnsi="Arial" w:cs="Arial"/>
          <w:sz w:val="24"/>
          <w:szCs w:val="24"/>
          <w:lang w:val="en-US"/>
        </w:rPr>
        <w:t xml:space="preserve"> already suffered due to the instability of the financial markets. </w:t>
      </w:r>
    </w:p>
    <w:p w:rsidR="00422A1A" w:rsidRPr="002A7495" w:rsidRDefault="00080CC3" w:rsidP="008943F8">
      <w:pPr>
        <w:spacing w:line="360" w:lineRule="auto"/>
        <w:jc w:val="both"/>
        <w:rPr>
          <w:rFonts w:ascii="Arial" w:hAnsi="Arial" w:cs="Arial"/>
          <w:sz w:val="24"/>
          <w:szCs w:val="24"/>
          <w:lang w:val="en-US"/>
        </w:rPr>
      </w:pPr>
      <w:r w:rsidRPr="002A7495">
        <w:rPr>
          <w:rFonts w:ascii="Arial" w:hAnsi="Arial" w:cs="Arial"/>
          <w:sz w:val="24"/>
          <w:szCs w:val="24"/>
          <w:lang w:val="en-US"/>
        </w:rPr>
        <w:t>Hoffmann et al. (2013) state that the decline in share prices and the decrease in the dividends paid by firms to shareholders</w:t>
      </w:r>
      <w:r w:rsidR="003F240A" w:rsidRPr="002A7495">
        <w:rPr>
          <w:rFonts w:ascii="Arial" w:hAnsi="Arial" w:cs="Arial"/>
          <w:sz w:val="24"/>
          <w:szCs w:val="24"/>
          <w:lang w:val="en-US"/>
        </w:rPr>
        <w:t>,</w:t>
      </w:r>
      <w:r w:rsidRPr="002A7495">
        <w:rPr>
          <w:rFonts w:ascii="Arial" w:hAnsi="Arial" w:cs="Arial"/>
          <w:sz w:val="24"/>
          <w:szCs w:val="24"/>
          <w:lang w:val="en-US"/>
        </w:rPr>
        <w:t xml:space="preserve"> possibly affected individual investors, considering that they actively participate in the stock market. </w:t>
      </w:r>
      <w:r w:rsidR="00DC6F2C" w:rsidRPr="002A7495">
        <w:rPr>
          <w:rFonts w:ascii="Arial" w:hAnsi="Arial" w:cs="Arial"/>
          <w:sz w:val="24"/>
          <w:szCs w:val="24"/>
          <w:lang w:val="en-US"/>
        </w:rPr>
        <w:t xml:space="preserve">Chai et al. (2011) state that during a financial and economic crisis, the economy </w:t>
      </w:r>
      <w:r w:rsidR="003F240A" w:rsidRPr="002A7495">
        <w:rPr>
          <w:rFonts w:ascii="Arial" w:hAnsi="Arial" w:cs="Arial"/>
          <w:sz w:val="24"/>
          <w:szCs w:val="24"/>
          <w:lang w:val="en-US"/>
        </w:rPr>
        <w:t>is shrinking</w:t>
      </w:r>
      <w:r w:rsidR="00DC6F2C" w:rsidRPr="002A7495">
        <w:rPr>
          <w:rFonts w:ascii="Arial" w:hAnsi="Arial" w:cs="Arial"/>
          <w:sz w:val="24"/>
          <w:szCs w:val="24"/>
          <w:lang w:val="en-US"/>
        </w:rPr>
        <w:t xml:space="preserve"> and stock market is characterized by losses in stock returns. In periods of financial and economic stability, stock market is not affected by exogenous limitations.</w:t>
      </w:r>
    </w:p>
    <w:p w:rsidR="00422A1A" w:rsidRPr="002A7495" w:rsidRDefault="00080CC3" w:rsidP="002A6E72">
      <w:pPr>
        <w:spacing w:line="360" w:lineRule="auto"/>
        <w:jc w:val="both"/>
        <w:rPr>
          <w:rFonts w:ascii="Arial" w:hAnsi="Arial" w:cs="Arial"/>
          <w:sz w:val="24"/>
          <w:szCs w:val="24"/>
          <w:lang w:val="en-US"/>
        </w:rPr>
      </w:pPr>
      <w:r w:rsidRPr="002A7495">
        <w:rPr>
          <w:rFonts w:ascii="Arial" w:hAnsi="Arial" w:cs="Arial"/>
          <w:sz w:val="24"/>
          <w:szCs w:val="24"/>
          <w:lang w:val="en-US"/>
        </w:rPr>
        <w:t>Hoffman et al</w:t>
      </w:r>
      <w:r w:rsidR="006921E8" w:rsidRPr="002A7495">
        <w:rPr>
          <w:rFonts w:ascii="Arial" w:hAnsi="Arial" w:cs="Arial"/>
          <w:sz w:val="24"/>
          <w:szCs w:val="24"/>
          <w:lang w:val="en-US"/>
        </w:rPr>
        <w:t>.</w:t>
      </w:r>
      <w:r w:rsidRPr="002A7495">
        <w:rPr>
          <w:rFonts w:ascii="Arial" w:hAnsi="Arial" w:cs="Arial"/>
          <w:sz w:val="24"/>
          <w:szCs w:val="24"/>
          <w:lang w:val="en-US"/>
        </w:rPr>
        <w:t xml:space="preserve"> (2013), using data from Netherlands brokerage records, </w:t>
      </w:r>
      <w:r w:rsidR="002A6E72">
        <w:rPr>
          <w:rFonts w:ascii="Arial" w:hAnsi="Arial" w:cs="Arial"/>
          <w:sz w:val="24"/>
          <w:szCs w:val="24"/>
          <w:lang w:val="en-US"/>
        </w:rPr>
        <w:t>state that th</w:t>
      </w:r>
      <w:r w:rsidRPr="002A7495">
        <w:rPr>
          <w:rFonts w:ascii="Arial" w:hAnsi="Arial" w:cs="Arial"/>
          <w:sz w:val="24"/>
          <w:szCs w:val="24"/>
          <w:lang w:val="en-US"/>
        </w:rPr>
        <w:t>e value of their portfolio plummeted during the worst months of the crisis and they suffered substantial losses and negative stock market returns.</w:t>
      </w:r>
      <w:r w:rsidR="004523E8" w:rsidRPr="002A7495">
        <w:rPr>
          <w:rFonts w:ascii="Arial" w:hAnsi="Arial" w:cs="Arial"/>
          <w:sz w:val="24"/>
          <w:szCs w:val="24"/>
          <w:lang w:val="en-US"/>
        </w:rPr>
        <w:t xml:space="preserve"> Bucher-Koene and Ziegelmeyer (2011)</w:t>
      </w:r>
      <w:r w:rsidR="003F240A" w:rsidRPr="002A7495">
        <w:rPr>
          <w:rFonts w:ascii="Arial" w:hAnsi="Arial" w:cs="Arial"/>
          <w:sz w:val="24"/>
          <w:szCs w:val="24"/>
          <w:lang w:val="en-US"/>
        </w:rPr>
        <w:t>,</w:t>
      </w:r>
      <w:r w:rsidR="004523E8" w:rsidRPr="002A7495">
        <w:rPr>
          <w:rFonts w:ascii="Arial" w:hAnsi="Arial" w:cs="Arial"/>
          <w:sz w:val="24"/>
          <w:szCs w:val="24"/>
          <w:lang w:val="en-US"/>
        </w:rPr>
        <w:t xml:space="preserve"> using detailed information about German households</w:t>
      </w:r>
      <w:r w:rsidR="003F240A" w:rsidRPr="002A7495">
        <w:rPr>
          <w:rFonts w:ascii="Arial" w:hAnsi="Arial" w:cs="Arial"/>
          <w:sz w:val="24"/>
          <w:szCs w:val="24"/>
          <w:lang w:val="en-US"/>
        </w:rPr>
        <w:t>,</w:t>
      </w:r>
      <w:r w:rsidR="004523E8" w:rsidRPr="002A7495">
        <w:rPr>
          <w:rFonts w:ascii="Arial" w:hAnsi="Arial" w:cs="Arial"/>
          <w:sz w:val="24"/>
          <w:szCs w:val="24"/>
          <w:lang w:val="en-US"/>
        </w:rPr>
        <w:t xml:space="preserve"> find that 1 out of 5 German households was affected by losses due to financial crisis, losing around 3.6% of the</w:t>
      </w:r>
      <w:r w:rsidR="003F240A" w:rsidRPr="002A7495">
        <w:rPr>
          <w:rFonts w:ascii="Arial" w:hAnsi="Arial" w:cs="Arial"/>
          <w:sz w:val="24"/>
          <w:szCs w:val="24"/>
          <w:lang w:val="en-US"/>
        </w:rPr>
        <w:t xml:space="preserve"> value of the</w:t>
      </w:r>
      <w:r w:rsidR="004523E8" w:rsidRPr="002A7495">
        <w:rPr>
          <w:rFonts w:ascii="Arial" w:hAnsi="Arial" w:cs="Arial"/>
          <w:sz w:val="24"/>
          <w:szCs w:val="24"/>
          <w:lang w:val="en-US"/>
        </w:rPr>
        <w:t xml:space="preserve">ir financial assets. </w:t>
      </w:r>
    </w:p>
    <w:p w:rsidR="00080CC3" w:rsidRPr="002A7495" w:rsidRDefault="00080CC3" w:rsidP="008943F8">
      <w:pPr>
        <w:spacing w:line="360" w:lineRule="auto"/>
        <w:jc w:val="both"/>
        <w:rPr>
          <w:rFonts w:ascii="Arial" w:hAnsi="Arial" w:cs="Arial"/>
          <w:sz w:val="24"/>
          <w:szCs w:val="24"/>
          <w:lang w:val="en-US"/>
        </w:rPr>
      </w:pPr>
      <w:r w:rsidRPr="002A7495">
        <w:rPr>
          <w:rFonts w:ascii="Arial" w:hAnsi="Arial" w:cs="Arial"/>
          <w:sz w:val="24"/>
          <w:szCs w:val="24"/>
          <w:lang w:val="en-US"/>
        </w:rPr>
        <w:t>In addition to stock returns, wages are also significantly different during periods of recession and growth in the market (Chai et al</w:t>
      </w:r>
      <w:r w:rsidR="006921E8" w:rsidRPr="002A7495">
        <w:rPr>
          <w:rFonts w:ascii="Arial" w:hAnsi="Arial" w:cs="Arial"/>
          <w:sz w:val="24"/>
          <w:szCs w:val="24"/>
          <w:lang w:val="en-US"/>
        </w:rPr>
        <w:t>.</w:t>
      </w:r>
      <w:r w:rsidRPr="002A7495">
        <w:rPr>
          <w:rFonts w:ascii="Arial" w:hAnsi="Arial" w:cs="Arial"/>
          <w:sz w:val="24"/>
          <w:szCs w:val="24"/>
          <w:lang w:val="en-US"/>
        </w:rPr>
        <w:t xml:space="preserve">, 2011). </w:t>
      </w:r>
      <w:r w:rsidR="00C81FA7" w:rsidRPr="002A7495">
        <w:rPr>
          <w:rFonts w:ascii="Arial" w:hAnsi="Arial" w:cs="Arial"/>
          <w:sz w:val="24"/>
          <w:szCs w:val="24"/>
          <w:lang w:val="en-US"/>
        </w:rPr>
        <w:t>Respectively, w</w:t>
      </w:r>
      <w:r w:rsidR="00B67064" w:rsidRPr="002A7495">
        <w:rPr>
          <w:rFonts w:ascii="Arial" w:hAnsi="Arial" w:cs="Arial"/>
          <w:sz w:val="24"/>
          <w:szCs w:val="24"/>
          <w:lang w:val="en-US"/>
        </w:rPr>
        <w:t>ages</w:t>
      </w:r>
      <w:r w:rsidRPr="002A7495">
        <w:rPr>
          <w:rFonts w:ascii="Arial" w:hAnsi="Arial" w:cs="Arial"/>
          <w:sz w:val="24"/>
          <w:szCs w:val="24"/>
          <w:lang w:val="en-US"/>
        </w:rPr>
        <w:t xml:space="preserve"> are higher in periods of economic expansion in the market and lower during contraction periods. </w:t>
      </w:r>
      <w:r w:rsidR="00DC6F2C" w:rsidRPr="002A7495">
        <w:rPr>
          <w:rFonts w:ascii="Arial" w:hAnsi="Arial" w:cs="Arial"/>
          <w:sz w:val="24"/>
          <w:szCs w:val="24"/>
          <w:lang w:val="en-US"/>
        </w:rPr>
        <w:t>Employment</w:t>
      </w:r>
      <w:r w:rsidRPr="002A7495">
        <w:rPr>
          <w:rFonts w:ascii="Arial" w:hAnsi="Arial" w:cs="Arial"/>
          <w:sz w:val="24"/>
          <w:szCs w:val="24"/>
          <w:lang w:val="en-US"/>
        </w:rPr>
        <w:t xml:space="preserve"> prospects flourish during bull market conditions, while the likelihood of unemployment increases during bear market conditions. </w:t>
      </w:r>
      <w:r w:rsidR="00C81FA7" w:rsidRPr="002A7495">
        <w:rPr>
          <w:rFonts w:ascii="Arial" w:hAnsi="Arial" w:cs="Arial"/>
          <w:sz w:val="24"/>
          <w:szCs w:val="24"/>
          <w:lang w:val="en-US"/>
        </w:rPr>
        <w:t xml:space="preserve">This reciprocity kept in mind, to state that </w:t>
      </w:r>
      <w:r w:rsidRPr="002A7495">
        <w:rPr>
          <w:rFonts w:ascii="Arial" w:hAnsi="Arial" w:cs="Arial"/>
          <w:sz w:val="24"/>
          <w:szCs w:val="24"/>
          <w:lang w:val="en-US"/>
        </w:rPr>
        <w:t xml:space="preserve">income and employment </w:t>
      </w:r>
      <w:r w:rsidR="00A24DCD" w:rsidRPr="002A7495">
        <w:rPr>
          <w:rFonts w:ascii="Arial" w:hAnsi="Arial" w:cs="Arial"/>
          <w:sz w:val="24"/>
          <w:szCs w:val="24"/>
          <w:lang w:val="en-US"/>
        </w:rPr>
        <w:t xml:space="preserve">are </w:t>
      </w:r>
      <w:r w:rsidR="00734E12" w:rsidRPr="002A7495">
        <w:rPr>
          <w:rFonts w:ascii="Arial" w:hAnsi="Arial" w:cs="Arial"/>
          <w:sz w:val="24"/>
          <w:szCs w:val="24"/>
          <w:lang w:val="en-US"/>
        </w:rPr>
        <w:t>connected with household wealth</w:t>
      </w:r>
      <w:r w:rsidR="00C81FA7" w:rsidRPr="002A7495">
        <w:rPr>
          <w:rFonts w:ascii="Arial" w:hAnsi="Arial" w:cs="Arial"/>
          <w:sz w:val="24"/>
          <w:szCs w:val="24"/>
          <w:lang w:val="en-US"/>
        </w:rPr>
        <w:t xml:space="preserve"> is, of course, to state the obvious. What needs to be stressed, however, is that</w:t>
      </w:r>
      <w:r w:rsidR="00A24DCD" w:rsidRPr="002A7495">
        <w:rPr>
          <w:rFonts w:ascii="Arial" w:hAnsi="Arial" w:cs="Arial"/>
          <w:sz w:val="24"/>
          <w:szCs w:val="24"/>
          <w:lang w:val="en-US"/>
        </w:rPr>
        <w:t xml:space="preserve"> negative </w:t>
      </w:r>
      <w:r w:rsidR="0013620D" w:rsidRPr="002A7495">
        <w:rPr>
          <w:rFonts w:ascii="Arial" w:hAnsi="Arial" w:cs="Arial"/>
          <w:sz w:val="24"/>
          <w:szCs w:val="24"/>
          <w:lang w:val="en-US"/>
        </w:rPr>
        <w:t xml:space="preserve">consequences of the crisis to </w:t>
      </w:r>
      <w:r w:rsidR="0013620D" w:rsidRPr="002A7495">
        <w:rPr>
          <w:rFonts w:ascii="Arial" w:hAnsi="Arial" w:cs="Arial"/>
          <w:sz w:val="24"/>
          <w:szCs w:val="24"/>
          <w:lang w:val="en-US"/>
        </w:rPr>
        <w:lastRenderedPageBreak/>
        <w:t>household wealth are</w:t>
      </w:r>
      <w:r w:rsidR="00A24DCD" w:rsidRPr="002A7495">
        <w:rPr>
          <w:rFonts w:ascii="Arial" w:hAnsi="Arial" w:cs="Arial"/>
          <w:sz w:val="24"/>
          <w:szCs w:val="24"/>
          <w:lang w:val="en-US"/>
        </w:rPr>
        <w:t xml:space="preserve"> expected </w:t>
      </w:r>
      <w:r w:rsidR="00C81FA7" w:rsidRPr="002A7495">
        <w:rPr>
          <w:rFonts w:ascii="Arial" w:hAnsi="Arial" w:cs="Arial"/>
          <w:sz w:val="24"/>
          <w:szCs w:val="24"/>
          <w:lang w:val="en-US"/>
        </w:rPr>
        <w:t xml:space="preserve">to seriously </w:t>
      </w:r>
      <w:r w:rsidR="00A24DCD" w:rsidRPr="002A7495">
        <w:rPr>
          <w:rFonts w:ascii="Arial" w:hAnsi="Arial" w:cs="Arial"/>
          <w:sz w:val="24"/>
          <w:szCs w:val="24"/>
          <w:lang w:val="en-US"/>
        </w:rPr>
        <w:t>influence individual’s decisions to invest in the market.</w:t>
      </w:r>
    </w:p>
    <w:p w:rsidR="008A5EF3" w:rsidRPr="002A7495" w:rsidRDefault="008A5EF3" w:rsidP="008943F8">
      <w:pPr>
        <w:spacing w:line="360" w:lineRule="auto"/>
        <w:jc w:val="both"/>
        <w:rPr>
          <w:rFonts w:ascii="Arial" w:hAnsi="Arial" w:cs="Arial"/>
          <w:sz w:val="24"/>
          <w:szCs w:val="24"/>
          <w:lang w:val="en-US"/>
        </w:rPr>
      </w:pPr>
      <w:r w:rsidRPr="002A7495">
        <w:rPr>
          <w:rFonts w:ascii="Arial" w:hAnsi="Arial" w:cs="Arial"/>
          <w:sz w:val="24"/>
          <w:szCs w:val="24"/>
          <w:lang w:val="en-US"/>
        </w:rPr>
        <w:t>Malmendier and Nagel</w:t>
      </w:r>
      <w:r w:rsidR="00C81FA7" w:rsidRPr="002A7495">
        <w:rPr>
          <w:rFonts w:ascii="Arial" w:hAnsi="Arial" w:cs="Arial"/>
          <w:sz w:val="24"/>
          <w:szCs w:val="24"/>
          <w:lang w:val="en-US"/>
        </w:rPr>
        <w:t xml:space="preserve"> (2011)</w:t>
      </w:r>
      <w:r w:rsidRPr="002A7495">
        <w:rPr>
          <w:rFonts w:ascii="Arial" w:hAnsi="Arial" w:cs="Arial"/>
          <w:sz w:val="24"/>
          <w:szCs w:val="24"/>
          <w:lang w:val="en-US"/>
        </w:rPr>
        <w:t xml:space="preserve"> </w:t>
      </w:r>
      <w:r w:rsidR="00C81FA7" w:rsidRPr="002A7495">
        <w:rPr>
          <w:rFonts w:ascii="Arial" w:hAnsi="Arial" w:cs="Arial"/>
          <w:sz w:val="24"/>
          <w:szCs w:val="24"/>
          <w:lang w:val="en-US"/>
        </w:rPr>
        <w:t xml:space="preserve">maintain that </w:t>
      </w:r>
      <w:r w:rsidRPr="002A7495">
        <w:rPr>
          <w:rFonts w:ascii="Arial" w:hAnsi="Arial" w:cs="Arial"/>
          <w:sz w:val="24"/>
          <w:szCs w:val="24"/>
          <w:lang w:val="en-US"/>
        </w:rPr>
        <w:t>d</w:t>
      </w:r>
      <w:r w:rsidR="00734E12" w:rsidRPr="002A7495">
        <w:rPr>
          <w:rFonts w:ascii="Arial" w:hAnsi="Arial" w:cs="Arial"/>
          <w:sz w:val="24"/>
          <w:szCs w:val="24"/>
          <w:lang w:val="en-US"/>
        </w:rPr>
        <w:t>uring the financial crisis, u</w:t>
      </w:r>
      <w:r w:rsidR="00F27BBE" w:rsidRPr="002A7495">
        <w:rPr>
          <w:rFonts w:ascii="Arial" w:hAnsi="Arial" w:cs="Arial"/>
          <w:sz w:val="24"/>
          <w:szCs w:val="24"/>
          <w:lang w:val="en-US"/>
        </w:rPr>
        <w:t>ncertainty was the main characteristic of the financial market</w:t>
      </w:r>
      <w:r w:rsidR="000C7ABF" w:rsidRPr="002A7495">
        <w:rPr>
          <w:rFonts w:ascii="Arial" w:hAnsi="Arial" w:cs="Arial"/>
          <w:sz w:val="24"/>
          <w:szCs w:val="24"/>
          <w:lang w:val="en-US"/>
        </w:rPr>
        <w:t xml:space="preserve"> environment</w:t>
      </w:r>
      <w:r w:rsidR="00F27BBE" w:rsidRPr="002A7495">
        <w:rPr>
          <w:rFonts w:ascii="Arial" w:hAnsi="Arial" w:cs="Arial"/>
          <w:sz w:val="24"/>
          <w:szCs w:val="24"/>
          <w:lang w:val="en-US"/>
        </w:rPr>
        <w:t>,</w:t>
      </w:r>
      <w:r w:rsidR="000C7ABF" w:rsidRPr="002A7495">
        <w:rPr>
          <w:rFonts w:ascii="Arial" w:hAnsi="Arial" w:cs="Arial"/>
          <w:sz w:val="24"/>
          <w:szCs w:val="24"/>
          <w:lang w:val="en-US"/>
        </w:rPr>
        <w:t xml:space="preserve"> which was </w:t>
      </w:r>
      <w:r w:rsidR="00C81FA7" w:rsidRPr="002A7495">
        <w:rPr>
          <w:rFonts w:ascii="Arial" w:hAnsi="Arial" w:cs="Arial"/>
          <w:sz w:val="24"/>
          <w:szCs w:val="24"/>
          <w:lang w:val="en-US"/>
        </w:rPr>
        <w:t>unpleasant</w:t>
      </w:r>
      <w:r w:rsidR="00F27BBE" w:rsidRPr="002A7495">
        <w:rPr>
          <w:rFonts w:ascii="Arial" w:hAnsi="Arial" w:cs="Arial"/>
          <w:sz w:val="24"/>
          <w:szCs w:val="24"/>
          <w:lang w:val="en-US"/>
        </w:rPr>
        <w:t xml:space="preserve"> information.</w:t>
      </w:r>
      <w:r w:rsidR="000C7ABF" w:rsidRPr="002A7495">
        <w:rPr>
          <w:rFonts w:ascii="Arial" w:hAnsi="Arial" w:cs="Arial"/>
          <w:sz w:val="24"/>
          <w:szCs w:val="24"/>
          <w:lang w:val="en-US"/>
        </w:rPr>
        <w:t xml:space="preserve"> </w:t>
      </w:r>
      <w:r w:rsidR="00C81FA7" w:rsidRPr="002A7495">
        <w:rPr>
          <w:rFonts w:ascii="Arial" w:hAnsi="Arial" w:cs="Arial"/>
          <w:sz w:val="24"/>
          <w:szCs w:val="24"/>
          <w:lang w:val="en-US"/>
        </w:rPr>
        <w:t xml:space="preserve">On a par, </w:t>
      </w:r>
      <w:r w:rsidRPr="002A7495">
        <w:rPr>
          <w:rFonts w:ascii="Arial" w:hAnsi="Arial" w:cs="Arial"/>
          <w:sz w:val="24"/>
          <w:szCs w:val="24"/>
          <w:lang w:val="en-US"/>
        </w:rPr>
        <w:t xml:space="preserve">Zhang (2006) </w:t>
      </w:r>
      <w:r w:rsidR="00C81FA7" w:rsidRPr="002A7495">
        <w:rPr>
          <w:rFonts w:ascii="Arial" w:hAnsi="Arial" w:cs="Arial"/>
          <w:sz w:val="24"/>
          <w:szCs w:val="24"/>
          <w:lang w:val="en-US"/>
        </w:rPr>
        <w:t>considers</w:t>
      </w:r>
      <w:r w:rsidRPr="002A7495">
        <w:rPr>
          <w:rFonts w:ascii="Arial" w:hAnsi="Arial" w:cs="Arial"/>
          <w:sz w:val="24"/>
          <w:szCs w:val="24"/>
          <w:lang w:val="en-US"/>
        </w:rPr>
        <w:t xml:space="preserve"> the impact of information uncertainty to the stock market returns and finds evidence that individual investors overreact when information </w:t>
      </w:r>
      <w:r w:rsidR="00C81FA7" w:rsidRPr="002A7495">
        <w:rPr>
          <w:rFonts w:ascii="Arial" w:hAnsi="Arial" w:cs="Arial"/>
          <w:sz w:val="24"/>
          <w:szCs w:val="24"/>
          <w:lang w:val="en-US"/>
        </w:rPr>
        <w:t xml:space="preserve">provided </w:t>
      </w:r>
      <w:r w:rsidRPr="002A7495">
        <w:rPr>
          <w:rFonts w:ascii="Arial" w:hAnsi="Arial" w:cs="Arial"/>
          <w:sz w:val="24"/>
          <w:szCs w:val="24"/>
          <w:lang w:val="en-US"/>
        </w:rPr>
        <w:t xml:space="preserve">is not certain. Investors </w:t>
      </w:r>
      <w:r w:rsidR="00C81FA7" w:rsidRPr="002A7495">
        <w:rPr>
          <w:rFonts w:ascii="Arial" w:hAnsi="Arial" w:cs="Arial"/>
          <w:sz w:val="24"/>
          <w:szCs w:val="24"/>
          <w:lang w:val="en-US"/>
        </w:rPr>
        <w:t>remain -indeed-</w:t>
      </w:r>
      <w:r w:rsidRPr="002A7495">
        <w:rPr>
          <w:rFonts w:ascii="Arial" w:hAnsi="Arial" w:cs="Arial"/>
          <w:sz w:val="24"/>
          <w:szCs w:val="24"/>
          <w:lang w:val="en-US"/>
        </w:rPr>
        <w:t xml:space="preserve"> </w:t>
      </w:r>
      <w:r w:rsidR="00C81FA7" w:rsidRPr="002A7495">
        <w:rPr>
          <w:rFonts w:ascii="Arial" w:hAnsi="Arial" w:cs="Arial"/>
          <w:sz w:val="24"/>
          <w:szCs w:val="24"/>
          <w:lang w:val="en-US"/>
        </w:rPr>
        <w:t xml:space="preserve">skeptical towards </w:t>
      </w:r>
      <w:r w:rsidRPr="002A7495">
        <w:rPr>
          <w:rFonts w:ascii="Arial" w:hAnsi="Arial" w:cs="Arial"/>
          <w:sz w:val="24"/>
          <w:szCs w:val="24"/>
          <w:lang w:val="en-US"/>
        </w:rPr>
        <w:t xml:space="preserve">new information which can be characterized as imperfect. High </w:t>
      </w:r>
      <w:r w:rsidR="00C81FA7" w:rsidRPr="002A7495">
        <w:rPr>
          <w:rFonts w:ascii="Arial" w:hAnsi="Arial" w:cs="Arial"/>
          <w:sz w:val="24"/>
          <w:szCs w:val="24"/>
          <w:lang w:val="en-US"/>
        </w:rPr>
        <w:t>information ambiguity results in</w:t>
      </w:r>
      <w:r w:rsidRPr="002A7495">
        <w:rPr>
          <w:rFonts w:ascii="Arial" w:hAnsi="Arial" w:cs="Arial"/>
          <w:sz w:val="24"/>
          <w:szCs w:val="24"/>
          <w:lang w:val="en-US"/>
        </w:rPr>
        <w:t xml:space="preserve"> low future stock returns after bad news</w:t>
      </w:r>
      <w:r w:rsidR="00C81FA7" w:rsidRPr="002A7495">
        <w:rPr>
          <w:rFonts w:ascii="Arial" w:hAnsi="Arial" w:cs="Arial"/>
          <w:sz w:val="24"/>
          <w:szCs w:val="24"/>
          <w:lang w:val="en-US"/>
        </w:rPr>
        <w:t>, whereas</w:t>
      </w:r>
      <w:r w:rsidRPr="002A7495">
        <w:rPr>
          <w:rFonts w:ascii="Arial" w:hAnsi="Arial" w:cs="Arial"/>
          <w:sz w:val="24"/>
          <w:szCs w:val="24"/>
          <w:lang w:val="en-US"/>
        </w:rPr>
        <w:t xml:space="preserve"> greater future returns </w:t>
      </w:r>
      <w:r w:rsidR="00C81FA7" w:rsidRPr="002A7495">
        <w:rPr>
          <w:rFonts w:ascii="Arial" w:hAnsi="Arial" w:cs="Arial"/>
          <w:sz w:val="24"/>
          <w:szCs w:val="24"/>
          <w:lang w:val="en-US"/>
        </w:rPr>
        <w:t xml:space="preserve">are promised </w:t>
      </w:r>
      <w:r w:rsidRPr="002A7495">
        <w:rPr>
          <w:rFonts w:ascii="Arial" w:hAnsi="Arial" w:cs="Arial"/>
          <w:sz w:val="24"/>
          <w:szCs w:val="24"/>
          <w:lang w:val="en-US"/>
        </w:rPr>
        <w:t xml:space="preserve">after good news. In other words, good news is perceived by investors as far better than </w:t>
      </w:r>
      <w:r w:rsidR="009A714D" w:rsidRPr="002A7495">
        <w:rPr>
          <w:rFonts w:ascii="Arial" w:hAnsi="Arial" w:cs="Arial"/>
          <w:sz w:val="24"/>
          <w:szCs w:val="24"/>
          <w:lang w:val="en-US"/>
        </w:rPr>
        <w:t xml:space="preserve">it </w:t>
      </w:r>
      <w:r w:rsidRPr="002A7495">
        <w:rPr>
          <w:rFonts w:ascii="Arial" w:hAnsi="Arial" w:cs="Arial"/>
          <w:sz w:val="24"/>
          <w:szCs w:val="24"/>
          <w:lang w:val="en-US"/>
        </w:rPr>
        <w:t xml:space="preserve">actually is, and bad news </w:t>
      </w:r>
      <w:r w:rsidR="009A714D" w:rsidRPr="002A7495">
        <w:rPr>
          <w:rFonts w:ascii="Arial" w:hAnsi="Arial" w:cs="Arial"/>
          <w:sz w:val="24"/>
          <w:szCs w:val="24"/>
          <w:lang w:val="en-US"/>
        </w:rPr>
        <w:t>as worse</w:t>
      </w:r>
      <w:r w:rsidRPr="002A7495">
        <w:rPr>
          <w:rFonts w:ascii="Arial" w:hAnsi="Arial" w:cs="Arial"/>
          <w:sz w:val="24"/>
          <w:szCs w:val="24"/>
          <w:lang w:val="en-US"/>
        </w:rPr>
        <w:t xml:space="preserve"> than </w:t>
      </w:r>
      <w:r w:rsidR="009A714D" w:rsidRPr="002A7495">
        <w:rPr>
          <w:rFonts w:ascii="Arial" w:hAnsi="Arial" w:cs="Arial"/>
          <w:sz w:val="24"/>
          <w:szCs w:val="24"/>
          <w:lang w:val="en-US"/>
        </w:rPr>
        <w:t>what is truly the case</w:t>
      </w:r>
      <w:r w:rsidRPr="002A7495">
        <w:rPr>
          <w:rFonts w:ascii="Arial" w:hAnsi="Arial" w:cs="Arial"/>
          <w:sz w:val="24"/>
          <w:szCs w:val="24"/>
          <w:lang w:val="en-US"/>
        </w:rPr>
        <w:t>. Applic</w:t>
      </w:r>
      <w:r w:rsidR="009A714D" w:rsidRPr="002A7495">
        <w:rPr>
          <w:rFonts w:ascii="Arial" w:hAnsi="Arial" w:cs="Arial"/>
          <w:sz w:val="24"/>
          <w:szCs w:val="24"/>
          <w:lang w:val="en-US"/>
        </w:rPr>
        <w:t>ation of this behavior may hold</w:t>
      </w:r>
      <w:r w:rsidRPr="002A7495">
        <w:rPr>
          <w:rFonts w:ascii="Arial" w:hAnsi="Arial" w:cs="Arial"/>
          <w:sz w:val="24"/>
          <w:szCs w:val="24"/>
          <w:lang w:val="en-US"/>
        </w:rPr>
        <w:t xml:space="preserve"> to the financial crisis, since as mentioned above information uncertainty is high during such period.</w:t>
      </w:r>
    </w:p>
    <w:p w:rsidR="000C7ABF" w:rsidRPr="002A7495" w:rsidRDefault="009A714D" w:rsidP="008943F8">
      <w:pPr>
        <w:spacing w:line="360" w:lineRule="auto"/>
        <w:jc w:val="both"/>
        <w:rPr>
          <w:rFonts w:ascii="Arial" w:hAnsi="Arial" w:cs="Arial"/>
          <w:sz w:val="24"/>
          <w:szCs w:val="24"/>
          <w:lang w:val="en-US"/>
        </w:rPr>
      </w:pPr>
      <w:r w:rsidRPr="002A7495">
        <w:rPr>
          <w:rFonts w:ascii="Arial" w:hAnsi="Arial" w:cs="Arial"/>
          <w:sz w:val="24"/>
          <w:szCs w:val="24"/>
          <w:lang w:val="en-US"/>
        </w:rPr>
        <w:t>Amidst</w:t>
      </w:r>
      <w:r w:rsidR="00F27BBE" w:rsidRPr="002A7495">
        <w:rPr>
          <w:rFonts w:ascii="Arial" w:hAnsi="Arial" w:cs="Arial"/>
          <w:sz w:val="24"/>
          <w:szCs w:val="24"/>
          <w:lang w:val="en-US"/>
        </w:rPr>
        <w:t xml:space="preserve"> this environment, </w:t>
      </w:r>
      <w:r w:rsidR="000C7ABF" w:rsidRPr="002A7495">
        <w:rPr>
          <w:rFonts w:ascii="Arial" w:hAnsi="Arial" w:cs="Arial"/>
          <w:sz w:val="24"/>
          <w:szCs w:val="24"/>
          <w:lang w:val="en-US"/>
        </w:rPr>
        <w:t xml:space="preserve">individual investors </w:t>
      </w:r>
      <w:r w:rsidR="00734E12" w:rsidRPr="002A7495">
        <w:rPr>
          <w:rFonts w:ascii="Arial" w:hAnsi="Arial" w:cs="Arial"/>
          <w:sz w:val="24"/>
          <w:szCs w:val="24"/>
          <w:lang w:val="en-US"/>
        </w:rPr>
        <w:t>are</w:t>
      </w:r>
      <w:r w:rsidR="000C7ABF" w:rsidRPr="002A7495">
        <w:rPr>
          <w:rFonts w:ascii="Arial" w:hAnsi="Arial" w:cs="Arial"/>
          <w:sz w:val="24"/>
          <w:szCs w:val="24"/>
          <w:lang w:val="en-US"/>
        </w:rPr>
        <w:t xml:space="preserve"> expected to recognize the real risk of participating in the stock market, reduce their return predictions and </w:t>
      </w:r>
      <w:r w:rsidR="00734E12" w:rsidRPr="002A7495">
        <w:rPr>
          <w:rFonts w:ascii="Arial" w:hAnsi="Arial" w:cs="Arial"/>
          <w:sz w:val="24"/>
          <w:szCs w:val="24"/>
          <w:lang w:val="en-US"/>
        </w:rPr>
        <w:t>tolerance</w:t>
      </w:r>
      <w:r w:rsidR="000C7ABF" w:rsidRPr="002A7495">
        <w:rPr>
          <w:rFonts w:ascii="Arial" w:hAnsi="Arial" w:cs="Arial"/>
          <w:sz w:val="24"/>
          <w:szCs w:val="24"/>
          <w:lang w:val="en-US"/>
        </w:rPr>
        <w:t xml:space="preserve"> to risk, increase their understanding about real risk, and eventually lower the risk in their investments in the financial market (Malmendier and Nagel, 2011).</w:t>
      </w:r>
    </w:p>
    <w:p w:rsidR="000C7ABF" w:rsidRPr="002A7495" w:rsidRDefault="000C7ABF" w:rsidP="009276BB">
      <w:pPr>
        <w:spacing w:line="360" w:lineRule="auto"/>
        <w:jc w:val="both"/>
        <w:rPr>
          <w:rFonts w:ascii="Arial" w:hAnsi="Arial" w:cs="Arial"/>
          <w:sz w:val="24"/>
          <w:szCs w:val="24"/>
          <w:lang w:val="en-US"/>
        </w:rPr>
      </w:pPr>
      <w:r w:rsidRPr="002A7495">
        <w:rPr>
          <w:rFonts w:ascii="Arial" w:hAnsi="Arial" w:cs="Arial"/>
          <w:sz w:val="24"/>
          <w:szCs w:val="24"/>
          <w:lang w:val="en-US"/>
        </w:rPr>
        <w:t>Barber and Odean (2001) suggest that individual investors do not in fact gain knowledge from past experiences. In this light, Glaser and Weber (2007) support that individual investors do not change their decisions based on their past actions and are not fully aware of the return performance. Therefore, experiences and behavior seem to be independent when financial markets have stability. On the other hand</w:t>
      </w:r>
      <w:r w:rsidR="00F27BBE" w:rsidRPr="002A7495">
        <w:rPr>
          <w:rFonts w:ascii="Arial" w:hAnsi="Arial" w:cs="Arial"/>
          <w:sz w:val="24"/>
          <w:szCs w:val="24"/>
          <w:lang w:val="en-US"/>
        </w:rPr>
        <w:t>,</w:t>
      </w:r>
      <w:r w:rsidRPr="002A7495">
        <w:rPr>
          <w:rFonts w:ascii="Arial" w:hAnsi="Arial" w:cs="Arial"/>
          <w:sz w:val="24"/>
          <w:szCs w:val="24"/>
          <w:lang w:val="en-US"/>
        </w:rPr>
        <w:t xml:space="preserve"> unexpected shocks, such as a financial crisis may affect individual investors because of their importance (Khaneman and Tversky, 1972).  Malmendier and Nagel (2011) </w:t>
      </w:r>
      <w:r w:rsidR="009A714D" w:rsidRPr="002A7495">
        <w:rPr>
          <w:rFonts w:ascii="Arial" w:hAnsi="Arial" w:cs="Arial"/>
          <w:sz w:val="24"/>
          <w:szCs w:val="24"/>
          <w:lang w:val="en-US"/>
        </w:rPr>
        <w:t>indeed advocate that</w:t>
      </w:r>
      <w:r w:rsidRPr="002A7495">
        <w:rPr>
          <w:rFonts w:ascii="Arial" w:hAnsi="Arial" w:cs="Arial"/>
          <w:sz w:val="24"/>
          <w:szCs w:val="24"/>
          <w:lang w:val="en-US"/>
        </w:rPr>
        <w:t xml:space="preserve"> extreme events might have an eternal effect on investors’ perceptions and risk preferences.</w:t>
      </w:r>
    </w:p>
    <w:p w:rsidR="000C7ABF" w:rsidRPr="002A7495" w:rsidRDefault="000C7ABF" w:rsidP="008943F8">
      <w:pPr>
        <w:spacing w:line="360" w:lineRule="auto"/>
        <w:jc w:val="both"/>
        <w:rPr>
          <w:rFonts w:ascii="Arial" w:hAnsi="Arial" w:cs="Arial"/>
          <w:sz w:val="24"/>
          <w:szCs w:val="24"/>
          <w:lang w:val="en-US"/>
        </w:rPr>
      </w:pPr>
      <w:r w:rsidRPr="002A7495">
        <w:rPr>
          <w:rFonts w:ascii="Arial" w:hAnsi="Arial" w:cs="Arial"/>
          <w:sz w:val="24"/>
          <w:szCs w:val="24"/>
          <w:lang w:val="en-US"/>
        </w:rPr>
        <w:t>Hoffman et al</w:t>
      </w:r>
      <w:r w:rsidR="006921E8" w:rsidRPr="002A7495">
        <w:rPr>
          <w:rFonts w:ascii="Arial" w:hAnsi="Arial" w:cs="Arial"/>
          <w:sz w:val="24"/>
          <w:szCs w:val="24"/>
          <w:lang w:val="en-US"/>
        </w:rPr>
        <w:t>.</w:t>
      </w:r>
      <w:r w:rsidR="007F1B00">
        <w:rPr>
          <w:rFonts w:ascii="Arial" w:hAnsi="Arial" w:cs="Arial"/>
          <w:sz w:val="24"/>
          <w:szCs w:val="24"/>
          <w:lang w:val="en-US"/>
        </w:rPr>
        <w:t xml:space="preserve"> (2013</w:t>
      </w:r>
      <w:r w:rsidRPr="002A7495">
        <w:rPr>
          <w:rFonts w:ascii="Arial" w:hAnsi="Arial" w:cs="Arial"/>
          <w:sz w:val="24"/>
          <w:szCs w:val="24"/>
          <w:lang w:val="en-US"/>
        </w:rPr>
        <w:t>) show that during the financial crisis, individual investors’ return expectations move in the same direction with return experiences</w:t>
      </w:r>
      <w:r w:rsidR="009A714D" w:rsidRPr="002A7495">
        <w:rPr>
          <w:rFonts w:ascii="Arial" w:hAnsi="Arial" w:cs="Arial"/>
          <w:sz w:val="24"/>
          <w:szCs w:val="24"/>
          <w:lang w:val="en-US"/>
        </w:rPr>
        <w:t>: w</w:t>
      </w:r>
      <w:r w:rsidRPr="002A7495">
        <w:rPr>
          <w:rFonts w:ascii="Arial" w:hAnsi="Arial" w:cs="Arial"/>
          <w:sz w:val="24"/>
          <w:szCs w:val="24"/>
          <w:lang w:val="en-US"/>
        </w:rPr>
        <w:t>hen the market find</w:t>
      </w:r>
      <w:r w:rsidR="00B9768B" w:rsidRPr="002A7495">
        <w:rPr>
          <w:rFonts w:ascii="Arial" w:hAnsi="Arial" w:cs="Arial"/>
          <w:sz w:val="24"/>
          <w:szCs w:val="24"/>
          <w:lang w:val="en-US"/>
        </w:rPr>
        <w:t>s</w:t>
      </w:r>
      <w:r w:rsidRPr="002A7495">
        <w:rPr>
          <w:rFonts w:ascii="Arial" w:hAnsi="Arial" w:cs="Arial"/>
          <w:sz w:val="24"/>
          <w:szCs w:val="24"/>
          <w:lang w:val="en-US"/>
        </w:rPr>
        <w:t xml:space="preserve"> itself at the peak of the crisis, investors’ return expectations </w:t>
      </w:r>
      <w:r w:rsidRPr="002A7495">
        <w:rPr>
          <w:rFonts w:ascii="Arial" w:hAnsi="Arial" w:cs="Arial"/>
          <w:sz w:val="24"/>
          <w:szCs w:val="24"/>
          <w:lang w:val="en-US"/>
        </w:rPr>
        <w:lastRenderedPageBreak/>
        <w:t>decrease, while when the market recovers, investors’ return expectations recover as well. Hence, crisis does not provide investors with a permanent shock in their returns related expectations. The same pattern applies for risk preferences and risk perception, which are depressed during the worst months of the crisis, but recover when the market returns to pre-crisis conditions. Overall, Hoffman et al</w:t>
      </w:r>
      <w:r w:rsidR="00215833">
        <w:rPr>
          <w:rFonts w:ascii="Arial" w:hAnsi="Arial" w:cs="Arial"/>
          <w:sz w:val="24"/>
          <w:szCs w:val="24"/>
          <w:lang w:val="en-US"/>
        </w:rPr>
        <w:t>.</w:t>
      </w:r>
      <w:r w:rsidRPr="002A7495">
        <w:rPr>
          <w:rFonts w:ascii="Arial" w:hAnsi="Arial" w:cs="Arial"/>
          <w:sz w:val="24"/>
          <w:szCs w:val="24"/>
          <w:lang w:val="en-US"/>
        </w:rPr>
        <w:t xml:space="preserve"> (2013) claim that </w:t>
      </w:r>
      <w:r w:rsidR="00603B15" w:rsidRPr="002A7495">
        <w:rPr>
          <w:rFonts w:ascii="Arial" w:hAnsi="Arial" w:cs="Arial"/>
          <w:sz w:val="24"/>
          <w:szCs w:val="24"/>
          <w:lang w:val="en-US"/>
        </w:rPr>
        <w:t xml:space="preserve">a </w:t>
      </w:r>
      <w:r w:rsidRPr="002A7495">
        <w:rPr>
          <w:rFonts w:ascii="Arial" w:hAnsi="Arial" w:cs="Arial"/>
          <w:sz w:val="24"/>
          <w:szCs w:val="24"/>
          <w:lang w:val="en-US"/>
        </w:rPr>
        <w:t xml:space="preserve">financial crisis causes depression on investors’ perceptions only when </w:t>
      </w:r>
      <w:r w:rsidR="00603B15" w:rsidRPr="002A7495">
        <w:rPr>
          <w:rFonts w:ascii="Arial" w:hAnsi="Arial" w:cs="Arial"/>
          <w:sz w:val="24"/>
          <w:szCs w:val="24"/>
          <w:lang w:val="en-US"/>
        </w:rPr>
        <w:t xml:space="preserve">the </w:t>
      </w:r>
      <w:r w:rsidRPr="002A7495">
        <w:rPr>
          <w:rFonts w:ascii="Arial" w:hAnsi="Arial" w:cs="Arial"/>
          <w:sz w:val="24"/>
          <w:szCs w:val="24"/>
          <w:lang w:val="en-US"/>
        </w:rPr>
        <w:t>market performs badly. Investors lower their risk tolerance and return prospects and simultane</w:t>
      </w:r>
      <w:r w:rsidR="00603B15" w:rsidRPr="002A7495">
        <w:rPr>
          <w:rFonts w:ascii="Arial" w:hAnsi="Arial" w:cs="Arial"/>
          <w:sz w:val="24"/>
          <w:szCs w:val="24"/>
          <w:lang w:val="en-US"/>
        </w:rPr>
        <w:t>ously increase risk perceptions. H</w:t>
      </w:r>
      <w:r w:rsidRPr="002A7495">
        <w:rPr>
          <w:rFonts w:ascii="Arial" w:hAnsi="Arial" w:cs="Arial"/>
          <w:sz w:val="24"/>
          <w:szCs w:val="24"/>
          <w:lang w:val="en-US"/>
        </w:rPr>
        <w:t>owever, this effect is temporal and ceases after the crisis.</w:t>
      </w:r>
    </w:p>
    <w:p w:rsidR="000C7ABF" w:rsidRPr="002A7495" w:rsidRDefault="00603B15" w:rsidP="008943F8">
      <w:pPr>
        <w:spacing w:line="360" w:lineRule="auto"/>
        <w:jc w:val="both"/>
        <w:rPr>
          <w:rFonts w:ascii="Arial" w:hAnsi="Arial" w:cs="Arial"/>
          <w:sz w:val="24"/>
          <w:szCs w:val="24"/>
          <w:lang w:val="en-US"/>
        </w:rPr>
      </w:pPr>
      <w:r w:rsidRPr="002A7495">
        <w:rPr>
          <w:rFonts w:ascii="Arial" w:hAnsi="Arial" w:cs="Arial"/>
          <w:sz w:val="24"/>
          <w:szCs w:val="24"/>
          <w:lang w:val="en-US"/>
        </w:rPr>
        <w:t>During the financial in question here</w:t>
      </w:r>
      <w:r w:rsidR="000C7ABF" w:rsidRPr="002A7495">
        <w:rPr>
          <w:rFonts w:ascii="Arial" w:hAnsi="Arial" w:cs="Arial"/>
          <w:sz w:val="24"/>
          <w:szCs w:val="24"/>
          <w:lang w:val="en-US"/>
        </w:rPr>
        <w:t>, the risk in the market was unexpectedly increased, with results asserting that investors tend</w:t>
      </w:r>
      <w:r w:rsidRPr="002A7495">
        <w:rPr>
          <w:rFonts w:ascii="Arial" w:hAnsi="Arial" w:cs="Arial"/>
          <w:sz w:val="24"/>
          <w:szCs w:val="24"/>
          <w:lang w:val="en-US"/>
        </w:rPr>
        <w:t xml:space="preserve"> to take higher risk during a </w:t>
      </w:r>
      <w:r w:rsidR="000C7ABF" w:rsidRPr="002A7495">
        <w:rPr>
          <w:rFonts w:ascii="Arial" w:hAnsi="Arial" w:cs="Arial"/>
          <w:sz w:val="24"/>
          <w:szCs w:val="24"/>
          <w:lang w:val="en-US"/>
        </w:rPr>
        <w:t>crisis. Since they invest in small amounts, it is difficult for them to well diversify their portfolios and keep risk in low levels (Goetzmann and Kumar, 2008). It can be assumed</w:t>
      </w:r>
      <w:r w:rsidRPr="002A7495">
        <w:rPr>
          <w:rFonts w:ascii="Arial" w:hAnsi="Arial" w:cs="Arial"/>
          <w:sz w:val="24"/>
          <w:szCs w:val="24"/>
          <w:lang w:val="en-US"/>
        </w:rPr>
        <w:t>, as a matter of fact,</w:t>
      </w:r>
      <w:r w:rsidR="000C7ABF" w:rsidRPr="002A7495">
        <w:rPr>
          <w:rFonts w:ascii="Arial" w:hAnsi="Arial" w:cs="Arial"/>
          <w:sz w:val="24"/>
          <w:szCs w:val="24"/>
          <w:lang w:val="en-US"/>
        </w:rPr>
        <w:t xml:space="preserve"> that individual investors perceive low prices as an opportunity to buy assets; thereby, they tend to buy more when asset prices are falling, and less</w:t>
      </w:r>
      <w:r w:rsidR="006921E8" w:rsidRPr="002A7495">
        <w:rPr>
          <w:rFonts w:ascii="Arial" w:hAnsi="Arial" w:cs="Arial"/>
          <w:sz w:val="24"/>
          <w:szCs w:val="24"/>
          <w:lang w:val="en-US"/>
        </w:rPr>
        <w:t xml:space="preserve"> </w:t>
      </w:r>
      <w:r w:rsidR="000C7ABF" w:rsidRPr="002A7495">
        <w:rPr>
          <w:rFonts w:ascii="Arial" w:hAnsi="Arial" w:cs="Arial"/>
          <w:sz w:val="24"/>
          <w:szCs w:val="24"/>
          <w:lang w:val="en-US"/>
        </w:rPr>
        <w:t>(or start selling) when prices are rising.</w:t>
      </w:r>
    </w:p>
    <w:p w:rsidR="00DF2832" w:rsidRPr="002A7495" w:rsidRDefault="000C7ABF"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 Hoffman et al</w:t>
      </w:r>
      <w:r w:rsidR="006921E8" w:rsidRPr="002A7495">
        <w:rPr>
          <w:rFonts w:ascii="Arial" w:hAnsi="Arial" w:cs="Arial"/>
          <w:sz w:val="24"/>
          <w:szCs w:val="24"/>
          <w:lang w:val="en-US"/>
        </w:rPr>
        <w:t>.</w:t>
      </w:r>
      <w:r w:rsidRPr="002A7495">
        <w:rPr>
          <w:rFonts w:ascii="Arial" w:hAnsi="Arial" w:cs="Arial"/>
          <w:sz w:val="24"/>
          <w:szCs w:val="24"/>
          <w:lang w:val="en-US"/>
        </w:rPr>
        <w:t xml:space="preserve"> (2013) reveal that crisis does not make individual investors lower the risk of their portfolios. In addition, results show that individual investors trade more during crisis than when the market conditions are more </w:t>
      </w:r>
      <w:r w:rsidR="00B9768B" w:rsidRPr="002A7495">
        <w:rPr>
          <w:rFonts w:ascii="Arial" w:hAnsi="Arial" w:cs="Arial"/>
          <w:sz w:val="24"/>
          <w:szCs w:val="24"/>
          <w:lang w:val="en-US"/>
        </w:rPr>
        <w:t>stable</w:t>
      </w:r>
      <w:r w:rsidRPr="002A7495">
        <w:rPr>
          <w:rFonts w:ascii="Arial" w:hAnsi="Arial" w:cs="Arial"/>
          <w:sz w:val="24"/>
          <w:szCs w:val="24"/>
          <w:lang w:val="en-US"/>
        </w:rPr>
        <w:t xml:space="preserve">. </w:t>
      </w:r>
      <w:r w:rsidR="00D94588" w:rsidRPr="002A7495">
        <w:rPr>
          <w:rFonts w:ascii="Arial" w:hAnsi="Arial" w:cs="Arial"/>
          <w:sz w:val="24"/>
          <w:szCs w:val="24"/>
          <w:lang w:val="en-US"/>
        </w:rPr>
        <w:t xml:space="preserve">These </w:t>
      </w:r>
      <w:r w:rsidR="006921E8" w:rsidRPr="002A7495">
        <w:rPr>
          <w:rFonts w:ascii="Arial" w:hAnsi="Arial" w:cs="Arial"/>
          <w:sz w:val="24"/>
          <w:szCs w:val="24"/>
          <w:lang w:val="en-US"/>
        </w:rPr>
        <w:t xml:space="preserve">very results reinforce the argument </w:t>
      </w:r>
      <w:r w:rsidR="00E35387" w:rsidRPr="002A7495">
        <w:rPr>
          <w:rFonts w:ascii="Arial" w:hAnsi="Arial" w:cs="Arial"/>
          <w:sz w:val="24"/>
          <w:szCs w:val="24"/>
          <w:lang w:val="en-US"/>
        </w:rPr>
        <w:t>of Goetzman and K</w:t>
      </w:r>
      <w:r w:rsidR="00D94588" w:rsidRPr="002A7495">
        <w:rPr>
          <w:rFonts w:ascii="Arial" w:hAnsi="Arial" w:cs="Arial"/>
          <w:sz w:val="24"/>
          <w:szCs w:val="24"/>
          <w:lang w:val="en-US"/>
        </w:rPr>
        <w:t xml:space="preserve">umar (2008). </w:t>
      </w:r>
      <w:r w:rsidR="006921E8" w:rsidRPr="002A7495">
        <w:rPr>
          <w:rFonts w:ascii="Arial" w:hAnsi="Arial" w:cs="Arial"/>
          <w:sz w:val="24"/>
          <w:szCs w:val="24"/>
          <w:lang w:val="en-US"/>
        </w:rPr>
        <w:t>They argue that t</w:t>
      </w:r>
      <w:r w:rsidRPr="002A7495">
        <w:rPr>
          <w:rFonts w:ascii="Arial" w:hAnsi="Arial" w:cs="Arial"/>
          <w:sz w:val="24"/>
          <w:szCs w:val="24"/>
          <w:lang w:val="en-US"/>
        </w:rPr>
        <w:t xml:space="preserve">he rise in trading activity is not related with the frequent arrival of information during the crisis, but rather with changes in investment insight and differences in perceptions. </w:t>
      </w:r>
    </w:p>
    <w:p w:rsidR="003F3E61" w:rsidRPr="002A7495" w:rsidRDefault="003F3E61" w:rsidP="008943F8">
      <w:pPr>
        <w:spacing w:line="360" w:lineRule="auto"/>
        <w:jc w:val="both"/>
        <w:rPr>
          <w:rFonts w:ascii="Arial" w:hAnsi="Arial" w:cs="Arial"/>
          <w:sz w:val="24"/>
          <w:szCs w:val="24"/>
          <w:lang w:val="en-US"/>
        </w:rPr>
      </w:pPr>
      <w:r w:rsidRPr="002A7495">
        <w:rPr>
          <w:rFonts w:ascii="Arial" w:hAnsi="Arial" w:cs="Arial"/>
          <w:sz w:val="24"/>
          <w:szCs w:val="24"/>
          <w:lang w:val="en-US"/>
        </w:rPr>
        <w:t>Butcher-Koenen and Ziegelmeyer (2011) examine how</w:t>
      </w:r>
      <w:r w:rsidR="006921E8" w:rsidRPr="002A7495">
        <w:rPr>
          <w:rFonts w:ascii="Arial" w:hAnsi="Arial" w:cs="Arial"/>
          <w:sz w:val="24"/>
          <w:szCs w:val="24"/>
          <w:lang w:val="en-US"/>
        </w:rPr>
        <w:t>,</w:t>
      </w:r>
      <w:r w:rsidRPr="002A7495">
        <w:rPr>
          <w:rFonts w:ascii="Arial" w:hAnsi="Arial" w:cs="Arial"/>
          <w:sz w:val="24"/>
          <w:szCs w:val="24"/>
          <w:lang w:val="en-US"/>
        </w:rPr>
        <w:t xml:space="preserve"> and to what </w:t>
      </w:r>
      <w:r w:rsidR="006921E8" w:rsidRPr="002A7495">
        <w:rPr>
          <w:rFonts w:ascii="Arial" w:hAnsi="Arial" w:cs="Arial"/>
          <w:sz w:val="24"/>
          <w:szCs w:val="24"/>
          <w:lang w:val="en-US"/>
        </w:rPr>
        <w:t>extent,</w:t>
      </w:r>
      <w:r w:rsidRPr="002A7495">
        <w:rPr>
          <w:rFonts w:ascii="Arial" w:hAnsi="Arial" w:cs="Arial"/>
          <w:sz w:val="24"/>
          <w:szCs w:val="24"/>
          <w:lang w:val="en-US"/>
        </w:rPr>
        <w:t xml:space="preserve"> private households are affected by the recent financial crisis</w:t>
      </w:r>
      <w:r w:rsidR="006921E8" w:rsidRPr="002A7495">
        <w:rPr>
          <w:rFonts w:ascii="Arial" w:hAnsi="Arial" w:cs="Arial"/>
          <w:sz w:val="24"/>
          <w:szCs w:val="24"/>
          <w:lang w:val="en-US"/>
        </w:rPr>
        <w:t>,</w:t>
      </w:r>
      <w:r w:rsidRPr="002A7495">
        <w:rPr>
          <w:rFonts w:ascii="Arial" w:hAnsi="Arial" w:cs="Arial"/>
          <w:sz w:val="24"/>
          <w:szCs w:val="24"/>
          <w:lang w:val="en-US"/>
        </w:rPr>
        <w:t xml:space="preserve"> and how the investment decisions are influenced by this shock. In this study the authors try to relate education, cognitive skills and the stock market participation and performance. </w:t>
      </w:r>
      <w:r w:rsidR="006921E8" w:rsidRPr="002A7495">
        <w:rPr>
          <w:rFonts w:ascii="Arial" w:hAnsi="Arial" w:cs="Arial"/>
          <w:sz w:val="24"/>
          <w:szCs w:val="24"/>
          <w:lang w:val="en-US"/>
        </w:rPr>
        <w:t>The empirical a</w:t>
      </w:r>
      <w:r w:rsidRPr="002A7495">
        <w:rPr>
          <w:rFonts w:ascii="Arial" w:hAnsi="Arial" w:cs="Arial"/>
          <w:sz w:val="24"/>
          <w:szCs w:val="24"/>
          <w:lang w:val="en-US"/>
        </w:rPr>
        <w:t>nalysis reve</w:t>
      </w:r>
      <w:r w:rsidR="006921E8" w:rsidRPr="002A7495">
        <w:rPr>
          <w:rFonts w:ascii="Arial" w:hAnsi="Arial" w:cs="Arial"/>
          <w:sz w:val="24"/>
          <w:szCs w:val="24"/>
          <w:lang w:val="en-US"/>
        </w:rPr>
        <w:t>a</w:t>
      </w:r>
      <w:r w:rsidRPr="002A7495">
        <w:rPr>
          <w:rFonts w:ascii="Arial" w:hAnsi="Arial" w:cs="Arial"/>
          <w:sz w:val="24"/>
          <w:szCs w:val="24"/>
          <w:lang w:val="en-US"/>
        </w:rPr>
        <w:t>ls that individuals with low levels of financial literacy are less likely to participate in the stockholding and</w:t>
      </w:r>
      <w:r w:rsidR="006921E8" w:rsidRPr="002A7495">
        <w:rPr>
          <w:rFonts w:ascii="Arial" w:hAnsi="Arial" w:cs="Arial"/>
          <w:sz w:val="24"/>
          <w:szCs w:val="24"/>
          <w:lang w:val="en-US"/>
        </w:rPr>
        <w:t>,</w:t>
      </w:r>
      <w:r w:rsidRPr="002A7495">
        <w:rPr>
          <w:rFonts w:ascii="Arial" w:hAnsi="Arial" w:cs="Arial"/>
          <w:sz w:val="24"/>
          <w:szCs w:val="24"/>
          <w:lang w:val="en-US"/>
        </w:rPr>
        <w:t xml:space="preserve"> as a result</w:t>
      </w:r>
      <w:r w:rsidR="006921E8" w:rsidRPr="002A7495">
        <w:rPr>
          <w:rFonts w:ascii="Arial" w:hAnsi="Arial" w:cs="Arial"/>
          <w:sz w:val="24"/>
          <w:szCs w:val="24"/>
          <w:lang w:val="en-US"/>
        </w:rPr>
        <w:t>,</w:t>
      </w:r>
      <w:r w:rsidRPr="002A7495">
        <w:rPr>
          <w:rFonts w:ascii="Arial" w:hAnsi="Arial" w:cs="Arial"/>
          <w:sz w:val="24"/>
          <w:szCs w:val="24"/>
          <w:lang w:val="en-US"/>
        </w:rPr>
        <w:t xml:space="preserve"> are less likely to have incurred losses in their wealth. However, they tend to sell their assets when they lost value. This behavior towards the short-term losses </w:t>
      </w:r>
      <w:r w:rsidR="006921E8" w:rsidRPr="002A7495">
        <w:rPr>
          <w:rFonts w:ascii="Arial" w:hAnsi="Arial" w:cs="Arial"/>
          <w:sz w:val="24"/>
          <w:szCs w:val="24"/>
          <w:lang w:val="en-US"/>
        </w:rPr>
        <w:lastRenderedPageBreak/>
        <w:t xml:space="preserve">can possibly disclose </w:t>
      </w:r>
      <w:r w:rsidRPr="002A7495">
        <w:rPr>
          <w:rFonts w:ascii="Arial" w:hAnsi="Arial" w:cs="Arial"/>
          <w:sz w:val="24"/>
          <w:szCs w:val="24"/>
          <w:lang w:val="en-US"/>
        </w:rPr>
        <w:t>long-term effects</w:t>
      </w:r>
      <w:r w:rsidR="006921E8" w:rsidRPr="002A7495">
        <w:rPr>
          <w:rFonts w:ascii="Arial" w:hAnsi="Arial" w:cs="Arial"/>
          <w:sz w:val="24"/>
          <w:szCs w:val="24"/>
          <w:lang w:val="en-US"/>
        </w:rPr>
        <w:t>, if individuals do not invest in markets</w:t>
      </w:r>
      <w:r w:rsidRPr="002A7495">
        <w:rPr>
          <w:rFonts w:ascii="Arial" w:hAnsi="Arial" w:cs="Arial"/>
          <w:sz w:val="24"/>
          <w:szCs w:val="24"/>
          <w:lang w:val="en-US"/>
        </w:rPr>
        <w:t xml:space="preserve"> once crisis is over and </w:t>
      </w:r>
      <w:r w:rsidR="006921E8" w:rsidRPr="002A7495">
        <w:rPr>
          <w:rFonts w:ascii="Arial" w:hAnsi="Arial" w:cs="Arial"/>
          <w:sz w:val="24"/>
          <w:szCs w:val="24"/>
          <w:lang w:val="en-US"/>
        </w:rPr>
        <w:t>end up generating</w:t>
      </w:r>
      <w:r w:rsidRPr="002A7495">
        <w:rPr>
          <w:rFonts w:ascii="Arial" w:hAnsi="Arial" w:cs="Arial"/>
          <w:sz w:val="24"/>
          <w:szCs w:val="24"/>
          <w:lang w:val="en-US"/>
        </w:rPr>
        <w:t xml:space="preserve"> lower returns.</w:t>
      </w:r>
    </w:p>
    <w:p w:rsidR="000C7ABF" w:rsidRPr="002A7495" w:rsidRDefault="00DC6F2C" w:rsidP="00FB2DA1">
      <w:pPr>
        <w:spacing w:line="360" w:lineRule="auto"/>
        <w:jc w:val="both"/>
        <w:rPr>
          <w:rFonts w:ascii="Arial" w:hAnsi="Arial" w:cs="Arial"/>
          <w:sz w:val="24"/>
          <w:szCs w:val="24"/>
          <w:lang w:val="en-US"/>
        </w:rPr>
      </w:pPr>
      <w:r w:rsidRPr="002A7495">
        <w:rPr>
          <w:rFonts w:ascii="Arial" w:hAnsi="Arial" w:cs="Arial"/>
          <w:sz w:val="24"/>
          <w:szCs w:val="24"/>
          <w:lang w:val="en-US"/>
        </w:rPr>
        <w:t>Chai et al.</w:t>
      </w:r>
      <w:r w:rsidR="00885003" w:rsidRPr="002A7495">
        <w:rPr>
          <w:rFonts w:ascii="Arial" w:hAnsi="Arial" w:cs="Arial"/>
          <w:sz w:val="24"/>
          <w:szCs w:val="24"/>
          <w:lang w:val="en-US"/>
        </w:rPr>
        <w:t xml:space="preserve"> </w:t>
      </w:r>
      <w:r w:rsidRPr="002A7495">
        <w:rPr>
          <w:rFonts w:ascii="Arial" w:hAnsi="Arial" w:cs="Arial"/>
          <w:sz w:val="24"/>
          <w:szCs w:val="24"/>
          <w:lang w:val="en-US"/>
        </w:rPr>
        <w:t>(2011) indicate that n</w:t>
      </w:r>
      <w:r w:rsidR="000C7ABF" w:rsidRPr="002A7495">
        <w:rPr>
          <w:rFonts w:ascii="Arial" w:hAnsi="Arial" w:cs="Arial"/>
          <w:sz w:val="24"/>
          <w:szCs w:val="24"/>
          <w:lang w:val="en-US"/>
        </w:rPr>
        <w:t xml:space="preserve">ot all the households are affected by the crisis in the same way. The authors create two groups of households according to how they perform during the crisis; </w:t>
      </w:r>
      <w:r w:rsidR="00FB2DA1">
        <w:rPr>
          <w:rFonts w:ascii="Arial" w:hAnsi="Arial" w:cs="Arial"/>
          <w:sz w:val="24"/>
          <w:szCs w:val="24"/>
          <w:lang w:val="en-US"/>
        </w:rPr>
        <w:t>some households</w:t>
      </w:r>
      <w:r w:rsidR="000C7ABF" w:rsidRPr="002A7495">
        <w:rPr>
          <w:rFonts w:ascii="Arial" w:hAnsi="Arial" w:cs="Arial"/>
          <w:sz w:val="24"/>
          <w:szCs w:val="24"/>
          <w:lang w:val="en-US"/>
        </w:rPr>
        <w:t xml:space="preserve"> perform</w:t>
      </w:r>
      <w:r w:rsidR="00FB2DA1">
        <w:rPr>
          <w:rFonts w:ascii="Arial" w:hAnsi="Arial" w:cs="Arial"/>
          <w:sz w:val="24"/>
          <w:szCs w:val="24"/>
          <w:lang w:val="en-US"/>
        </w:rPr>
        <w:t>ed well, while others</w:t>
      </w:r>
      <w:r w:rsidR="000C7ABF" w:rsidRPr="002A7495">
        <w:rPr>
          <w:rFonts w:ascii="Arial" w:hAnsi="Arial" w:cs="Arial"/>
          <w:sz w:val="24"/>
          <w:szCs w:val="24"/>
          <w:lang w:val="en-US"/>
        </w:rPr>
        <w:t xml:space="preserve"> crucially suffer from the crisis</w:t>
      </w:r>
      <w:r w:rsidR="00885003" w:rsidRPr="002A7495">
        <w:rPr>
          <w:rFonts w:ascii="Arial" w:hAnsi="Arial" w:cs="Arial"/>
          <w:sz w:val="24"/>
          <w:szCs w:val="24"/>
          <w:lang w:val="en-US"/>
        </w:rPr>
        <w:t>.</w:t>
      </w:r>
      <w:r w:rsidR="000C7ABF" w:rsidRPr="002A7495">
        <w:rPr>
          <w:rFonts w:ascii="Arial" w:hAnsi="Arial" w:cs="Arial"/>
          <w:sz w:val="24"/>
          <w:szCs w:val="24"/>
          <w:lang w:val="en-US"/>
        </w:rPr>
        <w:t xml:space="preserve"> </w:t>
      </w:r>
      <w:r w:rsidR="00885003" w:rsidRPr="002A7495">
        <w:rPr>
          <w:rFonts w:ascii="Arial" w:hAnsi="Arial" w:cs="Arial"/>
          <w:sz w:val="24"/>
          <w:szCs w:val="24"/>
          <w:lang w:val="en-US"/>
        </w:rPr>
        <w:t>Furthermore, the authors</w:t>
      </w:r>
      <w:r w:rsidRPr="002A7495">
        <w:rPr>
          <w:rFonts w:ascii="Arial" w:hAnsi="Arial" w:cs="Arial"/>
          <w:sz w:val="24"/>
          <w:szCs w:val="24"/>
          <w:lang w:val="en-US"/>
        </w:rPr>
        <w:t xml:space="preserve"> give evidence to support that </w:t>
      </w:r>
      <w:r w:rsidR="000C7ABF" w:rsidRPr="002A7495">
        <w:rPr>
          <w:rFonts w:ascii="Arial" w:hAnsi="Arial" w:cs="Arial"/>
          <w:sz w:val="24"/>
          <w:szCs w:val="24"/>
          <w:lang w:val="en-US"/>
        </w:rPr>
        <w:t xml:space="preserve">economic and financial crisis does not exert deep impacts on both young and old groups in the short term. Those who suffer the most are old </w:t>
      </w:r>
      <w:r w:rsidR="006921E8" w:rsidRPr="002A7495">
        <w:rPr>
          <w:rFonts w:ascii="Arial" w:hAnsi="Arial" w:cs="Arial"/>
          <w:sz w:val="24"/>
          <w:szCs w:val="24"/>
          <w:lang w:val="en-US"/>
        </w:rPr>
        <w:t>individual investors</w:t>
      </w:r>
      <w:r w:rsidR="000C7ABF" w:rsidRPr="002A7495">
        <w:rPr>
          <w:rFonts w:ascii="Arial" w:hAnsi="Arial" w:cs="Arial"/>
          <w:sz w:val="24"/>
          <w:szCs w:val="24"/>
          <w:lang w:val="en-US"/>
        </w:rPr>
        <w:t xml:space="preserve"> who are close to retirement because they face substantial reductions in income and consumption. In general, old group</w:t>
      </w:r>
      <w:r w:rsidR="006921E8" w:rsidRPr="002A7495">
        <w:rPr>
          <w:rFonts w:ascii="Arial" w:hAnsi="Arial" w:cs="Arial"/>
          <w:sz w:val="24"/>
          <w:szCs w:val="24"/>
          <w:lang w:val="en-US"/>
        </w:rPr>
        <w:t>s</w:t>
      </w:r>
      <w:r w:rsidR="000C7ABF" w:rsidRPr="002A7495">
        <w:rPr>
          <w:rFonts w:ascii="Arial" w:hAnsi="Arial" w:cs="Arial"/>
          <w:sz w:val="24"/>
          <w:szCs w:val="24"/>
          <w:lang w:val="en-US"/>
        </w:rPr>
        <w:t xml:space="preserve"> are more sensitive to the stock price changes during financial crisis, as they hold more stocks comparing to younger people. </w:t>
      </w:r>
    </w:p>
    <w:p w:rsidR="00885003" w:rsidRPr="002A7495" w:rsidRDefault="006921E8"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Discussing indirect </w:t>
      </w:r>
      <w:r w:rsidR="00E35387" w:rsidRPr="002A7495">
        <w:rPr>
          <w:rFonts w:ascii="Arial" w:hAnsi="Arial" w:cs="Arial"/>
          <w:sz w:val="24"/>
          <w:szCs w:val="24"/>
          <w:lang w:val="en-US"/>
        </w:rPr>
        <w:t xml:space="preserve">ways in which </w:t>
      </w:r>
      <w:r w:rsidRPr="002A7495">
        <w:rPr>
          <w:rFonts w:ascii="Arial" w:hAnsi="Arial" w:cs="Arial"/>
          <w:sz w:val="24"/>
          <w:szCs w:val="24"/>
          <w:lang w:val="en-US"/>
        </w:rPr>
        <w:t xml:space="preserve">a </w:t>
      </w:r>
      <w:r w:rsidR="00E35387" w:rsidRPr="002A7495">
        <w:rPr>
          <w:rFonts w:ascii="Arial" w:hAnsi="Arial" w:cs="Arial"/>
          <w:sz w:val="24"/>
          <w:szCs w:val="24"/>
          <w:lang w:val="en-US"/>
        </w:rPr>
        <w:t xml:space="preserve">financial crisis influence households, </w:t>
      </w:r>
      <w:r w:rsidR="00885003" w:rsidRPr="002A7495">
        <w:rPr>
          <w:rFonts w:ascii="Arial" w:hAnsi="Arial" w:cs="Arial"/>
          <w:sz w:val="24"/>
          <w:szCs w:val="24"/>
          <w:lang w:val="en-US"/>
        </w:rPr>
        <w:t>Shapiro (2010) claims that people who were close to retirement were affected significantly by the market crisis, increasing work hours and decreasing consumption. In addition, there is the possibility that those individuals will delay the retirement date (Gustman et al</w:t>
      </w:r>
      <w:r w:rsidRPr="002A7495">
        <w:rPr>
          <w:rFonts w:ascii="Arial" w:hAnsi="Arial" w:cs="Arial"/>
          <w:sz w:val="24"/>
          <w:szCs w:val="24"/>
          <w:lang w:val="en-US"/>
        </w:rPr>
        <w:t>.</w:t>
      </w:r>
      <w:r w:rsidR="00885003" w:rsidRPr="002A7495">
        <w:rPr>
          <w:rFonts w:ascii="Arial" w:hAnsi="Arial" w:cs="Arial"/>
          <w:sz w:val="24"/>
          <w:szCs w:val="24"/>
          <w:lang w:val="en-US"/>
        </w:rPr>
        <w:t>, 2010)</w:t>
      </w:r>
    </w:p>
    <w:p w:rsidR="00885003" w:rsidRDefault="00E35387" w:rsidP="008943F8">
      <w:pPr>
        <w:spacing w:line="360" w:lineRule="auto"/>
        <w:jc w:val="both"/>
        <w:rPr>
          <w:rFonts w:ascii="Arial" w:hAnsi="Arial" w:cs="Arial"/>
          <w:sz w:val="24"/>
          <w:szCs w:val="24"/>
          <w:lang w:val="en-US"/>
        </w:rPr>
      </w:pPr>
      <w:r w:rsidRPr="002A7495">
        <w:rPr>
          <w:rFonts w:ascii="Arial" w:hAnsi="Arial" w:cs="Arial"/>
          <w:sz w:val="24"/>
          <w:szCs w:val="24"/>
          <w:lang w:val="en-US"/>
        </w:rPr>
        <w:t>Chai et al</w:t>
      </w:r>
      <w:r w:rsidR="00215833">
        <w:rPr>
          <w:rFonts w:ascii="Arial" w:hAnsi="Arial" w:cs="Arial"/>
          <w:sz w:val="24"/>
          <w:szCs w:val="24"/>
          <w:lang w:val="en-US"/>
        </w:rPr>
        <w:t>.</w:t>
      </w:r>
      <w:r w:rsidRPr="002A7495">
        <w:rPr>
          <w:rFonts w:ascii="Arial" w:hAnsi="Arial" w:cs="Arial"/>
          <w:sz w:val="24"/>
          <w:szCs w:val="24"/>
          <w:lang w:val="en-US"/>
        </w:rPr>
        <w:t xml:space="preserve"> (2011) find that t</w:t>
      </w:r>
      <w:r w:rsidR="00885003" w:rsidRPr="002A7495">
        <w:rPr>
          <w:rFonts w:ascii="Arial" w:hAnsi="Arial" w:cs="Arial"/>
          <w:sz w:val="24"/>
          <w:szCs w:val="24"/>
          <w:lang w:val="en-US"/>
        </w:rPr>
        <w:t xml:space="preserve">he economic and financial crisis does not exert a significant impact on young households’ work and retirement decisions, but </w:t>
      </w:r>
      <w:r w:rsidR="005477F3" w:rsidRPr="002A7495">
        <w:rPr>
          <w:rFonts w:ascii="Arial" w:hAnsi="Arial" w:cs="Arial"/>
          <w:sz w:val="24"/>
          <w:szCs w:val="24"/>
          <w:lang w:val="en-US"/>
        </w:rPr>
        <w:t>does cause decline in their consumption and</w:t>
      </w:r>
      <w:r w:rsidR="00885003" w:rsidRPr="002A7495">
        <w:rPr>
          <w:rFonts w:ascii="Arial" w:hAnsi="Arial" w:cs="Arial"/>
          <w:sz w:val="24"/>
          <w:szCs w:val="24"/>
          <w:lang w:val="en-US"/>
        </w:rPr>
        <w:t xml:space="preserve"> saving behavior</w:t>
      </w:r>
      <w:r w:rsidR="005477F3" w:rsidRPr="002A7495">
        <w:rPr>
          <w:rFonts w:ascii="Arial" w:hAnsi="Arial" w:cs="Arial"/>
          <w:sz w:val="24"/>
          <w:szCs w:val="24"/>
          <w:lang w:val="en-US"/>
        </w:rPr>
        <w:t>,</w:t>
      </w:r>
      <w:r w:rsidR="00885003" w:rsidRPr="002A7495">
        <w:rPr>
          <w:rFonts w:ascii="Arial" w:hAnsi="Arial" w:cs="Arial"/>
          <w:sz w:val="24"/>
          <w:szCs w:val="24"/>
          <w:lang w:val="en-US"/>
        </w:rPr>
        <w:t xml:space="preserve"> and force</w:t>
      </w:r>
      <w:r w:rsidR="005477F3" w:rsidRPr="002A7495">
        <w:rPr>
          <w:rFonts w:ascii="Arial" w:hAnsi="Arial" w:cs="Arial"/>
          <w:sz w:val="24"/>
          <w:szCs w:val="24"/>
          <w:lang w:val="en-US"/>
        </w:rPr>
        <w:t>s</w:t>
      </w:r>
      <w:r w:rsidR="00885003" w:rsidRPr="002A7495">
        <w:rPr>
          <w:rFonts w:ascii="Arial" w:hAnsi="Arial" w:cs="Arial"/>
          <w:sz w:val="24"/>
          <w:szCs w:val="24"/>
          <w:lang w:val="en-US"/>
        </w:rPr>
        <w:t xml:space="preserve"> them to alter </w:t>
      </w:r>
      <w:r w:rsidR="00A24DCD" w:rsidRPr="002A7495">
        <w:rPr>
          <w:rFonts w:ascii="Arial" w:hAnsi="Arial" w:cs="Arial"/>
          <w:sz w:val="24"/>
          <w:szCs w:val="24"/>
          <w:lang w:val="en-US"/>
        </w:rPr>
        <w:t>portfolio decisions</w:t>
      </w:r>
      <w:r w:rsidRPr="002A7495">
        <w:rPr>
          <w:rFonts w:ascii="Arial" w:hAnsi="Arial" w:cs="Arial"/>
          <w:sz w:val="24"/>
          <w:szCs w:val="24"/>
          <w:lang w:val="en-US"/>
        </w:rPr>
        <w:t>.</w:t>
      </w:r>
      <w:r w:rsidR="00885003" w:rsidRPr="002A7495">
        <w:rPr>
          <w:rFonts w:ascii="Arial" w:hAnsi="Arial" w:cs="Arial"/>
          <w:sz w:val="24"/>
          <w:szCs w:val="24"/>
          <w:lang w:val="en-US"/>
        </w:rPr>
        <w:t xml:space="preserve"> Young households, </w:t>
      </w:r>
      <w:r w:rsidRPr="002A7495">
        <w:rPr>
          <w:rFonts w:ascii="Arial" w:hAnsi="Arial" w:cs="Arial"/>
          <w:sz w:val="24"/>
          <w:szCs w:val="24"/>
          <w:lang w:val="en-US"/>
        </w:rPr>
        <w:t>struck</w:t>
      </w:r>
      <w:r w:rsidR="00885003" w:rsidRPr="002A7495">
        <w:rPr>
          <w:rFonts w:ascii="Arial" w:hAnsi="Arial" w:cs="Arial"/>
          <w:sz w:val="24"/>
          <w:szCs w:val="24"/>
          <w:lang w:val="en-US"/>
        </w:rPr>
        <w:t xml:space="preserve"> deeply by the crisis, tend to work, consume and save less than what might </w:t>
      </w:r>
      <w:r w:rsidR="00D013AB" w:rsidRPr="002A7495">
        <w:rPr>
          <w:rFonts w:ascii="Arial" w:hAnsi="Arial" w:cs="Arial"/>
          <w:sz w:val="24"/>
          <w:szCs w:val="24"/>
          <w:lang w:val="en-US"/>
        </w:rPr>
        <w:t>do</w:t>
      </w:r>
      <w:r w:rsidR="00885003" w:rsidRPr="002A7495">
        <w:rPr>
          <w:rFonts w:ascii="Arial" w:hAnsi="Arial" w:cs="Arial"/>
          <w:sz w:val="24"/>
          <w:szCs w:val="24"/>
          <w:lang w:val="en-US"/>
        </w:rPr>
        <w:t xml:space="preserve"> in normal market conditions. Older people work more hours during crisis and choose to retire at a later age than in normal conditions. They suffer from consumption reductions and change their preferences towards less risky investments. </w:t>
      </w:r>
      <w:r w:rsidR="00D22EEF" w:rsidRPr="002A7495">
        <w:rPr>
          <w:rFonts w:ascii="Arial" w:hAnsi="Arial" w:cs="Arial"/>
          <w:sz w:val="24"/>
          <w:szCs w:val="24"/>
          <w:lang w:val="en-US"/>
        </w:rPr>
        <w:t>As a result, the age factor seems to be a variable that exerts a significant effect on stock market participation and investment decisions.</w:t>
      </w:r>
    </w:p>
    <w:p w:rsidR="002A7495" w:rsidRPr="002A7495" w:rsidRDefault="002A7495" w:rsidP="008943F8">
      <w:pPr>
        <w:spacing w:line="360" w:lineRule="auto"/>
        <w:jc w:val="both"/>
        <w:rPr>
          <w:rFonts w:ascii="Arial" w:hAnsi="Arial" w:cs="Arial"/>
          <w:sz w:val="24"/>
          <w:szCs w:val="24"/>
          <w:lang w:val="en-US"/>
        </w:rPr>
      </w:pPr>
    </w:p>
    <w:p w:rsidR="00926991" w:rsidRPr="00211DC4" w:rsidRDefault="00926991" w:rsidP="00211DC4">
      <w:pPr>
        <w:pStyle w:val="Heading2"/>
      </w:pPr>
      <w:bookmarkStart w:id="7" w:name="_Toc397067673"/>
      <w:r w:rsidRPr="00211DC4">
        <w:t>2.5</w:t>
      </w:r>
      <w:r w:rsidR="00B0654E" w:rsidRPr="00211DC4">
        <w:t xml:space="preserve"> </w:t>
      </w:r>
      <w:r w:rsidR="000C7ABF" w:rsidRPr="00211DC4">
        <w:t>Gap in literature</w:t>
      </w:r>
      <w:bookmarkEnd w:id="7"/>
    </w:p>
    <w:p w:rsidR="00B4526B" w:rsidRPr="00B4526B" w:rsidRDefault="00B4526B" w:rsidP="00B4526B">
      <w:pPr>
        <w:rPr>
          <w:lang w:val="en-US"/>
        </w:rPr>
      </w:pPr>
    </w:p>
    <w:p w:rsidR="00926991" w:rsidRPr="002A7495" w:rsidRDefault="000C7ABF" w:rsidP="008943F8">
      <w:pPr>
        <w:spacing w:line="360" w:lineRule="auto"/>
        <w:jc w:val="both"/>
        <w:rPr>
          <w:rFonts w:ascii="Arial" w:hAnsi="Arial" w:cs="Arial"/>
          <w:sz w:val="24"/>
          <w:szCs w:val="24"/>
          <w:lang w:val="en-US"/>
        </w:rPr>
      </w:pPr>
      <w:r w:rsidRPr="002A7495">
        <w:rPr>
          <w:rFonts w:ascii="Arial" w:hAnsi="Arial" w:cs="Arial"/>
          <w:sz w:val="24"/>
          <w:szCs w:val="24"/>
          <w:lang w:val="en-US"/>
        </w:rPr>
        <w:lastRenderedPageBreak/>
        <w:t xml:space="preserve">The aim of this research </w:t>
      </w:r>
      <w:r w:rsidR="00814329" w:rsidRPr="002A7495">
        <w:rPr>
          <w:rFonts w:ascii="Arial" w:hAnsi="Arial" w:cs="Arial"/>
          <w:sz w:val="24"/>
          <w:szCs w:val="24"/>
          <w:lang w:val="en-US"/>
        </w:rPr>
        <w:t>is</w:t>
      </w:r>
      <w:r w:rsidRPr="002A7495">
        <w:rPr>
          <w:rFonts w:ascii="Arial" w:hAnsi="Arial" w:cs="Arial"/>
          <w:sz w:val="24"/>
          <w:szCs w:val="24"/>
          <w:lang w:val="en-US"/>
        </w:rPr>
        <w:t xml:space="preserve"> to contribute to the existing literature</w:t>
      </w:r>
      <w:r w:rsidR="00814329" w:rsidRPr="002A7495">
        <w:rPr>
          <w:rFonts w:ascii="Arial" w:hAnsi="Arial" w:cs="Arial"/>
          <w:sz w:val="24"/>
          <w:szCs w:val="24"/>
          <w:lang w:val="en-US"/>
        </w:rPr>
        <w:t>, in the sense</w:t>
      </w:r>
      <w:r w:rsidRPr="002A7495">
        <w:rPr>
          <w:rFonts w:ascii="Arial" w:hAnsi="Arial" w:cs="Arial"/>
          <w:sz w:val="24"/>
          <w:szCs w:val="24"/>
          <w:lang w:val="en-US"/>
        </w:rPr>
        <w:t xml:space="preserve"> it </w:t>
      </w:r>
      <w:r w:rsidR="00814329" w:rsidRPr="002A7495">
        <w:rPr>
          <w:rFonts w:ascii="Arial" w:hAnsi="Arial" w:cs="Arial"/>
          <w:sz w:val="24"/>
          <w:szCs w:val="24"/>
          <w:lang w:val="en-US"/>
        </w:rPr>
        <w:t xml:space="preserve">tries </w:t>
      </w:r>
      <w:r w:rsidRPr="002A7495">
        <w:rPr>
          <w:rFonts w:ascii="Arial" w:hAnsi="Arial" w:cs="Arial"/>
          <w:sz w:val="24"/>
          <w:szCs w:val="24"/>
          <w:lang w:val="en-US"/>
        </w:rPr>
        <w:t xml:space="preserve">to elaborate on and extend existing knowledge. </w:t>
      </w:r>
      <w:r w:rsidR="00814329" w:rsidRPr="002A7495">
        <w:rPr>
          <w:rFonts w:ascii="Arial" w:hAnsi="Arial" w:cs="Arial"/>
          <w:sz w:val="24"/>
          <w:szCs w:val="24"/>
          <w:lang w:val="en-US"/>
        </w:rPr>
        <w:t xml:space="preserve">Admittedly, there </w:t>
      </w:r>
      <w:r w:rsidR="008A4EC9" w:rsidRPr="002A7495">
        <w:rPr>
          <w:rFonts w:ascii="Arial" w:hAnsi="Arial" w:cs="Arial"/>
          <w:sz w:val="24"/>
          <w:szCs w:val="24"/>
          <w:lang w:val="en-US"/>
        </w:rPr>
        <w:t xml:space="preserve">is a wide range of studies </w:t>
      </w:r>
      <w:r w:rsidR="00814329" w:rsidRPr="002A7495">
        <w:rPr>
          <w:rFonts w:ascii="Arial" w:hAnsi="Arial" w:cs="Arial"/>
          <w:sz w:val="24"/>
          <w:szCs w:val="24"/>
          <w:lang w:val="en-US"/>
        </w:rPr>
        <w:t>which</w:t>
      </w:r>
      <w:r w:rsidR="008A4EC9" w:rsidRPr="002A7495">
        <w:rPr>
          <w:rFonts w:ascii="Arial" w:hAnsi="Arial" w:cs="Arial"/>
          <w:sz w:val="24"/>
          <w:szCs w:val="24"/>
          <w:lang w:val="en-US"/>
        </w:rPr>
        <w:t xml:space="preserve"> </w:t>
      </w:r>
      <w:r w:rsidR="00A239F4" w:rsidRPr="002A7495">
        <w:rPr>
          <w:rFonts w:ascii="Arial" w:hAnsi="Arial" w:cs="Arial"/>
          <w:sz w:val="24"/>
          <w:szCs w:val="24"/>
          <w:lang w:val="en-US"/>
        </w:rPr>
        <w:t>try</w:t>
      </w:r>
      <w:r w:rsidR="008A4EC9" w:rsidRPr="002A7495">
        <w:rPr>
          <w:rFonts w:ascii="Arial" w:hAnsi="Arial" w:cs="Arial"/>
          <w:sz w:val="24"/>
          <w:szCs w:val="24"/>
          <w:lang w:val="en-US"/>
        </w:rPr>
        <w:t xml:space="preserve"> to define optimal portfolio construction (Markowitz, 1952; Merton 1969; Samuelson, 1969). More recently studies</w:t>
      </w:r>
      <w:r w:rsidR="00814329" w:rsidRPr="002A7495">
        <w:rPr>
          <w:rFonts w:ascii="Arial" w:hAnsi="Arial" w:cs="Arial"/>
          <w:sz w:val="24"/>
          <w:szCs w:val="24"/>
          <w:lang w:val="en-US"/>
        </w:rPr>
        <w:t>, in particular,</w:t>
      </w:r>
      <w:r w:rsidR="008A4EC9" w:rsidRPr="002A7495">
        <w:rPr>
          <w:rFonts w:ascii="Arial" w:hAnsi="Arial" w:cs="Arial"/>
          <w:sz w:val="24"/>
          <w:szCs w:val="24"/>
          <w:lang w:val="en-US"/>
        </w:rPr>
        <w:t xml:space="preserve"> were focused on other</w:t>
      </w:r>
      <w:r w:rsidRPr="002A7495">
        <w:rPr>
          <w:rFonts w:ascii="Arial" w:hAnsi="Arial" w:cs="Arial"/>
          <w:sz w:val="24"/>
          <w:szCs w:val="24"/>
          <w:lang w:val="en-US"/>
        </w:rPr>
        <w:t xml:space="preserve"> factors </w:t>
      </w:r>
      <w:r w:rsidR="008A4EC9" w:rsidRPr="002A7495">
        <w:rPr>
          <w:rFonts w:ascii="Arial" w:hAnsi="Arial" w:cs="Arial"/>
          <w:sz w:val="24"/>
          <w:szCs w:val="24"/>
          <w:lang w:val="en-US"/>
        </w:rPr>
        <w:t xml:space="preserve">such as income, education age and cognitive skills that have </w:t>
      </w:r>
      <w:r w:rsidRPr="002A7495">
        <w:rPr>
          <w:rFonts w:ascii="Arial" w:hAnsi="Arial" w:cs="Arial"/>
          <w:sz w:val="24"/>
          <w:szCs w:val="24"/>
          <w:lang w:val="en-US"/>
        </w:rPr>
        <w:t>an impact on in</w:t>
      </w:r>
      <w:r w:rsidR="008A4EC9" w:rsidRPr="002A7495">
        <w:rPr>
          <w:rFonts w:ascii="Arial" w:hAnsi="Arial" w:cs="Arial"/>
          <w:sz w:val="24"/>
          <w:szCs w:val="24"/>
          <w:lang w:val="en-US"/>
        </w:rPr>
        <w:t xml:space="preserve">dividual </w:t>
      </w:r>
      <w:r w:rsidR="008761E2" w:rsidRPr="002A7495">
        <w:rPr>
          <w:rFonts w:ascii="Arial" w:hAnsi="Arial" w:cs="Arial"/>
          <w:sz w:val="24"/>
          <w:szCs w:val="24"/>
          <w:lang w:val="en-US"/>
        </w:rPr>
        <w:t xml:space="preserve">investor’s portfolio </w:t>
      </w:r>
      <w:r w:rsidR="008A4EC9" w:rsidRPr="002A7495">
        <w:rPr>
          <w:rFonts w:ascii="Arial" w:hAnsi="Arial" w:cs="Arial"/>
          <w:sz w:val="24"/>
          <w:szCs w:val="24"/>
          <w:lang w:val="en-US"/>
        </w:rPr>
        <w:t>decisions (Hallisos and Bertaut, 1995; Vissing-Jorgenssen 2003; Christelis et al</w:t>
      </w:r>
      <w:r w:rsidR="00215833">
        <w:rPr>
          <w:rFonts w:ascii="Arial" w:hAnsi="Arial" w:cs="Arial"/>
          <w:sz w:val="24"/>
          <w:szCs w:val="24"/>
          <w:lang w:val="en-US"/>
        </w:rPr>
        <w:t>.</w:t>
      </w:r>
      <w:r w:rsidR="008A4EC9" w:rsidRPr="002A7495">
        <w:rPr>
          <w:rFonts w:ascii="Arial" w:hAnsi="Arial" w:cs="Arial"/>
          <w:sz w:val="24"/>
          <w:szCs w:val="24"/>
          <w:lang w:val="en-US"/>
        </w:rPr>
        <w:t>, 2010).</w:t>
      </w:r>
      <w:r w:rsidRPr="002A7495">
        <w:rPr>
          <w:rFonts w:ascii="Arial" w:hAnsi="Arial" w:cs="Arial"/>
          <w:sz w:val="24"/>
          <w:szCs w:val="24"/>
          <w:lang w:val="en-US"/>
        </w:rPr>
        <w:t xml:space="preserve"> </w:t>
      </w:r>
      <w:r w:rsidR="00CB7F77" w:rsidRPr="002A7495">
        <w:rPr>
          <w:rFonts w:ascii="Arial" w:hAnsi="Arial" w:cs="Arial"/>
          <w:sz w:val="24"/>
          <w:szCs w:val="24"/>
          <w:lang w:val="en-US"/>
        </w:rPr>
        <w:t>Yet</w:t>
      </w:r>
      <w:r w:rsidR="008A4EC9" w:rsidRPr="002A7495">
        <w:rPr>
          <w:rFonts w:ascii="Arial" w:hAnsi="Arial" w:cs="Arial"/>
          <w:sz w:val="24"/>
          <w:szCs w:val="24"/>
          <w:lang w:val="en-US"/>
        </w:rPr>
        <w:t xml:space="preserve">, research on the way a financial crisis </w:t>
      </w:r>
      <w:r w:rsidRPr="002A7495">
        <w:rPr>
          <w:rFonts w:ascii="Arial" w:hAnsi="Arial" w:cs="Arial"/>
          <w:sz w:val="24"/>
          <w:szCs w:val="24"/>
          <w:lang w:val="en-US"/>
        </w:rPr>
        <w:t>alters the investment</w:t>
      </w:r>
      <w:r w:rsidR="008A4EC9" w:rsidRPr="002A7495">
        <w:rPr>
          <w:rFonts w:ascii="Arial" w:hAnsi="Arial" w:cs="Arial"/>
          <w:sz w:val="24"/>
          <w:szCs w:val="24"/>
          <w:lang w:val="en-US"/>
        </w:rPr>
        <w:t xml:space="preserve"> decisions of households is very limited</w:t>
      </w:r>
      <w:r w:rsidRPr="002A7495">
        <w:rPr>
          <w:rFonts w:ascii="Arial" w:hAnsi="Arial" w:cs="Arial"/>
          <w:sz w:val="24"/>
          <w:szCs w:val="24"/>
          <w:lang w:val="en-US"/>
        </w:rPr>
        <w:t xml:space="preserve">. </w:t>
      </w:r>
      <w:r w:rsidR="00814329" w:rsidRPr="002A7495">
        <w:rPr>
          <w:rFonts w:ascii="Arial" w:hAnsi="Arial" w:cs="Arial"/>
          <w:sz w:val="24"/>
          <w:szCs w:val="24"/>
          <w:lang w:val="en-US"/>
        </w:rPr>
        <w:t>Although r</w:t>
      </w:r>
      <w:r w:rsidR="008A4EC9" w:rsidRPr="002A7495">
        <w:rPr>
          <w:rFonts w:ascii="Arial" w:hAnsi="Arial" w:cs="Arial"/>
          <w:sz w:val="24"/>
          <w:szCs w:val="24"/>
          <w:lang w:val="en-US"/>
        </w:rPr>
        <w:t>ecent research is focus</w:t>
      </w:r>
      <w:r w:rsidR="00A239F4" w:rsidRPr="002A7495">
        <w:rPr>
          <w:rFonts w:ascii="Arial" w:hAnsi="Arial" w:cs="Arial"/>
          <w:sz w:val="24"/>
          <w:szCs w:val="24"/>
          <w:lang w:val="en-US"/>
        </w:rPr>
        <w:t>ed</w:t>
      </w:r>
      <w:r w:rsidR="00814329" w:rsidRPr="002A7495">
        <w:rPr>
          <w:rFonts w:ascii="Arial" w:hAnsi="Arial" w:cs="Arial"/>
          <w:sz w:val="24"/>
          <w:szCs w:val="24"/>
          <w:lang w:val="en-US"/>
        </w:rPr>
        <w:t xml:space="preserve"> on the ways in</w:t>
      </w:r>
      <w:r w:rsidR="008A4EC9" w:rsidRPr="002A7495">
        <w:rPr>
          <w:rFonts w:ascii="Arial" w:hAnsi="Arial" w:cs="Arial"/>
          <w:sz w:val="24"/>
          <w:szCs w:val="24"/>
          <w:lang w:val="en-US"/>
        </w:rPr>
        <w:t xml:space="preserve"> which unexpected events are influencing individual’s behavior</w:t>
      </w:r>
      <w:r w:rsidR="00814329" w:rsidRPr="002A7495">
        <w:rPr>
          <w:rFonts w:ascii="Arial" w:hAnsi="Arial" w:cs="Arial"/>
          <w:sz w:val="24"/>
          <w:szCs w:val="24"/>
          <w:lang w:val="en-US"/>
        </w:rPr>
        <w:t>,</w:t>
      </w:r>
      <w:r w:rsidR="00CB7F77" w:rsidRPr="002A7495">
        <w:rPr>
          <w:rFonts w:ascii="Arial" w:hAnsi="Arial" w:cs="Arial"/>
          <w:sz w:val="24"/>
          <w:szCs w:val="24"/>
          <w:lang w:val="en-US"/>
        </w:rPr>
        <w:t xml:space="preserve"> the academic papers engaged with stock market during </w:t>
      </w:r>
      <w:r w:rsidR="00814329" w:rsidRPr="002A7495">
        <w:rPr>
          <w:rFonts w:ascii="Arial" w:hAnsi="Arial" w:cs="Arial"/>
          <w:sz w:val="24"/>
          <w:szCs w:val="24"/>
          <w:lang w:val="en-US"/>
        </w:rPr>
        <w:t>economic depression</w:t>
      </w:r>
      <w:r w:rsidR="00CB7F77" w:rsidRPr="002A7495">
        <w:rPr>
          <w:rFonts w:ascii="Arial" w:hAnsi="Arial" w:cs="Arial"/>
          <w:sz w:val="24"/>
          <w:szCs w:val="24"/>
          <w:lang w:val="en-US"/>
        </w:rPr>
        <w:t xml:space="preserve"> are </w:t>
      </w:r>
      <w:r w:rsidR="00814329" w:rsidRPr="002A7495">
        <w:rPr>
          <w:rFonts w:ascii="Arial" w:hAnsi="Arial" w:cs="Arial"/>
          <w:sz w:val="24"/>
          <w:szCs w:val="24"/>
          <w:lang w:val="en-US"/>
        </w:rPr>
        <w:t>remarkably limited</w:t>
      </w:r>
      <w:r w:rsidR="00CB7F77" w:rsidRPr="002A7495">
        <w:rPr>
          <w:rFonts w:ascii="Arial" w:hAnsi="Arial" w:cs="Arial"/>
          <w:sz w:val="24"/>
          <w:szCs w:val="24"/>
          <w:lang w:val="en-US"/>
        </w:rPr>
        <w:t xml:space="preserve">. </w:t>
      </w:r>
      <w:r w:rsidRPr="002A7495">
        <w:rPr>
          <w:rFonts w:ascii="Arial" w:hAnsi="Arial" w:cs="Arial"/>
          <w:sz w:val="24"/>
          <w:szCs w:val="24"/>
          <w:lang w:val="en-US"/>
        </w:rPr>
        <w:t xml:space="preserve">Further research is needed in order to find out how individuals behaved </w:t>
      </w:r>
      <w:r w:rsidR="00CB7F77" w:rsidRPr="002A7495">
        <w:rPr>
          <w:rFonts w:ascii="Arial" w:hAnsi="Arial" w:cs="Arial"/>
          <w:sz w:val="24"/>
          <w:szCs w:val="24"/>
          <w:lang w:val="en-US"/>
        </w:rPr>
        <w:t xml:space="preserve">in the stock market </w:t>
      </w:r>
      <w:r w:rsidRPr="002A7495">
        <w:rPr>
          <w:rFonts w:ascii="Arial" w:hAnsi="Arial" w:cs="Arial"/>
          <w:sz w:val="24"/>
          <w:szCs w:val="24"/>
          <w:lang w:val="en-US"/>
        </w:rPr>
        <w:t xml:space="preserve">during the </w:t>
      </w:r>
      <w:r w:rsidR="00CB7F77" w:rsidRPr="002A7495">
        <w:rPr>
          <w:rFonts w:ascii="Arial" w:hAnsi="Arial" w:cs="Arial"/>
          <w:sz w:val="24"/>
          <w:szCs w:val="24"/>
          <w:lang w:val="en-US"/>
        </w:rPr>
        <w:t>recent crisis of 2008 in Europe</w:t>
      </w:r>
      <w:r w:rsidRPr="002A7495">
        <w:rPr>
          <w:rFonts w:ascii="Arial" w:hAnsi="Arial" w:cs="Arial"/>
          <w:sz w:val="24"/>
          <w:szCs w:val="24"/>
          <w:lang w:val="en-US"/>
        </w:rPr>
        <w:t xml:space="preserve">. More specifically, the paper will analyze the behavior of European investors </w:t>
      </w:r>
      <w:r w:rsidR="008761E2" w:rsidRPr="002A7495">
        <w:rPr>
          <w:rFonts w:ascii="Arial" w:hAnsi="Arial" w:cs="Arial"/>
          <w:sz w:val="24"/>
          <w:szCs w:val="24"/>
          <w:lang w:val="en-US"/>
        </w:rPr>
        <w:t>before and after</w:t>
      </w:r>
      <w:r w:rsidRPr="002A7495">
        <w:rPr>
          <w:rFonts w:ascii="Arial" w:hAnsi="Arial" w:cs="Arial"/>
          <w:sz w:val="24"/>
          <w:szCs w:val="24"/>
          <w:lang w:val="en-US"/>
        </w:rPr>
        <w:t xml:space="preserve"> the financial crisis. Since there are currently no papers investigating how investment decisions are affected by the specifi</w:t>
      </w:r>
      <w:r w:rsidR="00814329" w:rsidRPr="002A7495">
        <w:rPr>
          <w:rFonts w:ascii="Arial" w:hAnsi="Arial" w:cs="Arial"/>
          <w:sz w:val="24"/>
          <w:szCs w:val="24"/>
          <w:lang w:val="en-US"/>
        </w:rPr>
        <w:t>c characteristics of individual investors</w:t>
      </w:r>
      <w:r w:rsidRPr="002A7495">
        <w:rPr>
          <w:rFonts w:ascii="Arial" w:hAnsi="Arial" w:cs="Arial"/>
          <w:sz w:val="24"/>
          <w:szCs w:val="24"/>
          <w:lang w:val="en-US"/>
        </w:rPr>
        <w:t xml:space="preserve"> during the financial crisis, this research will focus on and examine this relation</w:t>
      </w:r>
      <w:r w:rsidR="00CB7F77" w:rsidRPr="002A7495">
        <w:rPr>
          <w:rFonts w:ascii="Arial" w:hAnsi="Arial" w:cs="Arial"/>
          <w:sz w:val="24"/>
          <w:szCs w:val="24"/>
          <w:lang w:val="en-US"/>
        </w:rPr>
        <w:t xml:space="preserve"> in the context of the crisis</w:t>
      </w:r>
      <w:r w:rsidRPr="002A7495">
        <w:rPr>
          <w:rFonts w:ascii="Arial" w:hAnsi="Arial" w:cs="Arial"/>
          <w:sz w:val="24"/>
          <w:szCs w:val="24"/>
          <w:lang w:val="en-US"/>
        </w:rPr>
        <w:t>.</w:t>
      </w:r>
    </w:p>
    <w:p w:rsidR="00926991" w:rsidRDefault="00926991">
      <w:pPr>
        <w:rPr>
          <w:sz w:val="24"/>
          <w:szCs w:val="24"/>
          <w:lang w:val="en-US"/>
        </w:rPr>
      </w:pPr>
      <w:r>
        <w:rPr>
          <w:sz w:val="24"/>
          <w:szCs w:val="24"/>
          <w:lang w:val="en-US"/>
        </w:rPr>
        <w:br w:type="page"/>
      </w:r>
    </w:p>
    <w:p w:rsidR="00FE0701" w:rsidRPr="00211DC4" w:rsidRDefault="00926991" w:rsidP="00211DC4">
      <w:pPr>
        <w:pStyle w:val="Heading1"/>
      </w:pPr>
      <w:bookmarkStart w:id="8" w:name="_Toc397067674"/>
      <w:r w:rsidRPr="00211DC4">
        <w:lastRenderedPageBreak/>
        <w:t>3</w:t>
      </w:r>
      <w:r w:rsidR="00097C17" w:rsidRPr="00211DC4">
        <w:t>.</w:t>
      </w:r>
      <w:r w:rsidRPr="00211DC4">
        <w:t xml:space="preserve"> </w:t>
      </w:r>
      <w:r w:rsidR="0062715F" w:rsidRPr="00211DC4">
        <w:t>Theoretical framework</w:t>
      </w:r>
      <w:r w:rsidR="00B21E68" w:rsidRPr="00211DC4">
        <w:t xml:space="preserve"> and hypotheses</w:t>
      </w:r>
      <w:r w:rsidR="00FE0701" w:rsidRPr="00211DC4">
        <w:t xml:space="preserve"> development</w:t>
      </w:r>
      <w:bookmarkEnd w:id="8"/>
    </w:p>
    <w:p w:rsidR="00926991" w:rsidRPr="00926991" w:rsidRDefault="00926991" w:rsidP="00926991"/>
    <w:p w:rsidR="005E2AEF" w:rsidRPr="002A7495" w:rsidRDefault="00CB5812"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 </w:t>
      </w:r>
      <w:r w:rsidR="00EF3FD1" w:rsidRPr="002A7495">
        <w:rPr>
          <w:rFonts w:ascii="Arial" w:hAnsi="Arial" w:cs="Arial"/>
          <w:sz w:val="24"/>
          <w:szCs w:val="24"/>
          <w:lang w:val="en-US"/>
        </w:rPr>
        <w:t>This study examines the behavior of individuals in the stock market and focuses on psychological factors (cognitive skills)</w:t>
      </w:r>
      <w:r w:rsidR="0000221A" w:rsidRPr="002A7495">
        <w:rPr>
          <w:rFonts w:ascii="Arial" w:hAnsi="Arial" w:cs="Arial"/>
          <w:sz w:val="24"/>
          <w:szCs w:val="24"/>
          <w:lang w:val="en-US"/>
        </w:rPr>
        <w:t xml:space="preserve"> which influence their investment </w:t>
      </w:r>
      <w:r w:rsidR="000670CC" w:rsidRPr="002A7495">
        <w:rPr>
          <w:rFonts w:ascii="Arial" w:hAnsi="Arial" w:cs="Arial"/>
          <w:sz w:val="24"/>
          <w:szCs w:val="24"/>
          <w:lang w:val="en-US"/>
        </w:rPr>
        <w:t>choices</w:t>
      </w:r>
      <w:r w:rsidR="00EF3FD1" w:rsidRPr="002A7495">
        <w:rPr>
          <w:rFonts w:ascii="Arial" w:hAnsi="Arial" w:cs="Arial"/>
          <w:sz w:val="24"/>
          <w:szCs w:val="24"/>
          <w:lang w:val="en-US"/>
        </w:rPr>
        <w:t>. The relation between c</w:t>
      </w:r>
      <w:r w:rsidRPr="002A7495">
        <w:rPr>
          <w:rFonts w:ascii="Arial" w:hAnsi="Arial" w:cs="Arial"/>
          <w:sz w:val="24"/>
          <w:szCs w:val="24"/>
          <w:lang w:val="en-US"/>
        </w:rPr>
        <w:t xml:space="preserve">ognitive abilities </w:t>
      </w:r>
      <w:r w:rsidR="00EF3FD1" w:rsidRPr="002A7495">
        <w:rPr>
          <w:rFonts w:ascii="Arial" w:hAnsi="Arial" w:cs="Arial"/>
          <w:sz w:val="24"/>
          <w:szCs w:val="24"/>
          <w:lang w:val="en-US"/>
        </w:rPr>
        <w:t xml:space="preserve">and decision making is discussed in both behavioral finance and </w:t>
      </w:r>
      <w:r w:rsidR="00C30390" w:rsidRPr="002A7495">
        <w:rPr>
          <w:rFonts w:ascii="Arial" w:hAnsi="Arial" w:cs="Arial"/>
          <w:sz w:val="24"/>
          <w:szCs w:val="24"/>
          <w:lang w:val="en-US"/>
        </w:rPr>
        <w:t xml:space="preserve">cognitive </w:t>
      </w:r>
      <w:r w:rsidR="00EF3FD1" w:rsidRPr="002A7495">
        <w:rPr>
          <w:rFonts w:ascii="Arial" w:hAnsi="Arial" w:cs="Arial"/>
          <w:sz w:val="24"/>
          <w:szCs w:val="24"/>
          <w:lang w:val="en-US"/>
        </w:rPr>
        <w:t xml:space="preserve">psychology literature. </w:t>
      </w:r>
      <w:r w:rsidR="005E2AEF" w:rsidRPr="002A7495">
        <w:rPr>
          <w:rFonts w:ascii="Arial" w:hAnsi="Arial" w:cs="Arial"/>
          <w:sz w:val="24"/>
          <w:szCs w:val="24"/>
          <w:lang w:val="en-US"/>
        </w:rPr>
        <w:t>Ritter (2003) claimed that behavioral finance is based on cognitive psychology and defines cognition as th</w:t>
      </w:r>
      <w:r w:rsidR="00C30390" w:rsidRPr="002A7495">
        <w:rPr>
          <w:rFonts w:ascii="Arial" w:hAnsi="Arial" w:cs="Arial"/>
          <w:sz w:val="24"/>
          <w:szCs w:val="24"/>
          <w:lang w:val="en-US"/>
        </w:rPr>
        <w:t xml:space="preserve">e process of how people think. </w:t>
      </w:r>
    </w:p>
    <w:p w:rsidR="006E686A" w:rsidRPr="002A7495" w:rsidRDefault="00C30390" w:rsidP="008943F8">
      <w:pPr>
        <w:spacing w:line="360" w:lineRule="auto"/>
        <w:jc w:val="both"/>
        <w:rPr>
          <w:rFonts w:ascii="Arial" w:hAnsi="Arial" w:cs="Arial"/>
          <w:sz w:val="24"/>
          <w:szCs w:val="24"/>
          <w:lang w:val="en-US"/>
        </w:rPr>
      </w:pPr>
      <w:r w:rsidRPr="002A7495">
        <w:rPr>
          <w:rFonts w:ascii="Arial" w:hAnsi="Arial" w:cs="Arial"/>
          <w:sz w:val="24"/>
          <w:szCs w:val="24"/>
          <w:lang w:val="en-US"/>
        </w:rPr>
        <w:t>Cognitive psychology is defined as a part of psychology science which focuses on the study of mental process</w:t>
      </w:r>
      <w:r w:rsidR="00246CDE" w:rsidRPr="002A7495">
        <w:rPr>
          <w:rFonts w:ascii="Arial" w:hAnsi="Arial" w:cs="Arial"/>
          <w:sz w:val="24"/>
          <w:szCs w:val="24"/>
          <w:lang w:val="en-US"/>
        </w:rPr>
        <w:t>, specifically the way</w:t>
      </w:r>
      <w:r w:rsidRPr="002A7495">
        <w:rPr>
          <w:rFonts w:ascii="Arial" w:hAnsi="Arial" w:cs="Arial"/>
          <w:sz w:val="24"/>
          <w:szCs w:val="24"/>
          <w:lang w:val="en-US"/>
        </w:rPr>
        <w:t xml:space="preserve"> people</w:t>
      </w:r>
      <w:r w:rsidR="00246CDE" w:rsidRPr="002A7495">
        <w:rPr>
          <w:rFonts w:ascii="Arial" w:hAnsi="Arial" w:cs="Arial"/>
          <w:sz w:val="24"/>
          <w:szCs w:val="24"/>
          <w:lang w:val="en-US"/>
        </w:rPr>
        <w:t xml:space="preserve"> understand their environment,</w:t>
      </w:r>
      <w:r w:rsidRPr="002A7495">
        <w:rPr>
          <w:rFonts w:ascii="Arial" w:hAnsi="Arial" w:cs="Arial"/>
          <w:sz w:val="24"/>
          <w:szCs w:val="24"/>
          <w:lang w:val="en-US"/>
        </w:rPr>
        <w:t xml:space="preserve"> use the</w:t>
      </w:r>
      <w:r w:rsidR="00246CDE" w:rsidRPr="002A7495">
        <w:rPr>
          <w:rFonts w:ascii="Arial" w:hAnsi="Arial" w:cs="Arial"/>
          <w:sz w:val="24"/>
          <w:szCs w:val="24"/>
          <w:lang w:val="en-US"/>
        </w:rPr>
        <w:t>ir</w:t>
      </w:r>
      <w:r w:rsidRPr="002A7495">
        <w:rPr>
          <w:rFonts w:ascii="Arial" w:hAnsi="Arial" w:cs="Arial"/>
          <w:sz w:val="24"/>
          <w:szCs w:val="24"/>
          <w:lang w:val="en-US"/>
        </w:rPr>
        <w:t xml:space="preserve"> language to interact</w:t>
      </w:r>
      <w:r w:rsidR="00246CDE" w:rsidRPr="002A7495">
        <w:rPr>
          <w:rFonts w:ascii="Arial" w:hAnsi="Arial" w:cs="Arial"/>
          <w:sz w:val="24"/>
          <w:szCs w:val="24"/>
          <w:lang w:val="en-US"/>
        </w:rPr>
        <w:t xml:space="preserve"> with other people</w:t>
      </w:r>
      <w:r w:rsidRPr="002A7495">
        <w:rPr>
          <w:rFonts w:ascii="Arial" w:hAnsi="Arial" w:cs="Arial"/>
          <w:sz w:val="24"/>
          <w:szCs w:val="24"/>
          <w:lang w:val="en-US"/>
        </w:rPr>
        <w:t xml:space="preserve">, </w:t>
      </w:r>
      <w:r w:rsidR="00246CDE" w:rsidRPr="002A7495">
        <w:rPr>
          <w:rFonts w:ascii="Arial" w:hAnsi="Arial" w:cs="Arial"/>
          <w:sz w:val="24"/>
          <w:szCs w:val="24"/>
          <w:lang w:val="en-US"/>
        </w:rPr>
        <w:t>recall</w:t>
      </w:r>
      <w:r w:rsidR="006E686A" w:rsidRPr="002A7495">
        <w:rPr>
          <w:rFonts w:ascii="Arial" w:hAnsi="Arial" w:cs="Arial"/>
          <w:sz w:val="24"/>
          <w:szCs w:val="24"/>
          <w:lang w:val="en-US"/>
        </w:rPr>
        <w:t xml:space="preserve"> information and make decisions</w:t>
      </w:r>
      <w:r w:rsidR="00246CDE" w:rsidRPr="002A7495">
        <w:rPr>
          <w:rFonts w:ascii="Arial" w:hAnsi="Arial" w:cs="Arial"/>
          <w:sz w:val="24"/>
          <w:szCs w:val="24"/>
          <w:lang w:val="en-US"/>
        </w:rPr>
        <w:t xml:space="preserve"> </w:t>
      </w:r>
      <w:r w:rsidR="00217C95" w:rsidRPr="002A7495">
        <w:rPr>
          <w:rFonts w:ascii="Arial" w:hAnsi="Arial" w:cs="Arial"/>
          <w:sz w:val="24"/>
          <w:szCs w:val="24"/>
          <w:lang w:val="en-US"/>
        </w:rPr>
        <w:t>(Gobet et al</w:t>
      </w:r>
      <w:r w:rsidR="00DD1E4C">
        <w:rPr>
          <w:rFonts w:ascii="Arial" w:hAnsi="Arial" w:cs="Arial"/>
          <w:sz w:val="24"/>
          <w:szCs w:val="24"/>
          <w:lang w:val="en-US"/>
        </w:rPr>
        <w:t>.</w:t>
      </w:r>
      <w:r w:rsidR="00F33AF5" w:rsidRPr="002A7495">
        <w:rPr>
          <w:rFonts w:ascii="Arial" w:hAnsi="Arial" w:cs="Arial"/>
          <w:sz w:val="24"/>
          <w:szCs w:val="24"/>
          <w:lang w:val="en-US"/>
        </w:rPr>
        <w:t>, 2011)</w:t>
      </w:r>
      <w:r w:rsidR="006E686A" w:rsidRPr="002A7495">
        <w:rPr>
          <w:rFonts w:ascii="Arial" w:hAnsi="Arial" w:cs="Arial"/>
          <w:sz w:val="24"/>
          <w:szCs w:val="24"/>
          <w:lang w:val="en-US"/>
        </w:rPr>
        <w:t>.</w:t>
      </w:r>
    </w:p>
    <w:p w:rsidR="008C75E0" w:rsidRPr="002A7495" w:rsidRDefault="006E686A" w:rsidP="008943F8">
      <w:pPr>
        <w:spacing w:line="360" w:lineRule="auto"/>
        <w:jc w:val="both"/>
        <w:rPr>
          <w:rFonts w:ascii="Arial" w:hAnsi="Arial" w:cs="Arial"/>
          <w:sz w:val="24"/>
          <w:szCs w:val="24"/>
          <w:lang w:val="en-US"/>
        </w:rPr>
      </w:pPr>
      <w:r w:rsidRPr="002A7495">
        <w:rPr>
          <w:rFonts w:ascii="Arial" w:hAnsi="Arial" w:cs="Arial"/>
          <w:sz w:val="24"/>
          <w:szCs w:val="24"/>
          <w:lang w:val="en-US"/>
        </w:rPr>
        <w:t>Go</w:t>
      </w:r>
      <w:r w:rsidR="00276F11" w:rsidRPr="002A7495">
        <w:rPr>
          <w:rFonts w:ascii="Arial" w:hAnsi="Arial" w:cs="Arial"/>
          <w:sz w:val="24"/>
          <w:szCs w:val="24"/>
          <w:lang w:val="en-US"/>
        </w:rPr>
        <w:t>bet et al</w:t>
      </w:r>
      <w:r w:rsidR="00DD1E4C">
        <w:rPr>
          <w:rFonts w:ascii="Arial" w:hAnsi="Arial" w:cs="Arial"/>
          <w:sz w:val="24"/>
          <w:szCs w:val="24"/>
          <w:lang w:val="en-US"/>
        </w:rPr>
        <w:t>.</w:t>
      </w:r>
      <w:r w:rsidR="00276F11" w:rsidRPr="002A7495">
        <w:rPr>
          <w:rFonts w:ascii="Arial" w:hAnsi="Arial" w:cs="Arial"/>
          <w:sz w:val="24"/>
          <w:szCs w:val="24"/>
          <w:lang w:val="en-US"/>
        </w:rPr>
        <w:t xml:space="preserve"> (2011) state that the basic processes related to mental function of human brain is</w:t>
      </w:r>
      <w:r w:rsidRPr="002A7495">
        <w:rPr>
          <w:rFonts w:ascii="Arial" w:hAnsi="Arial" w:cs="Arial"/>
          <w:sz w:val="24"/>
          <w:szCs w:val="24"/>
          <w:lang w:val="en-US"/>
        </w:rPr>
        <w:t xml:space="preserve"> visual perception, attention and memory. Perception is the mental process by which human brain understands and represents the environment. Attention is defined as the level of concentration on important aspects in the environment. Memory is the ability to remember and recall </w:t>
      </w:r>
      <w:r w:rsidR="00B32410" w:rsidRPr="002A7495">
        <w:rPr>
          <w:rFonts w:ascii="Arial" w:hAnsi="Arial" w:cs="Arial"/>
          <w:sz w:val="24"/>
          <w:szCs w:val="24"/>
          <w:lang w:val="en-US"/>
        </w:rPr>
        <w:t>specific information and include</w:t>
      </w:r>
      <w:r w:rsidRPr="002A7495">
        <w:rPr>
          <w:rFonts w:ascii="Arial" w:hAnsi="Arial" w:cs="Arial"/>
          <w:sz w:val="24"/>
          <w:szCs w:val="24"/>
          <w:lang w:val="en-US"/>
        </w:rPr>
        <w:t xml:space="preserve"> two </w:t>
      </w:r>
      <w:r w:rsidR="00B32410" w:rsidRPr="002A7495">
        <w:rPr>
          <w:rFonts w:ascii="Arial" w:hAnsi="Arial" w:cs="Arial"/>
          <w:sz w:val="24"/>
          <w:szCs w:val="24"/>
          <w:lang w:val="en-US"/>
        </w:rPr>
        <w:t xml:space="preserve">separate brain functions: </w:t>
      </w:r>
      <w:r w:rsidRPr="002A7495">
        <w:rPr>
          <w:rFonts w:ascii="Arial" w:hAnsi="Arial" w:cs="Arial"/>
          <w:sz w:val="24"/>
          <w:szCs w:val="24"/>
          <w:lang w:val="en-US"/>
        </w:rPr>
        <w:t>short-term and long-term</w:t>
      </w:r>
      <w:r w:rsidR="00B32410" w:rsidRPr="002A7495">
        <w:rPr>
          <w:rFonts w:ascii="Arial" w:hAnsi="Arial" w:cs="Arial"/>
          <w:sz w:val="24"/>
          <w:szCs w:val="24"/>
          <w:lang w:val="en-US"/>
        </w:rPr>
        <w:t xml:space="preserve"> memory</w:t>
      </w:r>
      <w:r w:rsidRPr="002A7495">
        <w:rPr>
          <w:rFonts w:ascii="Arial" w:hAnsi="Arial" w:cs="Arial"/>
          <w:sz w:val="24"/>
          <w:szCs w:val="24"/>
          <w:lang w:val="en-US"/>
        </w:rPr>
        <w:t xml:space="preserve">. </w:t>
      </w:r>
    </w:p>
    <w:p w:rsidR="00C30390" w:rsidRPr="002A7495" w:rsidRDefault="008C75E0"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In addition to these basic aspects, there are more complex cognitive functions, such as problem solving and decision making. </w:t>
      </w:r>
      <w:r w:rsidR="007E2CE9" w:rsidRPr="002A7495">
        <w:rPr>
          <w:rFonts w:ascii="Arial" w:hAnsi="Arial" w:cs="Arial"/>
          <w:sz w:val="24"/>
          <w:szCs w:val="24"/>
          <w:lang w:val="en-US"/>
        </w:rPr>
        <w:t>Eysenck and K</w:t>
      </w:r>
      <w:r w:rsidR="00B46C6B" w:rsidRPr="002A7495">
        <w:rPr>
          <w:rFonts w:ascii="Arial" w:hAnsi="Arial" w:cs="Arial"/>
          <w:sz w:val="24"/>
          <w:szCs w:val="24"/>
          <w:lang w:val="en-US"/>
        </w:rPr>
        <w:t>eane (2010) define problem solving as the</w:t>
      </w:r>
      <w:r w:rsidRPr="002A7495">
        <w:rPr>
          <w:rFonts w:ascii="Arial" w:hAnsi="Arial" w:cs="Arial"/>
          <w:sz w:val="24"/>
          <w:szCs w:val="24"/>
          <w:lang w:val="en-US"/>
        </w:rPr>
        <w:t xml:space="preserve"> mental activity that helps people to understand the existence of a problem and follow steps to find a way to solve it</w:t>
      </w:r>
      <w:r w:rsidR="00B46C6B" w:rsidRPr="002A7495">
        <w:rPr>
          <w:rFonts w:ascii="Arial" w:hAnsi="Arial" w:cs="Arial"/>
          <w:sz w:val="24"/>
          <w:szCs w:val="24"/>
          <w:lang w:val="en-US"/>
        </w:rPr>
        <w:t>.</w:t>
      </w:r>
      <w:r w:rsidRPr="002A7495">
        <w:rPr>
          <w:rFonts w:ascii="Arial" w:hAnsi="Arial" w:cs="Arial"/>
          <w:sz w:val="24"/>
          <w:szCs w:val="24"/>
          <w:lang w:val="en-US"/>
        </w:rPr>
        <w:t xml:space="preserve"> </w:t>
      </w:r>
      <w:r w:rsidR="00EB5EA0" w:rsidRPr="002A7495">
        <w:rPr>
          <w:rFonts w:ascii="Arial" w:hAnsi="Arial" w:cs="Arial"/>
          <w:sz w:val="24"/>
          <w:szCs w:val="24"/>
          <w:lang w:val="en-US"/>
        </w:rPr>
        <w:t xml:space="preserve">Problems </w:t>
      </w:r>
      <w:r w:rsidR="00B46C6B" w:rsidRPr="002A7495">
        <w:rPr>
          <w:rFonts w:ascii="Arial" w:hAnsi="Arial" w:cs="Arial"/>
          <w:sz w:val="24"/>
          <w:szCs w:val="24"/>
          <w:lang w:val="en-US"/>
        </w:rPr>
        <w:t>are</w:t>
      </w:r>
      <w:r w:rsidR="00EB5EA0" w:rsidRPr="002A7495">
        <w:rPr>
          <w:rFonts w:ascii="Arial" w:hAnsi="Arial" w:cs="Arial"/>
          <w:sz w:val="24"/>
          <w:szCs w:val="24"/>
          <w:lang w:val="en-US"/>
        </w:rPr>
        <w:t xml:space="preserve"> </w:t>
      </w:r>
      <w:r w:rsidR="00B46C6B" w:rsidRPr="002A7495">
        <w:rPr>
          <w:rFonts w:ascii="Arial" w:hAnsi="Arial" w:cs="Arial"/>
          <w:sz w:val="24"/>
          <w:szCs w:val="24"/>
          <w:lang w:val="en-US"/>
        </w:rPr>
        <w:t>graded</w:t>
      </w:r>
      <w:r w:rsidR="00EB5EA0" w:rsidRPr="002A7495">
        <w:rPr>
          <w:rFonts w:ascii="Arial" w:hAnsi="Arial" w:cs="Arial"/>
          <w:sz w:val="24"/>
          <w:szCs w:val="24"/>
          <w:lang w:val="en-US"/>
        </w:rPr>
        <w:t xml:space="preserve"> </w:t>
      </w:r>
      <w:r w:rsidR="00B46C6B" w:rsidRPr="002A7495">
        <w:rPr>
          <w:rFonts w:ascii="Arial" w:hAnsi="Arial" w:cs="Arial"/>
          <w:sz w:val="24"/>
          <w:szCs w:val="24"/>
          <w:lang w:val="en-US"/>
        </w:rPr>
        <w:t>according to the skills required in order to be solved.  Expertise problems require special skills to be solved</w:t>
      </w:r>
      <w:r w:rsidR="0000221A" w:rsidRPr="002A7495">
        <w:rPr>
          <w:rFonts w:ascii="Arial" w:hAnsi="Arial" w:cs="Arial"/>
          <w:sz w:val="24"/>
          <w:szCs w:val="24"/>
          <w:lang w:val="en-US"/>
        </w:rPr>
        <w:t>,</w:t>
      </w:r>
      <w:r w:rsidR="00B46C6B" w:rsidRPr="002A7495">
        <w:rPr>
          <w:rFonts w:ascii="Arial" w:hAnsi="Arial" w:cs="Arial"/>
          <w:sz w:val="24"/>
          <w:szCs w:val="24"/>
          <w:lang w:val="en-US"/>
        </w:rPr>
        <w:t xml:space="preserve"> in contrast</w:t>
      </w:r>
      <w:r w:rsidR="0000221A" w:rsidRPr="002A7495">
        <w:rPr>
          <w:rFonts w:ascii="Arial" w:hAnsi="Arial" w:cs="Arial"/>
          <w:sz w:val="24"/>
          <w:szCs w:val="24"/>
          <w:lang w:val="en-US"/>
        </w:rPr>
        <w:t xml:space="preserve"> to</w:t>
      </w:r>
      <w:r w:rsidR="00B46C6B" w:rsidRPr="002A7495">
        <w:rPr>
          <w:rFonts w:ascii="Arial" w:hAnsi="Arial" w:cs="Arial"/>
          <w:sz w:val="24"/>
          <w:szCs w:val="24"/>
          <w:lang w:val="en-US"/>
        </w:rPr>
        <w:t xml:space="preserve"> </w:t>
      </w:r>
      <w:r w:rsidR="0000221A" w:rsidRPr="002A7495">
        <w:rPr>
          <w:rFonts w:ascii="Arial" w:hAnsi="Arial" w:cs="Arial"/>
          <w:sz w:val="24"/>
          <w:szCs w:val="24"/>
          <w:lang w:val="en-US"/>
        </w:rPr>
        <w:t>no-special-</w:t>
      </w:r>
      <w:r w:rsidR="00B46C6B" w:rsidRPr="002A7495">
        <w:rPr>
          <w:rFonts w:ascii="Arial" w:hAnsi="Arial" w:cs="Arial"/>
          <w:sz w:val="24"/>
          <w:szCs w:val="24"/>
          <w:lang w:val="en-US"/>
        </w:rPr>
        <w:t xml:space="preserve">knowledge problems </w:t>
      </w:r>
      <w:r w:rsidR="0000221A" w:rsidRPr="002A7495">
        <w:rPr>
          <w:rFonts w:ascii="Arial" w:hAnsi="Arial" w:cs="Arial"/>
          <w:sz w:val="24"/>
          <w:szCs w:val="24"/>
          <w:lang w:val="en-US"/>
        </w:rPr>
        <w:t xml:space="preserve">that </w:t>
      </w:r>
      <w:r w:rsidR="00B46C6B" w:rsidRPr="002A7495">
        <w:rPr>
          <w:rFonts w:ascii="Arial" w:hAnsi="Arial" w:cs="Arial"/>
          <w:sz w:val="24"/>
          <w:szCs w:val="24"/>
          <w:lang w:val="en-US"/>
        </w:rPr>
        <w:t xml:space="preserve">do not require any particular skills to be solved (Eysenck and Keane, 2010).  </w:t>
      </w:r>
      <w:r w:rsidR="001B52A3" w:rsidRPr="002A7495">
        <w:rPr>
          <w:rFonts w:ascii="Arial" w:hAnsi="Arial" w:cs="Arial"/>
          <w:sz w:val="24"/>
          <w:szCs w:val="24"/>
          <w:lang w:val="en-US"/>
        </w:rPr>
        <w:t>Decision making is a brain function used to make choices among different options under uncertain circumstances when information is partly available (Gobet et al</w:t>
      </w:r>
      <w:r w:rsidR="00DD1E4C">
        <w:rPr>
          <w:rFonts w:ascii="Arial" w:hAnsi="Arial" w:cs="Arial"/>
          <w:sz w:val="24"/>
          <w:szCs w:val="24"/>
          <w:lang w:val="en-US"/>
        </w:rPr>
        <w:t>.</w:t>
      </w:r>
      <w:r w:rsidR="001B52A3" w:rsidRPr="002A7495">
        <w:rPr>
          <w:rFonts w:ascii="Arial" w:hAnsi="Arial" w:cs="Arial"/>
          <w:sz w:val="24"/>
          <w:szCs w:val="24"/>
          <w:lang w:val="en-US"/>
        </w:rPr>
        <w:t xml:space="preserve">, 2011). The fundamental rule of the decision making is that people </w:t>
      </w:r>
      <w:r w:rsidR="00A361E7" w:rsidRPr="002A7495">
        <w:rPr>
          <w:rFonts w:ascii="Arial" w:hAnsi="Arial" w:cs="Arial"/>
          <w:sz w:val="24"/>
          <w:szCs w:val="24"/>
          <w:lang w:val="en-US"/>
        </w:rPr>
        <w:t>mak</w:t>
      </w:r>
      <w:r w:rsidR="009C4A33">
        <w:rPr>
          <w:rFonts w:ascii="Arial" w:hAnsi="Arial" w:cs="Arial"/>
          <w:sz w:val="24"/>
          <w:szCs w:val="24"/>
          <w:lang w:val="en-US"/>
        </w:rPr>
        <w:t>ing</w:t>
      </w:r>
      <w:r w:rsidR="00A361E7" w:rsidRPr="002A7495">
        <w:rPr>
          <w:rFonts w:ascii="Arial" w:hAnsi="Arial" w:cs="Arial"/>
          <w:sz w:val="24"/>
          <w:szCs w:val="24"/>
          <w:lang w:val="en-US"/>
        </w:rPr>
        <w:t xml:space="preserve"> decisions </w:t>
      </w:r>
      <w:r w:rsidR="009C4A33">
        <w:rPr>
          <w:rFonts w:ascii="Arial" w:hAnsi="Arial" w:cs="Arial"/>
          <w:sz w:val="24"/>
          <w:szCs w:val="24"/>
          <w:lang w:val="en-US"/>
        </w:rPr>
        <w:t>in order to</w:t>
      </w:r>
      <w:r w:rsidR="00A361E7" w:rsidRPr="002A7495">
        <w:rPr>
          <w:rFonts w:ascii="Arial" w:hAnsi="Arial" w:cs="Arial"/>
          <w:sz w:val="24"/>
          <w:szCs w:val="24"/>
          <w:lang w:val="en-US"/>
        </w:rPr>
        <w:t xml:space="preserve"> </w:t>
      </w:r>
      <w:r w:rsidR="001B52A3" w:rsidRPr="002A7495">
        <w:rPr>
          <w:rFonts w:ascii="Arial" w:hAnsi="Arial" w:cs="Arial"/>
          <w:sz w:val="24"/>
          <w:szCs w:val="24"/>
          <w:lang w:val="en-US"/>
        </w:rPr>
        <w:t>maximize their personal utility.</w:t>
      </w:r>
    </w:p>
    <w:p w:rsidR="000351D0" w:rsidRPr="002A7495" w:rsidRDefault="00EF3FD1" w:rsidP="008943F8">
      <w:pPr>
        <w:autoSpaceDE w:val="0"/>
        <w:autoSpaceDN w:val="0"/>
        <w:adjustRightInd w:val="0"/>
        <w:spacing w:after="0" w:line="360" w:lineRule="auto"/>
        <w:jc w:val="both"/>
        <w:rPr>
          <w:rFonts w:ascii="Arial" w:hAnsi="Arial" w:cs="Arial"/>
          <w:sz w:val="24"/>
          <w:szCs w:val="24"/>
          <w:lang w:val="en-US"/>
        </w:rPr>
      </w:pPr>
      <w:r w:rsidRPr="002A7495">
        <w:rPr>
          <w:rFonts w:ascii="Arial" w:hAnsi="Arial" w:cs="Arial"/>
          <w:sz w:val="24"/>
          <w:szCs w:val="24"/>
          <w:lang w:val="en-US"/>
        </w:rPr>
        <w:lastRenderedPageBreak/>
        <w:t>In order</w:t>
      </w:r>
      <w:r w:rsidR="009C4A33">
        <w:rPr>
          <w:rFonts w:ascii="Arial" w:hAnsi="Arial" w:cs="Arial"/>
          <w:sz w:val="24"/>
          <w:szCs w:val="24"/>
          <w:lang w:val="en-US"/>
        </w:rPr>
        <w:t xml:space="preserve"> for the reader</w:t>
      </w:r>
      <w:r w:rsidRPr="002A7495">
        <w:rPr>
          <w:rFonts w:ascii="Arial" w:hAnsi="Arial" w:cs="Arial"/>
          <w:sz w:val="24"/>
          <w:szCs w:val="24"/>
          <w:lang w:val="en-US"/>
        </w:rPr>
        <w:t xml:space="preserve"> to be able to understand thoroughly the concept of cognitive abilities, it is rational to highlight some of the main finding</w:t>
      </w:r>
      <w:r w:rsidR="007E2CE9" w:rsidRPr="002A7495">
        <w:rPr>
          <w:rFonts w:ascii="Arial" w:hAnsi="Arial" w:cs="Arial"/>
          <w:sz w:val="24"/>
          <w:szCs w:val="24"/>
          <w:lang w:val="en-US"/>
        </w:rPr>
        <w:t>s</w:t>
      </w:r>
      <w:r w:rsidRPr="002A7495">
        <w:rPr>
          <w:rFonts w:ascii="Arial" w:hAnsi="Arial" w:cs="Arial"/>
          <w:sz w:val="24"/>
          <w:szCs w:val="24"/>
          <w:lang w:val="en-US"/>
        </w:rPr>
        <w:t xml:space="preserve"> in existing literature about psychology. </w:t>
      </w:r>
      <w:r w:rsidR="009C4A33">
        <w:rPr>
          <w:rFonts w:ascii="Arial" w:hAnsi="Arial" w:cs="Arial"/>
          <w:sz w:val="24"/>
          <w:szCs w:val="24"/>
          <w:lang w:val="en-US"/>
        </w:rPr>
        <w:t>In theory of psychology</w:t>
      </w:r>
      <w:r w:rsidR="000351D0" w:rsidRPr="002A7495">
        <w:rPr>
          <w:rFonts w:ascii="Arial" w:hAnsi="Arial" w:cs="Arial"/>
          <w:sz w:val="24"/>
          <w:szCs w:val="24"/>
          <w:lang w:val="en-US"/>
        </w:rPr>
        <w:t>, cognition refers to the abilities of individuals to perform mathematical skills, processing information, remember information (short-term, long-term memory), speed of processing information and speed in making decisions</w:t>
      </w:r>
      <w:r w:rsidR="009C4A33">
        <w:rPr>
          <w:rFonts w:ascii="Arial" w:hAnsi="Arial" w:cs="Arial"/>
          <w:sz w:val="24"/>
          <w:szCs w:val="24"/>
          <w:lang w:val="en-US"/>
        </w:rPr>
        <w:t>/</w:t>
      </w:r>
      <w:r w:rsidR="000351D0" w:rsidRPr="002A7495">
        <w:rPr>
          <w:rFonts w:ascii="Arial" w:hAnsi="Arial" w:cs="Arial"/>
          <w:sz w:val="24"/>
          <w:szCs w:val="24"/>
          <w:lang w:val="en-US"/>
        </w:rPr>
        <w:t>reacting (Lassiter et al</w:t>
      </w:r>
      <w:r w:rsidR="00907C89">
        <w:rPr>
          <w:rFonts w:ascii="Arial" w:hAnsi="Arial" w:cs="Arial"/>
          <w:sz w:val="24"/>
          <w:szCs w:val="24"/>
          <w:lang w:val="en-US"/>
        </w:rPr>
        <w:t>.</w:t>
      </w:r>
      <w:r w:rsidR="000351D0" w:rsidRPr="002A7495">
        <w:rPr>
          <w:rFonts w:ascii="Arial" w:hAnsi="Arial" w:cs="Arial"/>
          <w:sz w:val="24"/>
          <w:szCs w:val="24"/>
          <w:lang w:val="en-US"/>
        </w:rPr>
        <w:t>, 2013).</w:t>
      </w:r>
    </w:p>
    <w:p w:rsidR="0065540D" w:rsidRPr="002A7495" w:rsidRDefault="0065540D" w:rsidP="008943F8">
      <w:pPr>
        <w:autoSpaceDE w:val="0"/>
        <w:autoSpaceDN w:val="0"/>
        <w:adjustRightInd w:val="0"/>
        <w:spacing w:after="0" w:line="360" w:lineRule="auto"/>
        <w:jc w:val="both"/>
        <w:rPr>
          <w:rFonts w:ascii="Arial" w:hAnsi="Arial" w:cs="Arial"/>
          <w:sz w:val="24"/>
          <w:szCs w:val="24"/>
          <w:lang w:val="en-US"/>
        </w:rPr>
      </w:pPr>
    </w:p>
    <w:p w:rsidR="000B760D" w:rsidRPr="002A7495" w:rsidRDefault="000351D0" w:rsidP="004413CF">
      <w:pPr>
        <w:autoSpaceDE w:val="0"/>
        <w:autoSpaceDN w:val="0"/>
        <w:adjustRightInd w:val="0"/>
        <w:spacing w:after="0" w:line="360" w:lineRule="auto"/>
        <w:jc w:val="both"/>
        <w:rPr>
          <w:rFonts w:ascii="Arial" w:hAnsi="Arial" w:cs="Arial"/>
          <w:sz w:val="24"/>
          <w:szCs w:val="24"/>
          <w:lang w:val="en-US"/>
        </w:rPr>
      </w:pPr>
      <w:r w:rsidRPr="002A7495">
        <w:rPr>
          <w:rFonts w:ascii="Arial" w:hAnsi="Arial" w:cs="Arial"/>
          <w:sz w:val="24"/>
          <w:szCs w:val="24"/>
          <w:lang w:val="en-US"/>
        </w:rPr>
        <w:t xml:space="preserve"> </w:t>
      </w:r>
      <w:r w:rsidR="00651712" w:rsidRPr="002A7495">
        <w:rPr>
          <w:rFonts w:ascii="Arial" w:hAnsi="Arial" w:cs="Arial"/>
          <w:sz w:val="24"/>
          <w:szCs w:val="24"/>
          <w:lang w:val="en-US"/>
        </w:rPr>
        <w:t>From a psychological perspective, the ability of individual</w:t>
      </w:r>
      <w:r w:rsidR="009C4A33">
        <w:rPr>
          <w:rFonts w:ascii="Arial" w:hAnsi="Arial" w:cs="Arial"/>
          <w:sz w:val="24"/>
          <w:szCs w:val="24"/>
          <w:lang w:val="en-US"/>
        </w:rPr>
        <w:t>s</w:t>
      </w:r>
      <w:r w:rsidR="00651712" w:rsidRPr="002A7495">
        <w:rPr>
          <w:rFonts w:ascii="Arial" w:hAnsi="Arial" w:cs="Arial"/>
          <w:sz w:val="24"/>
          <w:szCs w:val="24"/>
          <w:lang w:val="en-US"/>
        </w:rPr>
        <w:t xml:space="preserve"> to make decisions is related with decision-making features, socioeconomic characteristics, age, cognitive skills and experience (</w:t>
      </w:r>
      <w:r w:rsidR="00651712" w:rsidRPr="002A7495">
        <w:rPr>
          <w:rFonts w:ascii="Arial" w:hAnsi="Arial" w:cs="Arial"/>
          <w:sz w:val="24"/>
          <w:szCs w:val="24"/>
          <w:shd w:val="clear" w:color="auto" w:fill="FFFFFF"/>
        </w:rPr>
        <w:t>Bruine de Bruin</w:t>
      </w:r>
      <w:r w:rsidR="00651712" w:rsidRPr="002A7495">
        <w:rPr>
          <w:rFonts w:ascii="Arial" w:hAnsi="Arial" w:cs="Arial"/>
          <w:sz w:val="24"/>
          <w:szCs w:val="24"/>
          <w:lang w:val="en-US"/>
        </w:rPr>
        <w:t xml:space="preserve"> et al</w:t>
      </w:r>
      <w:r w:rsidR="00215833">
        <w:rPr>
          <w:rFonts w:ascii="Arial" w:hAnsi="Arial" w:cs="Arial"/>
          <w:sz w:val="24"/>
          <w:szCs w:val="24"/>
          <w:lang w:val="en-US"/>
        </w:rPr>
        <w:t>.</w:t>
      </w:r>
      <w:r w:rsidR="00651712" w:rsidRPr="002A7495">
        <w:rPr>
          <w:rFonts w:ascii="Arial" w:hAnsi="Arial" w:cs="Arial"/>
          <w:sz w:val="24"/>
          <w:szCs w:val="24"/>
          <w:lang w:val="en-US"/>
        </w:rPr>
        <w:t>, 2007)</w:t>
      </w:r>
      <w:r w:rsidR="009F12F3" w:rsidRPr="002A7495">
        <w:rPr>
          <w:rFonts w:ascii="Arial" w:hAnsi="Arial" w:cs="Arial"/>
          <w:sz w:val="24"/>
          <w:szCs w:val="24"/>
          <w:lang w:val="en-US"/>
        </w:rPr>
        <w:t>. Del Missier et al. (2012) state that the ex</w:t>
      </w:r>
      <w:r w:rsidR="00703F95" w:rsidRPr="002A7495">
        <w:rPr>
          <w:rFonts w:ascii="Arial" w:hAnsi="Arial" w:cs="Arial"/>
          <w:sz w:val="24"/>
          <w:szCs w:val="24"/>
          <w:lang w:val="en-US"/>
        </w:rPr>
        <w:t xml:space="preserve">ecutive function and memory </w:t>
      </w:r>
      <w:r w:rsidR="009F12F3" w:rsidRPr="002A7495">
        <w:rPr>
          <w:rFonts w:ascii="Arial" w:hAnsi="Arial" w:cs="Arial"/>
          <w:sz w:val="24"/>
          <w:szCs w:val="24"/>
          <w:lang w:val="en-US"/>
        </w:rPr>
        <w:t>in</w:t>
      </w:r>
      <w:r w:rsidR="00703F95" w:rsidRPr="002A7495">
        <w:rPr>
          <w:rFonts w:ascii="Arial" w:hAnsi="Arial" w:cs="Arial"/>
          <w:sz w:val="24"/>
          <w:szCs w:val="24"/>
          <w:lang w:val="en-US"/>
        </w:rPr>
        <w:t>fluence decisions</w:t>
      </w:r>
      <w:r w:rsidR="009F12F3" w:rsidRPr="002A7495">
        <w:rPr>
          <w:rFonts w:ascii="Arial" w:hAnsi="Arial" w:cs="Arial"/>
          <w:sz w:val="24"/>
          <w:szCs w:val="24"/>
          <w:lang w:val="en-US"/>
        </w:rPr>
        <w:t xml:space="preserve">, especially </w:t>
      </w:r>
      <w:r w:rsidR="00AA0B3C" w:rsidRPr="002A7495">
        <w:rPr>
          <w:rFonts w:ascii="Arial" w:hAnsi="Arial" w:cs="Arial"/>
          <w:sz w:val="24"/>
          <w:szCs w:val="24"/>
          <w:lang w:val="en-US"/>
        </w:rPr>
        <w:t xml:space="preserve">when decision-making </w:t>
      </w:r>
      <w:r w:rsidR="009F12F3" w:rsidRPr="002A7495">
        <w:rPr>
          <w:rFonts w:ascii="Arial" w:hAnsi="Arial" w:cs="Arial"/>
          <w:sz w:val="24"/>
          <w:szCs w:val="24"/>
          <w:lang w:val="en-US"/>
        </w:rPr>
        <w:t>demand</w:t>
      </w:r>
      <w:r w:rsidR="009C4A33">
        <w:rPr>
          <w:rFonts w:ascii="Arial" w:hAnsi="Arial" w:cs="Arial"/>
          <w:sz w:val="24"/>
          <w:szCs w:val="24"/>
          <w:lang w:val="en-US"/>
        </w:rPr>
        <w:t>s</w:t>
      </w:r>
      <w:r w:rsidR="009F12F3" w:rsidRPr="002A7495">
        <w:rPr>
          <w:rFonts w:ascii="Arial" w:hAnsi="Arial" w:cs="Arial"/>
          <w:sz w:val="24"/>
          <w:szCs w:val="24"/>
          <w:lang w:val="en-US"/>
        </w:rPr>
        <w:t xml:space="preserve"> </w:t>
      </w:r>
      <w:r w:rsidR="009C4A33">
        <w:rPr>
          <w:rFonts w:ascii="Arial" w:hAnsi="Arial" w:cs="Arial"/>
          <w:sz w:val="24"/>
          <w:szCs w:val="24"/>
          <w:lang w:val="en-US"/>
        </w:rPr>
        <w:t xml:space="preserve">for difficult tasks that demand </w:t>
      </w:r>
      <w:r w:rsidR="009F12F3" w:rsidRPr="002A7495">
        <w:rPr>
          <w:rFonts w:ascii="Arial" w:hAnsi="Arial" w:cs="Arial"/>
          <w:sz w:val="24"/>
          <w:szCs w:val="24"/>
          <w:lang w:val="en-US"/>
        </w:rPr>
        <w:t>complex processing of information.</w:t>
      </w:r>
      <w:r w:rsidR="00977B05" w:rsidRPr="002A7495">
        <w:rPr>
          <w:rFonts w:ascii="Arial" w:hAnsi="Arial" w:cs="Arial"/>
          <w:sz w:val="24"/>
          <w:szCs w:val="24"/>
          <w:lang w:val="en-US"/>
        </w:rPr>
        <w:t xml:space="preserve"> </w:t>
      </w:r>
    </w:p>
    <w:p w:rsidR="0065540D" w:rsidRPr="002A7495" w:rsidRDefault="0065540D" w:rsidP="0065540D">
      <w:pPr>
        <w:autoSpaceDE w:val="0"/>
        <w:autoSpaceDN w:val="0"/>
        <w:adjustRightInd w:val="0"/>
        <w:spacing w:after="0" w:line="360" w:lineRule="auto"/>
        <w:rPr>
          <w:rFonts w:ascii="Arial" w:hAnsi="Arial" w:cs="Arial"/>
          <w:sz w:val="24"/>
          <w:szCs w:val="24"/>
          <w:lang w:val="en-US"/>
        </w:rPr>
      </w:pPr>
    </w:p>
    <w:p w:rsidR="00F5254A" w:rsidRPr="002A7495" w:rsidRDefault="00AA0B3C" w:rsidP="008943F8">
      <w:pPr>
        <w:autoSpaceDE w:val="0"/>
        <w:autoSpaceDN w:val="0"/>
        <w:adjustRightInd w:val="0"/>
        <w:spacing w:after="0" w:line="360" w:lineRule="auto"/>
        <w:jc w:val="both"/>
        <w:rPr>
          <w:rFonts w:ascii="Arial" w:hAnsi="Arial" w:cs="Arial"/>
          <w:sz w:val="24"/>
          <w:szCs w:val="24"/>
          <w:lang w:val="en-US"/>
        </w:rPr>
      </w:pPr>
      <w:r w:rsidRPr="00D6099E">
        <w:rPr>
          <w:rFonts w:ascii="Arial" w:hAnsi="Arial" w:cs="Arial"/>
          <w:sz w:val="24"/>
          <w:szCs w:val="24"/>
          <w:lang w:val="da-DK"/>
        </w:rPr>
        <w:t xml:space="preserve">For the Del Missier et al. </w:t>
      </w:r>
      <w:r w:rsidRPr="002A7495">
        <w:rPr>
          <w:rFonts w:ascii="Arial" w:hAnsi="Arial" w:cs="Arial"/>
          <w:sz w:val="24"/>
          <w:szCs w:val="24"/>
          <w:lang w:val="en-US"/>
        </w:rPr>
        <w:t>(2012) cognitive abilities consist</w:t>
      </w:r>
      <w:r w:rsidR="00BC4C74" w:rsidRPr="002A7495">
        <w:rPr>
          <w:rFonts w:ascii="Arial" w:hAnsi="Arial" w:cs="Arial"/>
          <w:sz w:val="24"/>
          <w:szCs w:val="24"/>
          <w:lang w:val="en-US"/>
        </w:rPr>
        <w:t xml:space="preserve"> </w:t>
      </w:r>
      <w:r w:rsidRPr="002A7495">
        <w:rPr>
          <w:rFonts w:ascii="Arial" w:hAnsi="Arial" w:cs="Arial"/>
          <w:sz w:val="24"/>
          <w:szCs w:val="24"/>
          <w:lang w:val="en-US"/>
        </w:rPr>
        <w:t>of</w:t>
      </w:r>
      <w:r w:rsidR="00BC4C74" w:rsidRPr="002A7495">
        <w:rPr>
          <w:rFonts w:ascii="Arial" w:hAnsi="Arial" w:cs="Arial"/>
          <w:sz w:val="24"/>
          <w:szCs w:val="24"/>
          <w:lang w:val="en-US"/>
        </w:rPr>
        <w:t xml:space="preserve"> the following:</w:t>
      </w:r>
      <w:r w:rsidR="00977B05" w:rsidRPr="002A7495">
        <w:rPr>
          <w:rFonts w:ascii="Arial" w:hAnsi="Arial" w:cs="Arial"/>
          <w:sz w:val="24"/>
          <w:szCs w:val="24"/>
          <w:lang w:val="en-US"/>
        </w:rPr>
        <w:t xml:space="preserve"> fluid intelligence, which is related to reasoning and solving problems, and numeracy, which is related with understanding num</w:t>
      </w:r>
      <w:r w:rsidRPr="002A7495">
        <w:rPr>
          <w:rFonts w:ascii="Arial" w:hAnsi="Arial" w:cs="Arial"/>
          <w:sz w:val="24"/>
          <w:szCs w:val="24"/>
          <w:lang w:val="en-US"/>
        </w:rPr>
        <w:t>bers and executing calculations</w:t>
      </w:r>
      <w:r w:rsidR="00BC4C74" w:rsidRPr="002A7495">
        <w:rPr>
          <w:rFonts w:ascii="Arial" w:hAnsi="Arial" w:cs="Arial"/>
          <w:sz w:val="24"/>
          <w:szCs w:val="24"/>
          <w:lang w:val="en-US"/>
        </w:rPr>
        <w:t>.</w:t>
      </w:r>
      <w:r w:rsidR="00744A36" w:rsidRPr="002A7495">
        <w:rPr>
          <w:rFonts w:ascii="Arial" w:hAnsi="Arial" w:cs="Arial"/>
          <w:sz w:val="24"/>
          <w:szCs w:val="24"/>
          <w:lang w:val="en-US"/>
        </w:rPr>
        <w:t xml:space="preserve"> Frederic (2005) mentions that the basic characteristics that influence this </w:t>
      </w:r>
      <w:r w:rsidR="00044BD3" w:rsidRPr="002A7495">
        <w:rPr>
          <w:rFonts w:ascii="Arial" w:hAnsi="Arial" w:cs="Arial"/>
          <w:sz w:val="24"/>
          <w:szCs w:val="24"/>
          <w:lang w:val="en-US"/>
        </w:rPr>
        <w:t xml:space="preserve">decision making </w:t>
      </w:r>
      <w:r w:rsidR="00744A36" w:rsidRPr="002A7495">
        <w:rPr>
          <w:rFonts w:ascii="Arial" w:hAnsi="Arial" w:cs="Arial"/>
          <w:sz w:val="24"/>
          <w:szCs w:val="24"/>
          <w:lang w:val="en-US"/>
        </w:rPr>
        <w:t>performance are ‘reading comprehension and mathematical skills’.</w:t>
      </w:r>
      <w:r w:rsidR="000B760D" w:rsidRPr="002A7495">
        <w:rPr>
          <w:rFonts w:ascii="Arial" w:hAnsi="Arial" w:cs="Arial"/>
          <w:sz w:val="24"/>
          <w:szCs w:val="24"/>
          <w:lang w:val="en-US"/>
        </w:rPr>
        <w:t xml:space="preserve"> Lang et al</w:t>
      </w:r>
      <w:r w:rsidR="00907C89">
        <w:rPr>
          <w:rFonts w:ascii="Arial" w:hAnsi="Arial" w:cs="Arial"/>
          <w:sz w:val="24"/>
          <w:szCs w:val="24"/>
          <w:lang w:val="en-US"/>
        </w:rPr>
        <w:t>.</w:t>
      </w:r>
      <w:r w:rsidR="000B760D" w:rsidRPr="002A7495">
        <w:rPr>
          <w:rFonts w:ascii="Arial" w:hAnsi="Arial" w:cs="Arial"/>
          <w:sz w:val="24"/>
          <w:szCs w:val="24"/>
          <w:lang w:val="en-US"/>
        </w:rPr>
        <w:t xml:space="preserve"> (2010) in their research about cognitive abilities identify 6 major characteristics that form metal abilities: word fluency, speed of perception, memory, verbal interpretation, logic facility and spatial visualization.</w:t>
      </w:r>
    </w:p>
    <w:p w:rsidR="00F5254A" w:rsidRPr="002A7495" w:rsidRDefault="00F5254A" w:rsidP="008943F8">
      <w:pPr>
        <w:autoSpaceDE w:val="0"/>
        <w:autoSpaceDN w:val="0"/>
        <w:adjustRightInd w:val="0"/>
        <w:spacing w:after="0" w:line="360" w:lineRule="auto"/>
        <w:jc w:val="both"/>
        <w:rPr>
          <w:rFonts w:ascii="Arial" w:hAnsi="Arial" w:cs="Arial"/>
          <w:sz w:val="24"/>
          <w:szCs w:val="24"/>
          <w:lang w:val="en-US"/>
        </w:rPr>
      </w:pPr>
    </w:p>
    <w:p w:rsidR="00FE0701" w:rsidRPr="002A7495" w:rsidRDefault="000B760D" w:rsidP="00716042">
      <w:pPr>
        <w:autoSpaceDE w:val="0"/>
        <w:autoSpaceDN w:val="0"/>
        <w:adjustRightInd w:val="0"/>
        <w:spacing w:after="0" w:line="360" w:lineRule="auto"/>
        <w:jc w:val="both"/>
        <w:rPr>
          <w:rFonts w:ascii="Arial" w:hAnsi="Arial" w:cs="Arial"/>
          <w:sz w:val="24"/>
          <w:szCs w:val="24"/>
          <w:lang w:val="en-US"/>
        </w:rPr>
      </w:pPr>
      <w:r w:rsidRPr="002A7495">
        <w:rPr>
          <w:rFonts w:ascii="Arial" w:hAnsi="Arial" w:cs="Arial"/>
          <w:sz w:val="24"/>
          <w:szCs w:val="24"/>
          <w:lang w:val="en-US"/>
        </w:rPr>
        <w:t xml:space="preserve">In general, from the </w:t>
      </w:r>
      <w:r w:rsidR="007E2CE9" w:rsidRPr="002A7495">
        <w:rPr>
          <w:rFonts w:ascii="Arial" w:hAnsi="Arial" w:cs="Arial"/>
          <w:sz w:val="24"/>
          <w:szCs w:val="24"/>
          <w:lang w:val="en-US"/>
        </w:rPr>
        <w:t xml:space="preserve">existing </w:t>
      </w:r>
      <w:r w:rsidR="00EF3FD1" w:rsidRPr="002A7495">
        <w:rPr>
          <w:rFonts w:ascii="Arial" w:hAnsi="Arial" w:cs="Arial"/>
          <w:sz w:val="24"/>
          <w:szCs w:val="24"/>
          <w:lang w:val="en-US"/>
        </w:rPr>
        <w:t xml:space="preserve">literature in psychology </w:t>
      </w:r>
      <w:r w:rsidRPr="002A7495">
        <w:rPr>
          <w:rFonts w:ascii="Arial" w:hAnsi="Arial" w:cs="Arial"/>
          <w:sz w:val="24"/>
          <w:szCs w:val="24"/>
          <w:lang w:val="en-US"/>
        </w:rPr>
        <w:t>and behavioral finance journals,</w:t>
      </w:r>
      <w:r w:rsidR="00EF3FD1" w:rsidRPr="002A7495">
        <w:rPr>
          <w:rFonts w:ascii="Arial" w:hAnsi="Arial" w:cs="Arial"/>
          <w:sz w:val="24"/>
          <w:szCs w:val="24"/>
          <w:lang w:val="en-US"/>
        </w:rPr>
        <w:t xml:space="preserve"> cognition broadly has</w:t>
      </w:r>
      <w:r w:rsidR="00CB5812" w:rsidRPr="002A7495">
        <w:rPr>
          <w:rFonts w:ascii="Arial" w:hAnsi="Arial" w:cs="Arial"/>
          <w:sz w:val="24"/>
          <w:szCs w:val="24"/>
          <w:lang w:val="en-US"/>
        </w:rPr>
        <w:t xml:space="preserve"> </w:t>
      </w:r>
      <w:r w:rsidR="007E2CE9" w:rsidRPr="002A7495">
        <w:rPr>
          <w:rFonts w:ascii="Arial" w:hAnsi="Arial" w:cs="Arial"/>
          <w:sz w:val="24"/>
          <w:szCs w:val="24"/>
          <w:lang w:val="en-US"/>
        </w:rPr>
        <w:t>several facets, some of which include</w:t>
      </w:r>
      <w:r w:rsidR="00CB5812" w:rsidRPr="002A7495">
        <w:rPr>
          <w:rFonts w:ascii="Arial" w:hAnsi="Arial" w:cs="Arial"/>
          <w:sz w:val="24"/>
          <w:szCs w:val="24"/>
          <w:lang w:val="en-US"/>
        </w:rPr>
        <w:t xml:space="preserve"> language, memory, </w:t>
      </w:r>
      <w:r w:rsidR="00B32410" w:rsidRPr="002A7495">
        <w:rPr>
          <w:rFonts w:ascii="Arial" w:hAnsi="Arial" w:cs="Arial"/>
          <w:sz w:val="24"/>
          <w:szCs w:val="24"/>
          <w:lang w:val="en-US"/>
        </w:rPr>
        <w:t>attention, perception</w:t>
      </w:r>
      <w:r w:rsidR="00CB5812" w:rsidRPr="002A7495">
        <w:rPr>
          <w:rFonts w:ascii="Arial" w:hAnsi="Arial" w:cs="Arial"/>
          <w:sz w:val="24"/>
          <w:szCs w:val="24"/>
          <w:lang w:val="en-US"/>
        </w:rPr>
        <w:t xml:space="preserve"> and executive </w:t>
      </w:r>
      <w:r w:rsidR="006E686A" w:rsidRPr="002A7495">
        <w:rPr>
          <w:rFonts w:ascii="Arial" w:hAnsi="Arial" w:cs="Arial"/>
          <w:sz w:val="24"/>
          <w:szCs w:val="24"/>
          <w:lang w:val="en-US"/>
        </w:rPr>
        <w:t xml:space="preserve">function. </w:t>
      </w:r>
      <w:r w:rsidR="00CB5812" w:rsidRPr="002A7495">
        <w:rPr>
          <w:rFonts w:ascii="Arial" w:hAnsi="Arial" w:cs="Arial"/>
          <w:sz w:val="24"/>
          <w:szCs w:val="24"/>
          <w:lang w:val="en-US"/>
        </w:rPr>
        <w:t xml:space="preserve">For the purpose of </w:t>
      </w:r>
      <w:r w:rsidR="000670CC">
        <w:rPr>
          <w:rFonts w:ascii="Arial" w:hAnsi="Arial" w:cs="Arial"/>
          <w:sz w:val="24"/>
          <w:szCs w:val="24"/>
          <w:lang w:val="en-US"/>
        </w:rPr>
        <w:t xml:space="preserve">this </w:t>
      </w:r>
      <w:r w:rsidR="00716042">
        <w:rPr>
          <w:rFonts w:ascii="Arial" w:hAnsi="Arial" w:cs="Arial"/>
          <w:sz w:val="24"/>
          <w:szCs w:val="24"/>
          <w:lang w:val="en-US"/>
        </w:rPr>
        <w:t>research</w:t>
      </w:r>
      <w:r w:rsidR="00CB5812" w:rsidRPr="002A7495">
        <w:rPr>
          <w:rFonts w:ascii="Arial" w:hAnsi="Arial" w:cs="Arial"/>
          <w:sz w:val="24"/>
          <w:szCs w:val="24"/>
          <w:lang w:val="en-US"/>
        </w:rPr>
        <w:t xml:space="preserve">, </w:t>
      </w:r>
      <w:r w:rsidR="000670CC">
        <w:rPr>
          <w:rFonts w:ascii="Arial" w:hAnsi="Arial" w:cs="Arial"/>
          <w:sz w:val="24"/>
          <w:szCs w:val="24"/>
          <w:lang w:val="en-US"/>
        </w:rPr>
        <w:t>the</w:t>
      </w:r>
      <w:r w:rsidR="00CB5812" w:rsidRPr="002A7495">
        <w:rPr>
          <w:rFonts w:ascii="Arial" w:hAnsi="Arial" w:cs="Arial"/>
          <w:sz w:val="24"/>
          <w:szCs w:val="24"/>
          <w:lang w:val="en-US"/>
        </w:rPr>
        <w:t xml:space="preserve"> focus </w:t>
      </w:r>
      <w:r w:rsidR="00716042">
        <w:rPr>
          <w:rFonts w:ascii="Arial" w:hAnsi="Arial" w:cs="Arial"/>
          <w:sz w:val="24"/>
          <w:szCs w:val="24"/>
          <w:lang w:val="en-US"/>
        </w:rPr>
        <w:t>is placed</w:t>
      </w:r>
      <w:r w:rsidR="000670CC">
        <w:rPr>
          <w:rFonts w:ascii="Arial" w:hAnsi="Arial" w:cs="Arial"/>
          <w:sz w:val="24"/>
          <w:szCs w:val="24"/>
          <w:lang w:val="en-US"/>
        </w:rPr>
        <w:t xml:space="preserve"> </w:t>
      </w:r>
      <w:r w:rsidR="00CB5812" w:rsidRPr="002A7495">
        <w:rPr>
          <w:rFonts w:ascii="Arial" w:hAnsi="Arial" w:cs="Arial"/>
          <w:sz w:val="24"/>
          <w:szCs w:val="24"/>
          <w:lang w:val="en-US"/>
        </w:rPr>
        <w:t>on th</w:t>
      </w:r>
      <w:r w:rsidR="00AA0B3C" w:rsidRPr="002A7495">
        <w:rPr>
          <w:rFonts w:ascii="Arial" w:hAnsi="Arial" w:cs="Arial"/>
          <w:sz w:val="24"/>
          <w:szCs w:val="24"/>
          <w:lang w:val="en-US"/>
        </w:rPr>
        <w:t>re</w:t>
      </w:r>
      <w:r w:rsidR="00CB5812" w:rsidRPr="002A7495">
        <w:rPr>
          <w:rFonts w:ascii="Arial" w:hAnsi="Arial" w:cs="Arial"/>
          <w:sz w:val="24"/>
          <w:szCs w:val="24"/>
          <w:lang w:val="en-US"/>
        </w:rPr>
        <w:t xml:space="preserve">e </w:t>
      </w:r>
      <w:r w:rsidR="00716042">
        <w:rPr>
          <w:rFonts w:ascii="Arial" w:hAnsi="Arial" w:cs="Arial"/>
          <w:sz w:val="24"/>
          <w:szCs w:val="24"/>
          <w:lang w:val="en-US"/>
        </w:rPr>
        <w:t xml:space="preserve">main </w:t>
      </w:r>
      <w:r w:rsidR="00CB5812" w:rsidRPr="002A7495">
        <w:rPr>
          <w:rFonts w:ascii="Arial" w:hAnsi="Arial" w:cs="Arial"/>
          <w:sz w:val="24"/>
          <w:szCs w:val="24"/>
          <w:lang w:val="en-US"/>
        </w:rPr>
        <w:t>cognitive abilities</w:t>
      </w:r>
      <w:r w:rsidR="00442C40" w:rsidRPr="002A7495">
        <w:rPr>
          <w:rFonts w:ascii="Arial" w:hAnsi="Arial" w:cs="Arial"/>
          <w:sz w:val="24"/>
          <w:szCs w:val="24"/>
          <w:lang w:val="en-US"/>
        </w:rPr>
        <w:t xml:space="preserve">: </w:t>
      </w:r>
      <w:r w:rsidR="00716042">
        <w:rPr>
          <w:rFonts w:ascii="Arial" w:hAnsi="Arial" w:cs="Arial"/>
          <w:sz w:val="24"/>
          <w:szCs w:val="24"/>
          <w:lang w:val="en-US"/>
        </w:rPr>
        <w:t xml:space="preserve">1) </w:t>
      </w:r>
      <w:r w:rsidR="00AA0B3C" w:rsidRPr="002A7495">
        <w:rPr>
          <w:rFonts w:ascii="Arial" w:hAnsi="Arial" w:cs="Arial"/>
          <w:sz w:val="24"/>
          <w:szCs w:val="24"/>
          <w:lang w:val="en-US"/>
        </w:rPr>
        <w:t xml:space="preserve">numeracy, which is </w:t>
      </w:r>
      <w:r w:rsidR="00442C40" w:rsidRPr="002A7495">
        <w:rPr>
          <w:rFonts w:ascii="Arial" w:hAnsi="Arial" w:cs="Arial"/>
          <w:sz w:val="24"/>
          <w:szCs w:val="24"/>
          <w:lang w:val="en-US"/>
        </w:rPr>
        <w:t xml:space="preserve">the ability to execute numerical </w:t>
      </w:r>
      <w:r w:rsidR="005E217F" w:rsidRPr="002A7495">
        <w:rPr>
          <w:rFonts w:ascii="Arial" w:hAnsi="Arial" w:cs="Arial"/>
          <w:sz w:val="24"/>
          <w:szCs w:val="24"/>
          <w:lang w:val="en-US"/>
        </w:rPr>
        <w:t>calculations,</w:t>
      </w:r>
      <w:r w:rsidR="00AA0B3C" w:rsidRPr="002A7495">
        <w:rPr>
          <w:rFonts w:ascii="Arial" w:hAnsi="Arial" w:cs="Arial"/>
          <w:sz w:val="24"/>
          <w:szCs w:val="24"/>
          <w:lang w:val="en-US"/>
        </w:rPr>
        <w:t xml:space="preserve"> </w:t>
      </w:r>
      <w:r w:rsidR="00716042">
        <w:rPr>
          <w:rFonts w:ascii="Arial" w:hAnsi="Arial" w:cs="Arial"/>
          <w:sz w:val="24"/>
          <w:szCs w:val="24"/>
          <w:lang w:val="en-US"/>
        </w:rPr>
        <w:t xml:space="preserve">2) </w:t>
      </w:r>
      <w:r w:rsidR="00AA0B3C" w:rsidRPr="002A7495">
        <w:rPr>
          <w:rFonts w:ascii="Arial" w:hAnsi="Arial" w:cs="Arial"/>
          <w:sz w:val="24"/>
          <w:szCs w:val="24"/>
          <w:lang w:val="en-US"/>
        </w:rPr>
        <w:t xml:space="preserve">verbal </w:t>
      </w:r>
      <w:r w:rsidR="005E217F" w:rsidRPr="002A7495">
        <w:rPr>
          <w:rFonts w:ascii="Arial" w:hAnsi="Arial" w:cs="Arial"/>
          <w:sz w:val="24"/>
          <w:szCs w:val="24"/>
          <w:lang w:val="en-US"/>
        </w:rPr>
        <w:t>fluency</w:t>
      </w:r>
      <w:r w:rsidR="00AA0B3C" w:rsidRPr="002A7495">
        <w:rPr>
          <w:rFonts w:ascii="Arial" w:hAnsi="Arial" w:cs="Arial"/>
          <w:sz w:val="24"/>
          <w:szCs w:val="24"/>
          <w:lang w:val="en-US"/>
        </w:rPr>
        <w:t xml:space="preserve">, which is </w:t>
      </w:r>
      <w:r w:rsidR="00442C40" w:rsidRPr="002A7495">
        <w:rPr>
          <w:rFonts w:ascii="Arial" w:hAnsi="Arial" w:cs="Arial"/>
          <w:sz w:val="24"/>
          <w:szCs w:val="24"/>
          <w:lang w:val="en-US"/>
        </w:rPr>
        <w:t xml:space="preserve">the ability </w:t>
      </w:r>
      <w:r w:rsidR="00AA0B3C" w:rsidRPr="002A7495">
        <w:rPr>
          <w:rFonts w:ascii="Arial" w:hAnsi="Arial" w:cs="Arial"/>
          <w:sz w:val="24"/>
          <w:szCs w:val="24"/>
          <w:lang w:val="en-US"/>
        </w:rPr>
        <w:t>to plan and to perceive things,</w:t>
      </w:r>
      <w:r w:rsidR="00442C40" w:rsidRPr="002A7495">
        <w:rPr>
          <w:rFonts w:ascii="Arial" w:hAnsi="Arial" w:cs="Arial"/>
          <w:sz w:val="24"/>
          <w:szCs w:val="24"/>
          <w:lang w:val="en-US"/>
        </w:rPr>
        <w:t xml:space="preserve"> and </w:t>
      </w:r>
      <w:r w:rsidR="00AA0B3C" w:rsidRPr="002A7495">
        <w:rPr>
          <w:rFonts w:ascii="Arial" w:hAnsi="Arial" w:cs="Arial"/>
          <w:sz w:val="24"/>
          <w:szCs w:val="24"/>
          <w:lang w:val="en-US"/>
        </w:rPr>
        <w:t>3) memory</w:t>
      </w:r>
      <w:r w:rsidR="005E217F" w:rsidRPr="002A7495">
        <w:rPr>
          <w:rFonts w:ascii="Arial" w:hAnsi="Arial" w:cs="Arial"/>
          <w:sz w:val="24"/>
          <w:szCs w:val="24"/>
          <w:lang w:val="en-US"/>
        </w:rPr>
        <w:t>, which</w:t>
      </w:r>
      <w:r w:rsidR="00AA0B3C" w:rsidRPr="002A7495">
        <w:rPr>
          <w:rFonts w:ascii="Arial" w:hAnsi="Arial" w:cs="Arial"/>
          <w:sz w:val="24"/>
          <w:szCs w:val="24"/>
          <w:lang w:val="en-US"/>
        </w:rPr>
        <w:t xml:space="preserve"> </w:t>
      </w:r>
      <w:r w:rsidR="00442C40" w:rsidRPr="002A7495">
        <w:rPr>
          <w:rFonts w:ascii="Arial" w:hAnsi="Arial" w:cs="Arial"/>
          <w:sz w:val="24"/>
          <w:szCs w:val="24"/>
          <w:lang w:val="en-US"/>
        </w:rPr>
        <w:t xml:space="preserve">the ability to recall </w:t>
      </w:r>
      <w:r w:rsidR="00AA0B3C" w:rsidRPr="002A7495">
        <w:rPr>
          <w:rFonts w:ascii="Arial" w:hAnsi="Arial" w:cs="Arial"/>
          <w:sz w:val="24"/>
          <w:szCs w:val="24"/>
          <w:lang w:val="en-US"/>
        </w:rPr>
        <w:t>information</w:t>
      </w:r>
      <w:r w:rsidR="005E217F" w:rsidRPr="002A7495">
        <w:rPr>
          <w:rFonts w:ascii="Arial" w:hAnsi="Arial" w:cs="Arial"/>
          <w:sz w:val="24"/>
          <w:szCs w:val="24"/>
          <w:lang w:val="en-US"/>
        </w:rPr>
        <w:t>.</w:t>
      </w:r>
    </w:p>
    <w:p w:rsidR="002C3FEF" w:rsidRPr="002A7495" w:rsidRDefault="002C3FEF" w:rsidP="008943F8">
      <w:pPr>
        <w:autoSpaceDE w:val="0"/>
        <w:autoSpaceDN w:val="0"/>
        <w:adjustRightInd w:val="0"/>
        <w:spacing w:after="0" w:line="360" w:lineRule="auto"/>
        <w:rPr>
          <w:rFonts w:ascii="Arial" w:hAnsi="Arial" w:cs="Arial"/>
          <w:sz w:val="24"/>
          <w:szCs w:val="24"/>
          <w:lang w:val="en-US"/>
        </w:rPr>
      </w:pPr>
    </w:p>
    <w:p w:rsidR="00F02540" w:rsidRPr="002A7495" w:rsidRDefault="00D35958"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Having mentioned the relevant theory behind mental abilities, the focus shifts to the financial impact of cognition on individual investors. </w:t>
      </w:r>
      <w:r w:rsidR="00F02540" w:rsidRPr="002A7495">
        <w:rPr>
          <w:rFonts w:ascii="Arial" w:hAnsi="Arial" w:cs="Arial"/>
          <w:sz w:val="24"/>
          <w:szCs w:val="24"/>
          <w:lang w:val="en-US"/>
        </w:rPr>
        <w:t xml:space="preserve">Kimball and Shumway (2010) suggest that individuals with little financial education and </w:t>
      </w:r>
      <w:r w:rsidR="00F02540" w:rsidRPr="002A7495">
        <w:rPr>
          <w:rFonts w:ascii="Arial" w:hAnsi="Arial" w:cs="Arial"/>
          <w:sz w:val="24"/>
          <w:szCs w:val="24"/>
          <w:lang w:val="en-US"/>
        </w:rPr>
        <w:lastRenderedPageBreak/>
        <w:t>cognitive skills tend to make mistakes in their investment decisions. The reason behind these mistakes is that financial education is positively correlated with sophistication. Goetzman and Kumar (2008) find t</w:t>
      </w:r>
      <w:r w:rsidR="0016709F">
        <w:rPr>
          <w:rFonts w:ascii="Arial" w:hAnsi="Arial" w:cs="Arial"/>
          <w:sz w:val="24"/>
          <w:szCs w:val="24"/>
          <w:lang w:val="en-US"/>
        </w:rPr>
        <w:t>hat investors do not diversify</w:t>
      </w:r>
      <w:r w:rsidR="00F02540" w:rsidRPr="002A7495">
        <w:rPr>
          <w:rFonts w:ascii="Arial" w:hAnsi="Arial" w:cs="Arial"/>
          <w:sz w:val="24"/>
          <w:szCs w:val="24"/>
          <w:lang w:val="en-US"/>
        </w:rPr>
        <w:t xml:space="preserve"> their portfolios and diversification in portfolio is positively correlated with the specific characteristics of the investor. As age, wealth, education and experience increases individuals t</w:t>
      </w:r>
      <w:r w:rsidR="0016709F">
        <w:rPr>
          <w:rFonts w:ascii="Arial" w:hAnsi="Arial" w:cs="Arial"/>
          <w:sz w:val="24"/>
          <w:szCs w:val="24"/>
          <w:lang w:val="en-US"/>
        </w:rPr>
        <w:t xml:space="preserve">end to hold more diversified </w:t>
      </w:r>
      <w:r w:rsidR="00F02540" w:rsidRPr="002A7495">
        <w:rPr>
          <w:rFonts w:ascii="Arial" w:hAnsi="Arial" w:cs="Arial"/>
          <w:sz w:val="24"/>
          <w:szCs w:val="24"/>
          <w:lang w:val="en-US"/>
        </w:rPr>
        <w:t>portfolios.</w:t>
      </w:r>
    </w:p>
    <w:p w:rsidR="00F02540" w:rsidRPr="002A7495" w:rsidRDefault="00F02540" w:rsidP="008943F8">
      <w:pPr>
        <w:spacing w:line="360" w:lineRule="auto"/>
        <w:jc w:val="both"/>
        <w:rPr>
          <w:rFonts w:ascii="Arial" w:hAnsi="Arial" w:cs="Arial"/>
          <w:sz w:val="24"/>
          <w:szCs w:val="24"/>
          <w:lang w:val="en-US"/>
        </w:rPr>
      </w:pPr>
      <w:r w:rsidRPr="002A7495">
        <w:rPr>
          <w:rFonts w:ascii="Arial" w:hAnsi="Arial" w:cs="Arial"/>
          <w:sz w:val="24"/>
          <w:szCs w:val="24"/>
          <w:lang w:val="en-US"/>
        </w:rPr>
        <w:t>Benjamin et al</w:t>
      </w:r>
      <w:r w:rsidR="00D35958" w:rsidRPr="002A7495">
        <w:rPr>
          <w:rFonts w:ascii="Arial" w:hAnsi="Arial" w:cs="Arial"/>
          <w:sz w:val="24"/>
          <w:szCs w:val="24"/>
          <w:lang w:val="en-US"/>
        </w:rPr>
        <w:t>.</w:t>
      </w:r>
      <w:r w:rsidRPr="002A7495">
        <w:rPr>
          <w:rFonts w:ascii="Arial" w:hAnsi="Arial" w:cs="Arial"/>
          <w:sz w:val="24"/>
          <w:szCs w:val="24"/>
          <w:lang w:val="en-US"/>
        </w:rPr>
        <w:t xml:space="preserve"> (2006) study cognitive abilities of Chilean high-school students in order to examine possible relation of intellectual abilitie</w:t>
      </w:r>
      <w:r w:rsidR="00470DAF" w:rsidRPr="002A7495">
        <w:rPr>
          <w:rFonts w:ascii="Arial" w:hAnsi="Arial" w:cs="Arial"/>
          <w:sz w:val="24"/>
          <w:szCs w:val="24"/>
          <w:lang w:val="en-US"/>
        </w:rPr>
        <w:t xml:space="preserve">s with irrational behavior. The </w:t>
      </w:r>
      <w:r w:rsidR="0016709F">
        <w:rPr>
          <w:rFonts w:ascii="Arial" w:hAnsi="Arial" w:cs="Arial"/>
          <w:sz w:val="24"/>
          <w:szCs w:val="24"/>
          <w:lang w:val="en-US"/>
        </w:rPr>
        <w:t>find evidence</w:t>
      </w:r>
      <w:r w:rsidR="00470DAF" w:rsidRPr="002A7495">
        <w:rPr>
          <w:rFonts w:ascii="Arial" w:hAnsi="Arial" w:cs="Arial"/>
          <w:sz w:val="24"/>
          <w:szCs w:val="24"/>
          <w:lang w:val="en-US"/>
        </w:rPr>
        <w:t xml:space="preserve"> </w:t>
      </w:r>
      <w:r w:rsidRPr="002A7495">
        <w:rPr>
          <w:rFonts w:ascii="Arial" w:hAnsi="Arial" w:cs="Arial"/>
          <w:sz w:val="24"/>
          <w:szCs w:val="24"/>
          <w:lang w:val="en-US"/>
        </w:rPr>
        <w:t xml:space="preserve">that students with high intellectual abilities are more likely to behave rationally and avoid mistakes and biases. Relaxing this assumption in </w:t>
      </w:r>
      <w:r w:rsidR="0016709F">
        <w:rPr>
          <w:rFonts w:ascii="Arial" w:hAnsi="Arial" w:cs="Arial"/>
          <w:sz w:val="24"/>
          <w:szCs w:val="24"/>
          <w:lang w:val="en-US"/>
        </w:rPr>
        <w:t xml:space="preserve">the market </w:t>
      </w:r>
      <w:r w:rsidRPr="002A7495">
        <w:rPr>
          <w:rFonts w:ascii="Arial" w:hAnsi="Arial" w:cs="Arial"/>
          <w:sz w:val="24"/>
          <w:szCs w:val="24"/>
          <w:lang w:val="en-US"/>
        </w:rPr>
        <w:t xml:space="preserve">context, an individual investor with high numerical skills will be in a position to perform critical calculation of their portfolio. </w:t>
      </w:r>
    </w:p>
    <w:p w:rsidR="002C3FEF" w:rsidRPr="002A7495" w:rsidRDefault="0016709F" w:rsidP="008943F8">
      <w:pPr>
        <w:spacing w:line="360" w:lineRule="auto"/>
        <w:jc w:val="both"/>
        <w:rPr>
          <w:rFonts w:ascii="Arial" w:hAnsi="Arial" w:cs="Arial"/>
          <w:sz w:val="24"/>
          <w:szCs w:val="24"/>
          <w:lang w:val="en-US"/>
        </w:rPr>
      </w:pPr>
      <w:r>
        <w:rPr>
          <w:rFonts w:ascii="Arial" w:hAnsi="Arial" w:cs="Arial"/>
          <w:sz w:val="24"/>
          <w:szCs w:val="24"/>
          <w:lang w:val="en-US"/>
        </w:rPr>
        <w:t>I</w:t>
      </w:r>
      <w:r w:rsidRPr="002A7495">
        <w:rPr>
          <w:rFonts w:ascii="Arial" w:hAnsi="Arial" w:cs="Arial"/>
          <w:sz w:val="24"/>
          <w:szCs w:val="24"/>
          <w:lang w:val="en-US"/>
        </w:rPr>
        <w:t xml:space="preserve">ndividual investors with higher cognitive abilities are less likely to be influenced by behavioral biases </w:t>
      </w:r>
      <w:r>
        <w:rPr>
          <w:rFonts w:ascii="Arial" w:hAnsi="Arial" w:cs="Arial"/>
          <w:sz w:val="24"/>
          <w:szCs w:val="24"/>
          <w:lang w:val="en-US"/>
        </w:rPr>
        <w:t>(Oechssler et al., 2009). In this study, the authors</w:t>
      </w:r>
      <w:r w:rsidR="00470DAF" w:rsidRPr="002A7495">
        <w:rPr>
          <w:rFonts w:ascii="Arial" w:hAnsi="Arial" w:cs="Arial"/>
          <w:sz w:val="24"/>
          <w:szCs w:val="24"/>
          <w:lang w:val="en-US"/>
        </w:rPr>
        <w:t xml:space="preserve"> examine</w:t>
      </w:r>
      <w:r w:rsidR="002C3FEF" w:rsidRPr="002A7495">
        <w:rPr>
          <w:rFonts w:ascii="Arial" w:hAnsi="Arial" w:cs="Arial"/>
          <w:sz w:val="24"/>
          <w:szCs w:val="24"/>
          <w:lang w:val="en-US"/>
        </w:rPr>
        <w:t xml:space="preserve"> the effects of cognitive abilities to economic and financial decision making. The results show that individuals with high s</w:t>
      </w:r>
      <w:r>
        <w:rPr>
          <w:rFonts w:ascii="Arial" w:hAnsi="Arial" w:cs="Arial"/>
          <w:sz w:val="24"/>
          <w:szCs w:val="24"/>
          <w:lang w:val="en-US"/>
        </w:rPr>
        <w:t>cores in the cognition test take</w:t>
      </w:r>
      <w:r w:rsidR="002C3FEF" w:rsidRPr="002A7495">
        <w:rPr>
          <w:rFonts w:ascii="Arial" w:hAnsi="Arial" w:cs="Arial"/>
          <w:sz w:val="24"/>
          <w:szCs w:val="24"/>
          <w:lang w:val="en-US"/>
        </w:rPr>
        <w:t xml:space="preserve"> more risk in order to benefit from the potential return. In addition, </w:t>
      </w:r>
      <w:r>
        <w:rPr>
          <w:rFonts w:ascii="Arial" w:hAnsi="Arial" w:cs="Arial"/>
          <w:sz w:val="24"/>
          <w:szCs w:val="24"/>
          <w:lang w:val="en-US"/>
        </w:rPr>
        <w:t>they</w:t>
      </w:r>
      <w:r w:rsidR="00470DAF" w:rsidRPr="002A7495">
        <w:rPr>
          <w:rFonts w:ascii="Arial" w:hAnsi="Arial" w:cs="Arial"/>
          <w:sz w:val="24"/>
          <w:szCs w:val="24"/>
          <w:lang w:val="en-US"/>
        </w:rPr>
        <w:t xml:space="preserve"> </w:t>
      </w:r>
      <w:r w:rsidR="002C3FEF" w:rsidRPr="002A7495">
        <w:rPr>
          <w:rFonts w:ascii="Arial" w:hAnsi="Arial" w:cs="Arial"/>
          <w:sz w:val="24"/>
          <w:szCs w:val="24"/>
          <w:lang w:val="en-US"/>
        </w:rPr>
        <w:t xml:space="preserve">are </w:t>
      </w:r>
      <w:r w:rsidR="002C3FEF" w:rsidRPr="00A66EF9">
        <w:rPr>
          <w:rFonts w:ascii="Arial" w:hAnsi="Arial" w:cs="Arial"/>
          <w:sz w:val="24"/>
          <w:szCs w:val="24"/>
          <w:lang w:val="en-US"/>
        </w:rPr>
        <w:t xml:space="preserve">more </w:t>
      </w:r>
      <w:r w:rsidR="002C3FEF" w:rsidRPr="004A6531">
        <w:rPr>
          <w:rFonts w:ascii="Arial" w:hAnsi="Arial" w:cs="Arial"/>
          <w:sz w:val="24"/>
          <w:szCs w:val="24"/>
        </w:rPr>
        <w:t>patien</w:t>
      </w:r>
      <w:r w:rsidR="00A66EF9" w:rsidRPr="004A6531">
        <w:rPr>
          <w:rFonts w:ascii="Arial" w:hAnsi="Arial" w:cs="Arial"/>
          <w:sz w:val="24"/>
          <w:szCs w:val="24"/>
        </w:rPr>
        <w:t>t</w:t>
      </w:r>
      <w:r w:rsidR="002C3FEF" w:rsidRPr="00A66EF9">
        <w:rPr>
          <w:rFonts w:ascii="Arial" w:hAnsi="Arial" w:cs="Arial"/>
          <w:sz w:val="24"/>
          <w:szCs w:val="24"/>
          <w:lang w:val="en-US"/>
        </w:rPr>
        <w:t>, which</w:t>
      </w:r>
      <w:r w:rsidR="002C3FEF" w:rsidRPr="002A7495">
        <w:rPr>
          <w:rFonts w:ascii="Arial" w:hAnsi="Arial" w:cs="Arial"/>
          <w:sz w:val="24"/>
          <w:szCs w:val="24"/>
          <w:lang w:val="en-US"/>
        </w:rPr>
        <w:t xml:space="preserve"> means they are willing to get a delay return than an instant one, if the former </w:t>
      </w:r>
      <w:r w:rsidR="00470DAF" w:rsidRPr="002A7495">
        <w:rPr>
          <w:rFonts w:ascii="Arial" w:hAnsi="Arial" w:cs="Arial"/>
          <w:sz w:val="24"/>
          <w:szCs w:val="24"/>
          <w:lang w:val="en-US"/>
        </w:rPr>
        <w:t>is higher than the latter</w:t>
      </w:r>
      <w:r w:rsidR="00A66EF9">
        <w:rPr>
          <w:rFonts w:ascii="Arial" w:hAnsi="Arial" w:cs="Arial"/>
          <w:sz w:val="24"/>
          <w:szCs w:val="24"/>
          <w:lang w:val="en-US"/>
        </w:rPr>
        <w:t xml:space="preserve">. </w:t>
      </w:r>
      <w:r w:rsidRPr="00D51A1C">
        <w:rPr>
          <w:rFonts w:ascii="Arial" w:hAnsi="Arial" w:cs="Arial"/>
          <w:sz w:val="24"/>
          <w:szCs w:val="24"/>
          <w:lang w:val="en-US"/>
        </w:rPr>
        <w:t xml:space="preserve">Thus, Oechssler et </w:t>
      </w:r>
      <w:r w:rsidR="00470DAF" w:rsidRPr="00D51A1C">
        <w:rPr>
          <w:rFonts w:ascii="Arial" w:hAnsi="Arial" w:cs="Arial"/>
          <w:sz w:val="24"/>
          <w:szCs w:val="24"/>
          <w:lang w:val="en-US"/>
        </w:rPr>
        <w:t>al. (2009)</w:t>
      </w:r>
      <w:r w:rsidR="00A66EF9">
        <w:rPr>
          <w:rFonts w:ascii="Arial" w:hAnsi="Arial" w:cs="Arial"/>
          <w:sz w:val="24"/>
          <w:szCs w:val="24"/>
          <w:lang w:val="en-US"/>
        </w:rPr>
        <w:t xml:space="preserve"> imply that</w:t>
      </w:r>
      <w:r w:rsidRPr="00A66EF9">
        <w:rPr>
          <w:rFonts w:ascii="Arial" w:hAnsi="Arial" w:cs="Arial"/>
          <w:sz w:val="24"/>
          <w:szCs w:val="24"/>
          <w:lang w:val="en-US"/>
        </w:rPr>
        <w:t xml:space="preserve"> </w:t>
      </w:r>
      <w:r w:rsidR="002C3FEF" w:rsidRPr="00A66EF9">
        <w:rPr>
          <w:rFonts w:ascii="Arial" w:hAnsi="Arial" w:cs="Arial"/>
          <w:sz w:val="24"/>
          <w:szCs w:val="24"/>
          <w:lang w:val="en-US"/>
        </w:rPr>
        <w:t>individuals with high</w:t>
      </w:r>
      <w:r w:rsidR="002C3FEF" w:rsidRPr="00D51A1C">
        <w:rPr>
          <w:rFonts w:ascii="Arial" w:hAnsi="Arial" w:cs="Arial"/>
          <w:sz w:val="24"/>
          <w:szCs w:val="24"/>
          <w:lang w:val="en-US"/>
        </w:rPr>
        <w:t xml:space="preserve"> intellectual skills are not significantly affected by behavioral biases and are more likely to make better decisions in their saving accounts and in assets choices.</w:t>
      </w:r>
      <w:r w:rsidR="002C3FEF" w:rsidRPr="002A7495">
        <w:rPr>
          <w:rFonts w:ascii="Arial" w:hAnsi="Arial" w:cs="Arial"/>
          <w:sz w:val="24"/>
          <w:szCs w:val="24"/>
          <w:lang w:val="en-US"/>
        </w:rPr>
        <w:t xml:space="preserve"> Individuals with low level of cognition</w:t>
      </w:r>
      <w:r>
        <w:rPr>
          <w:rFonts w:ascii="Arial" w:hAnsi="Arial" w:cs="Arial"/>
          <w:sz w:val="24"/>
          <w:szCs w:val="24"/>
          <w:lang w:val="en-US"/>
        </w:rPr>
        <w:t xml:space="preserve"> </w:t>
      </w:r>
      <w:r w:rsidR="002C3FEF" w:rsidRPr="002A7495">
        <w:rPr>
          <w:rFonts w:ascii="Arial" w:hAnsi="Arial" w:cs="Arial"/>
          <w:sz w:val="24"/>
          <w:szCs w:val="24"/>
          <w:lang w:val="en-US"/>
        </w:rPr>
        <w:t>can easily make mistakes in their financial and economic decisions because they are more likely to be influenced by behavioral biases.</w:t>
      </w:r>
    </w:p>
    <w:p w:rsidR="002C3FEF" w:rsidRPr="002A7495" w:rsidRDefault="002C3FEF" w:rsidP="00716042">
      <w:pPr>
        <w:spacing w:line="360" w:lineRule="auto"/>
        <w:jc w:val="both"/>
        <w:rPr>
          <w:rFonts w:ascii="Arial" w:hAnsi="Arial" w:cs="Arial"/>
          <w:sz w:val="24"/>
          <w:szCs w:val="24"/>
          <w:lang w:val="en-US"/>
        </w:rPr>
      </w:pPr>
      <w:r w:rsidRPr="002A7495">
        <w:rPr>
          <w:rFonts w:ascii="Arial" w:hAnsi="Arial" w:cs="Arial"/>
          <w:sz w:val="24"/>
          <w:szCs w:val="24"/>
          <w:lang w:val="en-US"/>
        </w:rPr>
        <w:t xml:space="preserve">Frederic (2005) investigates the effect on cognition in decision making, specifically in individuals preferences </w:t>
      </w:r>
      <w:r w:rsidR="00D51A1C">
        <w:rPr>
          <w:rFonts w:ascii="Arial" w:hAnsi="Arial" w:cs="Arial"/>
          <w:sz w:val="24"/>
          <w:szCs w:val="24"/>
          <w:lang w:val="en-US"/>
        </w:rPr>
        <w:t>regarding</w:t>
      </w:r>
      <w:r w:rsidRPr="002A7495">
        <w:rPr>
          <w:rFonts w:ascii="Arial" w:hAnsi="Arial" w:cs="Arial"/>
          <w:sz w:val="24"/>
          <w:szCs w:val="24"/>
          <w:lang w:val="en-US"/>
        </w:rPr>
        <w:t xml:space="preserve"> time horizon and risk. Instead of using the IQ test as a measure of cognitive traits he use</w:t>
      </w:r>
      <w:r w:rsidR="00716042">
        <w:rPr>
          <w:rFonts w:ascii="Arial" w:hAnsi="Arial" w:cs="Arial"/>
          <w:sz w:val="24"/>
          <w:szCs w:val="24"/>
          <w:lang w:val="en-US"/>
        </w:rPr>
        <w:t xml:space="preserve">s the Cognitive Reflection Test. </w:t>
      </w:r>
      <w:r w:rsidRPr="002A7495">
        <w:rPr>
          <w:rFonts w:ascii="Arial" w:hAnsi="Arial" w:cs="Arial"/>
          <w:sz w:val="24"/>
          <w:szCs w:val="24"/>
          <w:lang w:val="en-US"/>
        </w:rPr>
        <w:t xml:space="preserve">Results support that people </w:t>
      </w:r>
      <w:r w:rsidR="00D51A1C">
        <w:rPr>
          <w:rFonts w:ascii="Arial" w:hAnsi="Arial" w:cs="Arial"/>
          <w:sz w:val="24"/>
          <w:szCs w:val="24"/>
          <w:lang w:val="en-US"/>
        </w:rPr>
        <w:t>who had</w:t>
      </w:r>
      <w:r w:rsidRPr="002A7495">
        <w:rPr>
          <w:rFonts w:ascii="Arial" w:hAnsi="Arial" w:cs="Arial"/>
          <w:sz w:val="24"/>
          <w:szCs w:val="24"/>
          <w:lang w:val="en-US"/>
        </w:rPr>
        <w:t xml:space="preserve"> a high score in the test </w:t>
      </w:r>
      <w:r w:rsidR="00D51A1C">
        <w:rPr>
          <w:rFonts w:ascii="Arial" w:hAnsi="Arial" w:cs="Arial"/>
          <w:sz w:val="24"/>
          <w:szCs w:val="24"/>
          <w:lang w:val="en-US"/>
        </w:rPr>
        <w:t>were</w:t>
      </w:r>
      <w:r w:rsidRPr="002A7495">
        <w:rPr>
          <w:rFonts w:ascii="Arial" w:hAnsi="Arial" w:cs="Arial"/>
          <w:sz w:val="24"/>
          <w:szCs w:val="24"/>
          <w:lang w:val="en-US"/>
        </w:rPr>
        <w:t xml:space="preserve"> more patient and more careful. In addition, people with high cognitive skills tend to have risk-lover behavior. They are willing to take more risk in order to compensate from a possible future return, or they prefer a sur</w:t>
      </w:r>
      <w:r w:rsidR="004A71E7" w:rsidRPr="002A7495">
        <w:rPr>
          <w:rFonts w:ascii="Arial" w:hAnsi="Arial" w:cs="Arial"/>
          <w:sz w:val="24"/>
          <w:szCs w:val="24"/>
          <w:lang w:val="en-US"/>
        </w:rPr>
        <w:t xml:space="preserve">e loss instead of </w:t>
      </w:r>
      <w:r w:rsidR="004A71E7" w:rsidRPr="002A7495">
        <w:rPr>
          <w:rFonts w:ascii="Arial" w:hAnsi="Arial" w:cs="Arial"/>
          <w:sz w:val="24"/>
          <w:szCs w:val="24"/>
          <w:lang w:val="en-US"/>
        </w:rPr>
        <w:lastRenderedPageBreak/>
        <w:t xml:space="preserve">a low return. </w:t>
      </w:r>
      <w:r w:rsidR="00D51A1C">
        <w:rPr>
          <w:rFonts w:ascii="Arial" w:hAnsi="Arial" w:cs="Arial"/>
          <w:sz w:val="24"/>
          <w:szCs w:val="24"/>
          <w:lang w:val="en-US"/>
        </w:rPr>
        <w:t>It is clear</w:t>
      </w:r>
      <w:r w:rsidR="004A71E7" w:rsidRPr="002A7495">
        <w:rPr>
          <w:rFonts w:ascii="Arial" w:hAnsi="Arial" w:cs="Arial"/>
          <w:sz w:val="24"/>
          <w:szCs w:val="24"/>
          <w:lang w:val="en-US"/>
        </w:rPr>
        <w:t>,</w:t>
      </w:r>
      <w:r w:rsidR="00D51A1C">
        <w:rPr>
          <w:rFonts w:ascii="Arial" w:hAnsi="Arial" w:cs="Arial"/>
          <w:sz w:val="24"/>
          <w:szCs w:val="24"/>
          <w:lang w:val="en-US"/>
        </w:rPr>
        <w:t xml:space="preserve"> </w:t>
      </w:r>
      <w:r w:rsidRPr="002A7495">
        <w:rPr>
          <w:rFonts w:ascii="Arial" w:hAnsi="Arial" w:cs="Arial"/>
          <w:sz w:val="24"/>
          <w:szCs w:val="24"/>
          <w:lang w:val="en-US"/>
        </w:rPr>
        <w:t>that cognitive behavior exerts a positive influence in investors’ decisions.</w:t>
      </w:r>
    </w:p>
    <w:p w:rsidR="002C3FEF" w:rsidRPr="002A7495" w:rsidRDefault="00F02540" w:rsidP="008943F8">
      <w:pPr>
        <w:spacing w:line="360" w:lineRule="auto"/>
        <w:jc w:val="both"/>
        <w:rPr>
          <w:rFonts w:ascii="Arial" w:hAnsi="Arial" w:cs="Arial"/>
          <w:sz w:val="24"/>
          <w:szCs w:val="24"/>
          <w:lang w:val="en-US"/>
        </w:rPr>
      </w:pPr>
      <w:r w:rsidRPr="002A7495">
        <w:rPr>
          <w:rFonts w:ascii="Arial" w:hAnsi="Arial" w:cs="Arial"/>
          <w:sz w:val="24"/>
          <w:szCs w:val="24"/>
          <w:lang w:val="en-US"/>
        </w:rPr>
        <w:t>Calvet et al</w:t>
      </w:r>
      <w:r w:rsidR="00716042">
        <w:rPr>
          <w:rFonts w:ascii="Arial" w:hAnsi="Arial" w:cs="Arial"/>
          <w:sz w:val="24"/>
          <w:szCs w:val="24"/>
          <w:lang w:val="en-US"/>
        </w:rPr>
        <w:t>.</w:t>
      </w:r>
      <w:r w:rsidRPr="002A7495">
        <w:rPr>
          <w:rFonts w:ascii="Arial" w:hAnsi="Arial" w:cs="Arial"/>
          <w:sz w:val="24"/>
          <w:szCs w:val="24"/>
          <w:lang w:val="en-US"/>
        </w:rPr>
        <w:t xml:space="preserve"> (2008)</w:t>
      </w:r>
      <w:r w:rsidR="00316722" w:rsidRPr="002A7495">
        <w:rPr>
          <w:rFonts w:ascii="Arial" w:hAnsi="Arial" w:cs="Arial"/>
          <w:sz w:val="24"/>
          <w:szCs w:val="24"/>
          <w:lang w:val="en-US"/>
        </w:rPr>
        <w:t xml:space="preserve"> examine the changes in individual portfolios held by Swedish househo</w:t>
      </w:r>
      <w:r w:rsidR="004A71E7" w:rsidRPr="002A7495">
        <w:rPr>
          <w:rFonts w:ascii="Arial" w:hAnsi="Arial" w:cs="Arial"/>
          <w:sz w:val="24"/>
          <w:szCs w:val="24"/>
          <w:lang w:val="en-US"/>
        </w:rPr>
        <w:t>lds during 1999-2002</w:t>
      </w:r>
      <w:r w:rsidR="00D51A1C">
        <w:rPr>
          <w:rFonts w:ascii="Arial" w:hAnsi="Arial" w:cs="Arial"/>
          <w:sz w:val="24"/>
          <w:szCs w:val="24"/>
          <w:lang w:val="en-US"/>
        </w:rPr>
        <w:t>. They indicate that</w:t>
      </w:r>
      <w:r w:rsidR="004A71E7" w:rsidRPr="002A7495">
        <w:rPr>
          <w:rFonts w:ascii="Arial" w:hAnsi="Arial" w:cs="Arial"/>
          <w:sz w:val="24"/>
          <w:szCs w:val="24"/>
          <w:lang w:val="en-US"/>
        </w:rPr>
        <w:t xml:space="preserve"> </w:t>
      </w:r>
      <w:r w:rsidR="00D51A1C">
        <w:rPr>
          <w:rFonts w:ascii="Arial" w:hAnsi="Arial" w:cs="Arial"/>
          <w:sz w:val="24"/>
          <w:szCs w:val="24"/>
          <w:lang w:val="en-US"/>
        </w:rPr>
        <w:t>more</w:t>
      </w:r>
      <w:r w:rsidR="00316722" w:rsidRPr="002A7495">
        <w:rPr>
          <w:rFonts w:ascii="Arial" w:hAnsi="Arial" w:cs="Arial"/>
          <w:sz w:val="24"/>
          <w:szCs w:val="24"/>
          <w:lang w:val="en-US"/>
        </w:rPr>
        <w:t xml:space="preserve"> financially educated households hold diversified portfolios and also make adjustments in securities more actively. During 1999-2002, the </w:t>
      </w:r>
      <w:r w:rsidR="00FF595B" w:rsidRPr="002A7495">
        <w:rPr>
          <w:rFonts w:ascii="Arial" w:hAnsi="Arial" w:cs="Arial"/>
          <w:sz w:val="24"/>
          <w:szCs w:val="24"/>
          <w:lang w:val="en-US"/>
        </w:rPr>
        <w:t>prices of the stocks were</w:t>
      </w:r>
      <w:r w:rsidR="00316722" w:rsidRPr="002A7495">
        <w:rPr>
          <w:rFonts w:ascii="Arial" w:hAnsi="Arial" w:cs="Arial"/>
          <w:sz w:val="24"/>
          <w:szCs w:val="24"/>
          <w:lang w:val="en-US"/>
        </w:rPr>
        <w:t xml:space="preserve"> </w:t>
      </w:r>
      <w:r w:rsidR="00FF595B" w:rsidRPr="002A7495">
        <w:rPr>
          <w:rFonts w:ascii="Arial" w:hAnsi="Arial" w:cs="Arial"/>
          <w:sz w:val="24"/>
          <w:szCs w:val="24"/>
          <w:lang w:val="en-US"/>
        </w:rPr>
        <w:t>falling and the equity market conditions were characterized as bear. Households adjust their portfolios by selling their risky assets in an attempt to search for more financial security.</w:t>
      </w:r>
      <w:r w:rsidR="00A66EF9">
        <w:rPr>
          <w:rFonts w:ascii="Arial" w:hAnsi="Arial" w:cs="Arial"/>
          <w:sz w:val="24"/>
          <w:szCs w:val="24"/>
          <w:lang w:val="en-US"/>
        </w:rPr>
        <w:t xml:space="preserve"> In brief,</w:t>
      </w:r>
      <w:r w:rsidR="0076685F" w:rsidRPr="002A7495">
        <w:rPr>
          <w:rFonts w:ascii="Arial" w:hAnsi="Arial" w:cs="Arial"/>
          <w:sz w:val="24"/>
          <w:szCs w:val="24"/>
          <w:lang w:val="en-US"/>
        </w:rPr>
        <w:t xml:space="preserve"> </w:t>
      </w:r>
      <w:r w:rsidR="00A66EF9">
        <w:rPr>
          <w:rFonts w:ascii="Arial" w:hAnsi="Arial" w:cs="Arial"/>
          <w:sz w:val="24"/>
          <w:szCs w:val="24"/>
          <w:lang w:val="en-US"/>
        </w:rPr>
        <w:t>t</w:t>
      </w:r>
      <w:r w:rsidR="0076685F" w:rsidRPr="002A7495">
        <w:rPr>
          <w:rFonts w:ascii="Arial" w:hAnsi="Arial" w:cs="Arial"/>
          <w:sz w:val="24"/>
          <w:szCs w:val="24"/>
          <w:lang w:val="en-US"/>
        </w:rPr>
        <w:t xml:space="preserve">he higher the financial literacy of the </w:t>
      </w:r>
      <w:r w:rsidR="0076685F" w:rsidRPr="00A66EF9">
        <w:rPr>
          <w:rFonts w:ascii="Arial" w:hAnsi="Arial" w:cs="Arial"/>
          <w:sz w:val="24"/>
          <w:szCs w:val="24"/>
          <w:lang w:val="en-US"/>
        </w:rPr>
        <w:t>households</w:t>
      </w:r>
      <w:r w:rsidR="00A66EF9" w:rsidRPr="00A66EF9">
        <w:rPr>
          <w:rFonts w:ascii="Arial" w:hAnsi="Arial" w:cs="Arial"/>
          <w:sz w:val="24"/>
          <w:szCs w:val="24"/>
          <w:lang w:val="en-US"/>
        </w:rPr>
        <w:t xml:space="preserve"> the more they invest in equity.</w:t>
      </w:r>
      <w:r w:rsidR="0076685F" w:rsidRPr="00A66EF9">
        <w:rPr>
          <w:rFonts w:ascii="Arial" w:hAnsi="Arial" w:cs="Arial"/>
          <w:sz w:val="24"/>
          <w:szCs w:val="24"/>
          <w:lang w:val="en-US"/>
        </w:rPr>
        <w:t xml:space="preserve"> </w:t>
      </w:r>
      <w:r w:rsidR="00A66EF9" w:rsidRPr="00A66EF9">
        <w:rPr>
          <w:rFonts w:ascii="Arial" w:hAnsi="Arial" w:cs="Arial"/>
          <w:sz w:val="24"/>
          <w:szCs w:val="24"/>
          <w:lang w:val="en-US"/>
        </w:rPr>
        <w:t>H</w:t>
      </w:r>
      <w:r w:rsidR="00C76937" w:rsidRPr="00A66EF9">
        <w:rPr>
          <w:rFonts w:ascii="Arial" w:hAnsi="Arial" w:cs="Arial"/>
          <w:sz w:val="24"/>
          <w:szCs w:val="24"/>
          <w:lang w:val="en-US"/>
        </w:rPr>
        <w:t>owever</w:t>
      </w:r>
      <w:r w:rsidR="00A66EF9" w:rsidRPr="00A66EF9">
        <w:rPr>
          <w:rFonts w:ascii="Arial" w:hAnsi="Arial" w:cs="Arial"/>
          <w:sz w:val="24"/>
          <w:szCs w:val="24"/>
          <w:lang w:val="en-US"/>
        </w:rPr>
        <w:t>,</w:t>
      </w:r>
      <w:r w:rsidR="00C76937" w:rsidRPr="00A66EF9">
        <w:rPr>
          <w:rFonts w:ascii="Arial" w:hAnsi="Arial" w:cs="Arial"/>
          <w:sz w:val="24"/>
          <w:szCs w:val="24"/>
          <w:lang w:val="en-US"/>
        </w:rPr>
        <w:t xml:space="preserve"> after experiencing a shock they </w:t>
      </w:r>
      <w:r w:rsidR="00A66EF9" w:rsidRPr="00A66EF9">
        <w:rPr>
          <w:rFonts w:ascii="Arial" w:hAnsi="Arial" w:cs="Arial"/>
          <w:sz w:val="24"/>
          <w:szCs w:val="24"/>
          <w:lang w:val="en-US"/>
        </w:rPr>
        <w:t>sold</w:t>
      </w:r>
      <w:r w:rsidR="00C76937" w:rsidRPr="00A66EF9">
        <w:rPr>
          <w:rFonts w:ascii="Arial" w:hAnsi="Arial" w:cs="Arial"/>
          <w:sz w:val="24"/>
          <w:szCs w:val="24"/>
          <w:lang w:val="en-US"/>
        </w:rPr>
        <w:t xml:space="preserve"> their equity.</w:t>
      </w:r>
      <w:r w:rsidR="00C76937" w:rsidRPr="002A7495">
        <w:rPr>
          <w:rFonts w:ascii="Arial" w:hAnsi="Arial" w:cs="Arial"/>
          <w:sz w:val="24"/>
          <w:szCs w:val="24"/>
          <w:lang w:val="en-US"/>
        </w:rPr>
        <w:t xml:space="preserve"> </w:t>
      </w:r>
    </w:p>
    <w:p w:rsidR="00FF595B" w:rsidRPr="002A7495" w:rsidRDefault="002C3FEF" w:rsidP="00434C4C">
      <w:pPr>
        <w:spacing w:line="360" w:lineRule="auto"/>
        <w:jc w:val="both"/>
        <w:rPr>
          <w:rFonts w:ascii="Arial" w:hAnsi="Arial" w:cs="Arial"/>
          <w:sz w:val="24"/>
          <w:szCs w:val="24"/>
          <w:lang w:val="en-US"/>
        </w:rPr>
      </w:pPr>
      <w:r w:rsidRPr="002A7495">
        <w:rPr>
          <w:rFonts w:ascii="Arial" w:hAnsi="Arial" w:cs="Arial"/>
          <w:sz w:val="24"/>
          <w:szCs w:val="24"/>
          <w:lang w:val="en-US"/>
        </w:rPr>
        <w:t>Therefore</w:t>
      </w:r>
      <w:r w:rsidR="00354066" w:rsidRPr="002A7495">
        <w:rPr>
          <w:rFonts w:ascii="Arial" w:hAnsi="Arial" w:cs="Arial"/>
          <w:sz w:val="24"/>
          <w:szCs w:val="24"/>
          <w:lang w:val="en-US"/>
        </w:rPr>
        <w:t>,</w:t>
      </w:r>
      <w:r w:rsidRPr="002A7495">
        <w:rPr>
          <w:rFonts w:ascii="Arial" w:hAnsi="Arial" w:cs="Arial"/>
          <w:sz w:val="24"/>
          <w:szCs w:val="24"/>
          <w:lang w:val="en-US"/>
        </w:rPr>
        <w:t xml:space="preserve"> </w:t>
      </w:r>
      <w:r w:rsidR="00354066" w:rsidRPr="002A7495">
        <w:rPr>
          <w:rFonts w:ascii="Arial" w:hAnsi="Arial" w:cs="Arial"/>
          <w:sz w:val="24"/>
          <w:szCs w:val="24"/>
          <w:lang w:val="en-US"/>
        </w:rPr>
        <w:t>the positive effect of</w:t>
      </w:r>
      <w:r w:rsidRPr="002A7495">
        <w:rPr>
          <w:rFonts w:ascii="Arial" w:hAnsi="Arial" w:cs="Arial"/>
          <w:sz w:val="24"/>
          <w:szCs w:val="24"/>
          <w:lang w:val="en-US"/>
        </w:rPr>
        <w:t xml:space="preserve"> cognitive abilities (numeracy, fluency and memory) on stock holding</w:t>
      </w:r>
      <w:r w:rsidR="00354066" w:rsidRPr="002A7495">
        <w:rPr>
          <w:rFonts w:ascii="Arial" w:hAnsi="Arial" w:cs="Arial"/>
          <w:sz w:val="24"/>
          <w:szCs w:val="24"/>
          <w:lang w:val="en-US"/>
        </w:rPr>
        <w:t xml:space="preserve"> seems to </w:t>
      </w:r>
      <w:r w:rsidR="00C14831" w:rsidRPr="002A7495">
        <w:rPr>
          <w:rFonts w:ascii="Arial" w:hAnsi="Arial" w:cs="Arial"/>
          <w:sz w:val="24"/>
          <w:szCs w:val="24"/>
          <w:lang w:val="en-US"/>
        </w:rPr>
        <w:t>apply</w:t>
      </w:r>
      <w:r w:rsidR="00354066" w:rsidRPr="002A7495">
        <w:rPr>
          <w:rFonts w:ascii="Arial" w:hAnsi="Arial" w:cs="Arial"/>
          <w:sz w:val="24"/>
          <w:szCs w:val="24"/>
          <w:lang w:val="en-US"/>
        </w:rPr>
        <w:t xml:space="preserve"> during stable market conditions</w:t>
      </w:r>
      <w:r w:rsidRPr="002A7495">
        <w:rPr>
          <w:rFonts w:ascii="Arial" w:hAnsi="Arial" w:cs="Arial"/>
          <w:sz w:val="24"/>
          <w:szCs w:val="24"/>
          <w:lang w:val="en-US"/>
        </w:rPr>
        <w:t xml:space="preserve">. </w:t>
      </w:r>
      <w:r w:rsidRPr="00901222">
        <w:rPr>
          <w:rFonts w:ascii="Arial" w:hAnsi="Arial" w:cs="Arial"/>
          <w:sz w:val="24"/>
          <w:szCs w:val="24"/>
          <w:lang w:val="en-US"/>
        </w:rPr>
        <w:t xml:space="preserve">However, </w:t>
      </w:r>
      <w:r w:rsidR="00BF63A1" w:rsidRPr="00901222">
        <w:rPr>
          <w:rFonts w:ascii="Arial" w:hAnsi="Arial" w:cs="Arial"/>
          <w:sz w:val="24"/>
          <w:szCs w:val="24"/>
          <w:lang w:val="en-US"/>
        </w:rPr>
        <w:t xml:space="preserve">as investors face </w:t>
      </w:r>
      <w:r w:rsidR="00C14831" w:rsidRPr="00901222">
        <w:rPr>
          <w:rFonts w:ascii="Arial" w:hAnsi="Arial" w:cs="Arial"/>
          <w:sz w:val="24"/>
          <w:szCs w:val="24"/>
          <w:lang w:val="en-US"/>
        </w:rPr>
        <w:t xml:space="preserve">both </w:t>
      </w:r>
      <w:r w:rsidR="00BF63A1" w:rsidRPr="00901222">
        <w:rPr>
          <w:rFonts w:ascii="Arial" w:hAnsi="Arial" w:cs="Arial"/>
          <w:sz w:val="24"/>
          <w:szCs w:val="24"/>
          <w:lang w:val="en-US"/>
        </w:rPr>
        <w:t xml:space="preserve">high volatility in returns and uncertainty </w:t>
      </w:r>
      <w:r w:rsidR="00901222" w:rsidRPr="00901222">
        <w:rPr>
          <w:rFonts w:ascii="Arial" w:hAnsi="Arial" w:cs="Arial"/>
          <w:sz w:val="24"/>
          <w:szCs w:val="24"/>
          <w:lang w:val="en-US"/>
        </w:rPr>
        <w:t xml:space="preserve">during financial crisis </w:t>
      </w:r>
      <w:r w:rsidR="00BF63A1" w:rsidRPr="00901222">
        <w:rPr>
          <w:rFonts w:ascii="Arial" w:hAnsi="Arial" w:cs="Arial"/>
          <w:sz w:val="24"/>
          <w:szCs w:val="24"/>
          <w:lang w:val="en-US"/>
        </w:rPr>
        <w:t>(Hoffm</w:t>
      </w:r>
      <w:r w:rsidR="00716042" w:rsidRPr="00901222">
        <w:rPr>
          <w:rFonts w:ascii="Arial" w:hAnsi="Arial" w:cs="Arial"/>
          <w:sz w:val="24"/>
          <w:szCs w:val="24"/>
          <w:lang w:val="en-US"/>
        </w:rPr>
        <w:t>an et al</w:t>
      </w:r>
      <w:r w:rsidR="00215833" w:rsidRPr="00901222">
        <w:rPr>
          <w:rFonts w:ascii="Arial" w:hAnsi="Arial" w:cs="Arial"/>
          <w:sz w:val="24"/>
          <w:szCs w:val="24"/>
          <w:lang w:val="en-US"/>
        </w:rPr>
        <w:t>.</w:t>
      </w:r>
      <w:r w:rsidR="00716042" w:rsidRPr="00901222">
        <w:rPr>
          <w:rFonts w:ascii="Arial" w:hAnsi="Arial" w:cs="Arial"/>
          <w:sz w:val="24"/>
          <w:szCs w:val="24"/>
          <w:lang w:val="en-US"/>
        </w:rPr>
        <w:t>, 2013), it</w:t>
      </w:r>
      <w:r w:rsidR="006120DC" w:rsidRPr="00901222">
        <w:rPr>
          <w:rFonts w:ascii="Arial" w:hAnsi="Arial" w:cs="Arial"/>
          <w:sz w:val="24"/>
          <w:szCs w:val="24"/>
          <w:lang w:val="en-US"/>
        </w:rPr>
        <w:t xml:space="preserve"> </w:t>
      </w:r>
      <w:r w:rsidR="00716042" w:rsidRPr="00901222">
        <w:rPr>
          <w:rFonts w:ascii="Arial" w:hAnsi="Arial" w:cs="Arial"/>
          <w:sz w:val="24"/>
          <w:szCs w:val="24"/>
          <w:lang w:val="en-US"/>
        </w:rPr>
        <w:t xml:space="preserve">is </w:t>
      </w:r>
      <w:r w:rsidR="006120DC" w:rsidRPr="00901222">
        <w:rPr>
          <w:rFonts w:ascii="Arial" w:hAnsi="Arial" w:cs="Arial"/>
          <w:sz w:val="24"/>
          <w:szCs w:val="24"/>
          <w:lang w:val="en-US"/>
        </w:rPr>
        <w:t>expect</w:t>
      </w:r>
      <w:r w:rsidR="00716042" w:rsidRPr="00901222">
        <w:rPr>
          <w:rFonts w:ascii="Arial" w:hAnsi="Arial" w:cs="Arial"/>
          <w:sz w:val="24"/>
          <w:szCs w:val="24"/>
          <w:lang w:val="en-US"/>
        </w:rPr>
        <w:t xml:space="preserve">ed </w:t>
      </w:r>
      <w:r w:rsidR="00A2414F" w:rsidRPr="00901222">
        <w:rPr>
          <w:rFonts w:ascii="Arial" w:hAnsi="Arial" w:cs="Arial"/>
          <w:sz w:val="24"/>
          <w:szCs w:val="24"/>
          <w:lang w:val="en-US"/>
        </w:rPr>
        <w:t xml:space="preserve">that </w:t>
      </w:r>
      <w:r w:rsidR="00716042" w:rsidRPr="00901222">
        <w:rPr>
          <w:rFonts w:ascii="Arial" w:hAnsi="Arial" w:cs="Arial"/>
          <w:sz w:val="24"/>
          <w:szCs w:val="24"/>
          <w:lang w:val="en-US"/>
        </w:rPr>
        <w:t>t</w:t>
      </w:r>
      <w:r w:rsidR="00A2414F" w:rsidRPr="00901222">
        <w:rPr>
          <w:rFonts w:ascii="Arial" w:hAnsi="Arial" w:cs="Arial"/>
          <w:sz w:val="24"/>
          <w:szCs w:val="24"/>
          <w:lang w:val="en-US"/>
        </w:rPr>
        <w:t>he</w:t>
      </w:r>
      <w:r w:rsidR="006120DC" w:rsidRPr="00901222">
        <w:rPr>
          <w:rFonts w:ascii="Arial" w:hAnsi="Arial" w:cs="Arial"/>
          <w:sz w:val="24"/>
          <w:szCs w:val="24"/>
          <w:lang w:val="en-US"/>
        </w:rPr>
        <w:t xml:space="preserve"> positive e</w:t>
      </w:r>
      <w:r w:rsidR="00BF63A1" w:rsidRPr="00901222">
        <w:rPr>
          <w:rFonts w:ascii="Arial" w:hAnsi="Arial" w:cs="Arial"/>
          <w:sz w:val="24"/>
          <w:szCs w:val="24"/>
          <w:lang w:val="en-US"/>
        </w:rPr>
        <w:t xml:space="preserve">ffect </w:t>
      </w:r>
      <w:r w:rsidR="00A2414F" w:rsidRPr="00901222">
        <w:rPr>
          <w:rFonts w:ascii="Arial" w:hAnsi="Arial" w:cs="Arial"/>
          <w:sz w:val="24"/>
          <w:szCs w:val="24"/>
          <w:lang w:val="en-US"/>
        </w:rPr>
        <w:t>is</w:t>
      </w:r>
      <w:r w:rsidR="00BF63A1" w:rsidRPr="00901222">
        <w:rPr>
          <w:rFonts w:ascii="Arial" w:hAnsi="Arial" w:cs="Arial"/>
          <w:sz w:val="24"/>
          <w:szCs w:val="24"/>
          <w:lang w:val="en-US"/>
        </w:rPr>
        <w:t xml:space="preserve"> stronger</w:t>
      </w:r>
      <w:r w:rsidRPr="00901222">
        <w:rPr>
          <w:rFonts w:ascii="Arial" w:hAnsi="Arial" w:cs="Arial"/>
          <w:sz w:val="24"/>
          <w:szCs w:val="24"/>
          <w:lang w:val="en-US"/>
        </w:rPr>
        <w:t xml:space="preserve"> under normal market conditions and weaker</w:t>
      </w:r>
      <w:r w:rsidR="00AE365B" w:rsidRPr="00901222">
        <w:rPr>
          <w:rFonts w:ascii="Arial" w:hAnsi="Arial" w:cs="Arial"/>
          <w:sz w:val="24"/>
          <w:szCs w:val="24"/>
          <w:lang w:val="en-US"/>
        </w:rPr>
        <w:t xml:space="preserve"> or </w:t>
      </w:r>
      <w:r w:rsidR="00354066" w:rsidRPr="00901222">
        <w:rPr>
          <w:rFonts w:ascii="Arial" w:hAnsi="Arial" w:cs="Arial"/>
          <w:sz w:val="24"/>
          <w:szCs w:val="24"/>
          <w:lang w:val="en-US"/>
        </w:rPr>
        <w:t xml:space="preserve">even </w:t>
      </w:r>
      <w:r w:rsidR="00AE365B" w:rsidRPr="00901222">
        <w:rPr>
          <w:rFonts w:ascii="Arial" w:hAnsi="Arial" w:cs="Arial"/>
          <w:sz w:val="24"/>
          <w:szCs w:val="24"/>
          <w:lang w:val="en-US"/>
        </w:rPr>
        <w:t>negative</w:t>
      </w:r>
      <w:r w:rsidRPr="00901222">
        <w:rPr>
          <w:rFonts w:ascii="Arial" w:hAnsi="Arial" w:cs="Arial"/>
          <w:sz w:val="24"/>
          <w:szCs w:val="24"/>
          <w:lang w:val="en-US"/>
        </w:rPr>
        <w:t xml:space="preserve"> during abnormal </w:t>
      </w:r>
      <w:r w:rsidR="00BF63A1" w:rsidRPr="00901222">
        <w:rPr>
          <w:rFonts w:ascii="Arial" w:hAnsi="Arial" w:cs="Arial"/>
          <w:sz w:val="24"/>
          <w:szCs w:val="24"/>
          <w:lang w:val="en-US"/>
        </w:rPr>
        <w:t xml:space="preserve">market </w:t>
      </w:r>
      <w:r w:rsidR="00354066" w:rsidRPr="00901222">
        <w:rPr>
          <w:rFonts w:ascii="Arial" w:hAnsi="Arial" w:cs="Arial"/>
          <w:sz w:val="24"/>
          <w:szCs w:val="24"/>
          <w:lang w:val="en-US"/>
        </w:rPr>
        <w:t>conditions</w:t>
      </w:r>
      <w:r w:rsidR="00354066" w:rsidRPr="002A7495">
        <w:rPr>
          <w:rFonts w:ascii="Arial" w:hAnsi="Arial" w:cs="Arial"/>
          <w:sz w:val="24"/>
          <w:szCs w:val="24"/>
          <w:lang w:val="en-US"/>
        </w:rPr>
        <w:t xml:space="preserve"> (</w:t>
      </w:r>
      <w:r w:rsidR="006120DC" w:rsidRPr="002A7495">
        <w:rPr>
          <w:rFonts w:ascii="Arial" w:hAnsi="Arial" w:cs="Arial"/>
          <w:sz w:val="24"/>
          <w:szCs w:val="24"/>
          <w:lang w:val="en-US"/>
        </w:rPr>
        <w:t>the financial crisis)</w:t>
      </w:r>
      <w:r w:rsidRPr="002A7495">
        <w:rPr>
          <w:rFonts w:ascii="Arial" w:hAnsi="Arial" w:cs="Arial"/>
          <w:sz w:val="24"/>
          <w:szCs w:val="24"/>
          <w:lang w:val="en-US"/>
        </w:rPr>
        <w:t>.</w:t>
      </w:r>
      <w:r w:rsidR="006E7AC9" w:rsidRPr="002A7495">
        <w:rPr>
          <w:rFonts w:ascii="Arial" w:hAnsi="Arial" w:cs="Arial"/>
          <w:sz w:val="24"/>
          <w:szCs w:val="24"/>
          <w:lang w:val="en-US"/>
        </w:rPr>
        <w:t xml:space="preserve"> </w:t>
      </w:r>
      <w:r w:rsidR="00354066" w:rsidRPr="002A7495">
        <w:rPr>
          <w:rFonts w:ascii="Arial" w:hAnsi="Arial" w:cs="Arial"/>
          <w:sz w:val="24"/>
          <w:szCs w:val="24"/>
          <w:lang w:val="en-US"/>
        </w:rPr>
        <w:t>As a result</w:t>
      </w:r>
      <w:r w:rsidR="006E7AC9" w:rsidRPr="002A7495">
        <w:rPr>
          <w:rFonts w:ascii="Arial" w:hAnsi="Arial" w:cs="Arial"/>
          <w:sz w:val="24"/>
          <w:szCs w:val="24"/>
          <w:lang w:val="en-US"/>
        </w:rPr>
        <w:t>,</w:t>
      </w:r>
      <w:r w:rsidR="00BF63A1" w:rsidRPr="002A7495">
        <w:rPr>
          <w:rFonts w:ascii="Arial" w:hAnsi="Arial" w:cs="Arial"/>
          <w:sz w:val="24"/>
          <w:szCs w:val="24"/>
          <w:lang w:val="en-US"/>
        </w:rPr>
        <w:t xml:space="preserve"> </w:t>
      </w:r>
      <w:r w:rsidR="00A2414F">
        <w:rPr>
          <w:rFonts w:ascii="Arial" w:hAnsi="Arial" w:cs="Arial"/>
          <w:sz w:val="24"/>
          <w:szCs w:val="24"/>
          <w:lang w:val="en-US"/>
        </w:rPr>
        <w:t>the hypothese</w:t>
      </w:r>
      <w:r w:rsidR="00BF63A1" w:rsidRPr="002A7495">
        <w:rPr>
          <w:rFonts w:ascii="Arial" w:hAnsi="Arial" w:cs="Arial"/>
          <w:sz w:val="24"/>
          <w:szCs w:val="24"/>
          <w:lang w:val="en-US"/>
        </w:rPr>
        <w:t xml:space="preserve">s </w:t>
      </w:r>
      <w:r w:rsidR="00A2414F">
        <w:rPr>
          <w:rFonts w:ascii="Arial" w:hAnsi="Arial" w:cs="Arial"/>
          <w:sz w:val="24"/>
          <w:szCs w:val="24"/>
          <w:lang w:val="en-US"/>
        </w:rPr>
        <w:t>are based on</w:t>
      </w:r>
      <w:r w:rsidR="00354066" w:rsidRPr="002A7495">
        <w:rPr>
          <w:rFonts w:ascii="Arial" w:hAnsi="Arial" w:cs="Arial"/>
          <w:sz w:val="24"/>
          <w:szCs w:val="24"/>
          <w:lang w:val="en-US"/>
        </w:rPr>
        <w:t xml:space="preserve"> </w:t>
      </w:r>
      <w:r w:rsidR="00BF63A1" w:rsidRPr="002A7495">
        <w:rPr>
          <w:rFonts w:ascii="Arial" w:hAnsi="Arial" w:cs="Arial"/>
          <w:sz w:val="24"/>
          <w:szCs w:val="24"/>
          <w:lang w:val="en-US"/>
        </w:rPr>
        <w:t>the positive</w:t>
      </w:r>
      <w:r w:rsidR="00816339" w:rsidRPr="002A7495">
        <w:rPr>
          <w:rFonts w:ascii="Arial" w:hAnsi="Arial" w:cs="Arial"/>
          <w:sz w:val="24"/>
          <w:szCs w:val="24"/>
          <w:lang w:val="en-US"/>
        </w:rPr>
        <w:t xml:space="preserve"> </w:t>
      </w:r>
      <w:r w:rsidR="00AC11FA" w:rsidRPr="002A7495">
        <w:rPr>
          <w:rFonts w:ascii="Arial" w:hAnsi="Arial" w:cs="Arial"/>
          <w:sz w:val="24"/>
          <w:szCs w:val="24"/>
          <w:lang w:val="en-US"/>
        </w:rPr>
        <w:t>impact</w:t>
      </w:r>
      <w:r w:rsidR="00BF63A1" w:rsidRPr="002A7495">
        <w:rPr>
          <w:rFonts w:ascii="Arial" w:hAnsi="Arial" w:cs="Arial"/>
          <w:sz w:val="24"/>
          <w:szCs w:val="24"/>
          <w:lang w:val="en-US"/>
        </w:rPr>
        <w:t xml:space="preserve"> of each of the cognitive abilities in </w:t>
      </w:r>
      <w:r w:rsidR="00434C4C">
        <w:rPr>
          <w:rFonts w:ascii="Arial" w:hAnsi="Arial" w:cs="Arial"/>
          <w:sz w:val="24"/>
          <w:szCs w:val="24"/>
          <w:lang w:val="en-US"/>
        </w:rPr>
        <w:t>the tendency to invest in stocks</w:t>
      </w:r>
      <w:r w:rsidR="006120DC" w:rsidRPr="002A7495">
        <w:rPr>
          <w:rFonts w:ascii="Arial" w:hAnsi="Arial" w:cs="Arial"/>
          <w:sz w:val="24"/>
          <w:szCs w:val="24"/>
          <w:lang w:val="en-US"/>
        </w:rPr>
        <w:t xml:space="preserve"> </w:t>
      </w:r>
      <w:r w:rsidR="006E7AC9" w:rsidRPr="002A7495">
        <w:rPr>
          <w:rFonts w:ascii="Arial" w:hAnsi="Arial" w:cs="Arial"/>
          <w:sz w:val="24"/>
          <w:szCs w:val="24"/>
          <w:lang w:val="en-US"/>
        </w:rPr>
        <w:t xml:space="preserve">before </w:t>
      </w:r>
      <w:r w:rsidR="00C14831" w:rsidRPr="002A7495">
        <w:rPr>
          <w:rFonts w:ascii="Arial" w:hAnsi="Arial" w:cs="Arial"/>
          <w:sz w:val="24"/>
          <w:szCs w:val="24"/>
          <w:lang w:val="en-US"/>
        </w:rPr>
        <w:t xml:space="preserve">and after </w:t>
      </w:r>
      <w:r w:rsidR="006E7AC9" w:rsidRPr="002A7495">
        <w:rPr>
          <w:rFonts w:ascii="Arial" w:hAnsi="Arial" w:cs="Arial"/>
          <w:sz w:val="24"/>
          <w:szCs w:val="24"/>
          <w:lang w:val="en-US"/>
        </w:rPr>
        <w:t xml:space="preserve">the </w:t>
      </w:r>
      <w:r w:rsidR="00C14831" w:rsidRPr="002A7495">
        <w:rPr>
          <w:rFonts w:ascii="Arial" w:hAnsi="Arial" w:cs="Arial"/>
          <w:sz w:val="24"/>
          <w:szCs w:val="24"/>
          <w:lang w:val="en-US"/>
        </w:rPr>
        <w:t>financial crisis,</w:t>
      </w:r>
      <w:r w:rsidR="000435BF">
        <w:rPr>
          <w:rFonts w:ascii="Arial" w:hAnsi="Arial" w:cs="Arial"/>
          <w:sz w:val="24"/>
          <w:szCs w:val="24"/>
          <w:lang w:val="en-US"/>
        </w:rPr>
        <w:t xml:space="preserve"> noting</w:t>
      </w:r>
      <w:r w:rsidR="00AC11FA" w:rsidRPr="002A7495">
        <w:rPr>
          <w:rFonts w:ascii="Arial" w:hAnsi="Arial" w:cs="Arial"/>
          <w:sz w:val="24"/>
          <w:szCs w:val="24"/>
          <w:lang w:val="en-US"/>
        </w:rPr>
        <w:t xml:space="preserve"> </w:t>
      </w:r>
      <w:r w:rsidR="006E7AC9" w:rsidRPr="002A7495">
        <w:rPr>
          <w:rFonts w:ascii="Arial" w:hAnsi="Arial" w:cs="Arial"/>
          <w:sz w:val="24"/>
          <w:szCs w:val="24"/>
          <w:lang w:val="en-US"/>
        </w:rPr>
        <w:t xml:space="preserve">that the </w:t>
      </w:r>
      <w:r w:rsidR="00AC11FA" w:rsidRPr="002A7495">
        <w:rPr>
          <w:rFonts w:ascii="Arial" w:hAnsi="Arial" w:cs="Arial"/>
          <w:sz w:val="24"/>
          <w:szCs w:val="24"/>
          <w:lang w:val="en-US"/>
        </w:rPr>
        <w:t>impact</w:t>
      </w:r>
      <w:r w:rsidR="006E7AC9" w:rsidRPr="002A7495">
        <w:rPr>
          <w:rFonts w:ascii="Arial" w:hAnsi="Arial" w:cs="Arial"/>
          <w:sz w:val="24"/>
          <w:szCs w:val="24"/>
          <w:lang w:val="en-US"/>
        </w:rPr>
        <w:t xml:space="preserve"> is stronger</w:t>
      </w:r>
      <w:r w:rsidR="00D13802">
        <w:rPr>
          <w:rFonts w:ascii="Arial" w:hAnsi="Arial" w:cs="Arial"/>
          <w:sz w:val="24"/>
          <w:szCs w:val="24"/>
          <w:lang w:val="en-US"/>
        </w:rPr>
        <w:t xml:space="preserve">, that is </w:t>
      </w:r>
      <w:r w:rsidR="00AC11FA" w:rsidRPr="002A7495">
        <w:rPr>
          <w:rFonts w:ascii="Arial" w:hAnsi="Arial" w:cs="Arial"/>
          <w:sz w:val="24"/>
          <w:szCs w:val="24"/>
          <w:lang w:val="en-US"/>
        </w:rPr>
        <w:t>more positive</w:t>
      </w:r>
      <w:r w:rsidR="00434C4C">
        <w:rPr>
          <w:rFonts w:ascii="Arial" w:hAnsi="Arial" w:cs="Arial"/>
          <w:sz w:val="24"/>
          <w:szCs w:val="24"/>
          <w:lang w:val="en-US"/>
        </w:rPr>
        <w:t>,</w:t>
      </w:r>
      <w:r w:rsidR="006E7AC9" w:rsidRPr="002A7495">
        <w:rPr>
          <w:rFonts w:ascii="Arial" w:hAnsi="Arial" w:cs="Arial"/>
          <w:sz w:val="24"/>
          <w:szCs w:val="24"/>
          <w:lang w:val="en-US"/>
        </w:rPr>
        <w:t xml:space="preserve"> </w:t>
      </w:r>
      <w:r w:rsidR="002F09FD" w:rsidRPr="002A7495">
        <w:rPr>
          <w:rFonts w:ascii="Arial" w:hAnsi="Arial" w:cs="Arial"/>
          <w:sz w:val="24"/>
          <w:szCs w:val="24"/>
          <w:lang w:val="en-US"/>
        </w:rPr>
        <w:t>before</w:t>
      </w:r>
      <w:r w:rsidR="006E7AC9" w:rsidRPr="002A7495">
        <w:rPr>
          <w:rFonts w:ascii="Arial" w:hAnsi="Arial" w:cs="Arial"/>
          <w:sz w:val="24"/>
          <w:szCs w:val="24"/>
          <w:lang w:val="en-US"/>
        </w:rPr>
        <w:t xml:space="preserve"> the crisis. </w:t>
      </w:r>
      <w:r w:rsidR="00D13802">
        <w:rPr>
          <w:rFonts w:ascii="Arial" w:hAnsi="Arial" w:cs="Arial"/>
          <w:sz w:val="24"/>
          <w:szCs w:val="24"/>
          <w:lang w:val="en-US"/>
        </w:rPr>
        <w:t xml:space="preserve">In other words, </w:t>
      </w:r>
      <w:r w:rsidR="00AC11FA" w:rsidRPr="002A7495">
        <w:rPr>
          <w:rFonts w:ascii="Arial" w:hAnsi="Arial" w:cs="Arial"/>
          <w:sz w:val="24"/>
          <w:szCs w:val="24"/>
          <w:lang w:val="en-US"/>
        </w:rPr>
        <w:t>the financial</w:t>
      </w:r>
      <w:r w:rsidR="002F09FD" w:rsidRPr="002A7495">
        <w:rPr>
          <w:rFonts w:ascii="Arial" w:hAnsi="Arial" w:cs="Arial"/>
          <w:sz w:val="24"/>
          <w:szCs w:val="24"/>
          <w:lang w:val="en-US"/>
        </w:rPr>
        <w:t xml:space="preserve"> crisis exerts a negative influence on the relationship between cognitive skills and investment decisions. </w:t>
      </w:r>
      <w:r w:rsidR="006E7AC9" w:rsidRPr="002A7495">
        <w:rPr>
          <w:rFonts w:ascii="Arial" w:hAnsi="Arial" w:cs="Arial"/>
          <w:sz w:val="24"/>
          <w:szCs w:val="24"/>
          <w:lang w:val="en-US"/>
        </w:rPr>
        <w:t xml:space="preserve">The </w:t>
      </w:r>
      <w:r w:rsidR="00E212B9" w:rsidRPr="002A7495">
        <w:rPr>
          <w:rFonts w:ascii="Arial" w:hAnsi="Arial" w:cs="Arial"/>
          <w:sz w:val="24"/>
          <w:szCs w:val="24"/>
          <w:lang w:val="en-US"/>
        </w:rPr>
        <w:t>hypotheses are</w:t>
      </w:r>
      <w:r w:rsidR="006E7AC9" w:rsidRPr="002A7495">
        <w:rPr>
          <w:rFonts w:ascii="Arial" w:hAnsi="Arial" w:cs="Arial"/>
          <w:sz w:val="24"/>
          <w:szCs w:val="24"/>
          <w:lang w:val="en-US"/>
        </w:rPr>
        <w:t>:</w:t>
      </w:r>
    </w:p>
    <w:p w:rsidR="00F02540" w:rsidRPr="002A7495" w:rsidRDefault="00FF595B"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H1: </w:t>
      </w:r>
      <w:r w:rsidR="00AE365B" w:rsidRPr="002A7495">
        <w:rPr>
          <w:rFonts w:ascii="Arial" w:hAnsi="Arial" w:cs="Arial"/>
          <w:sz w:val="24"/>
          <w:szCs w:val="24"/>
          <w:lang w:val="en-US"/>
        </w:rPr>
        <w:t>Crisis exerts a negative effect on the relationship between numeracy and stockholding: n</w:t>
      </w:r>
      <w:r w:rsidRPr="002A7495">
        <w:rPr>
          <w:rFonts w:ascii="Arial" w:hAnsi="Arial" w:cs="Arial"/>
          <w:sz w:val="24"/>
          <w:szCs w:val="24"/>
          <w:lang w:val="en-US"/>
        </w:rPr>
        <w:t xml:space="preserve">umeracy exerts a positive effect on equity investing before the crisis and a </w:t>
      </w:r>
      <w:r w:rsidR="007E2CE9" w:rsidRPr="002A7495">
        <w:rPr>
          <w:rFonts w:ascii="Arial" w:hAnsi="Arial" w:cs="Arial"/>
          <w:sz w:val="24"/>
          <w:szCs w:val="24"/>
          <w:lang w:val="en-US"/>
        </w:rPr>
        <w:t xml:space="preserve">less positive </w:t>
      </w:r>
      <w:r w:rsidRPr="002A7495">
        <w:rPr>
          <w:rFonts w:ascii="Arial" w:hAnsi="Arial" w:cs="Arial"/>
          <w:sz w:val="24"/>
          <w:szCs w:val="24"/>
          <w:lang w:val="en-US"/>
        </w:rPr>
        <w:t>effect on equity investment after crisis.</w:t>
      </w:r>
    </w:p>
    <w:p w:rsidR="00AE365B" w:rsidRPr="002A7495" w:rsidRDefault="00AE365B" w:rsidP="00AE365B">
      <w:pPr>
        <w:spacing w:line="360" w:lineRule="auto"/>
        <w:jc w:val="both"/>
        <w:rPr>
          <w:rFonts w:ascii="Arial" w:hAnsi="Arial" w:cs="Arial"/>
          <w:sz w:val="24"/>
          <w:szCs w:val="24"/>
          <w:lang w:val="en-US"/>
        </w:rPr>
      </w:pPr>
      <w:r w:rsidRPr="002A7495">
        <w:rPr>
          <w:rFonts w:ascii="Arial" w:hAnsi="Arial" w:cs="Arial"/>
          <w:sz w:val="24"/>
          <w:szCs w:val="24"/>
          <w:lang w:val="en-US"/>
        </w:rPr>
        <w:t xml:space="preserve">H2: Fluency exerts a positive effect on equity holding both before </w:t>
      </w:r>
      <w:r w:rsidR="007E2CE9" w:rsidRPr="002A7495">
        <w:rPr>
          <w:rFonts w:ascii="Arial" w:hAnsi="Arial" w:cs="Arial"/>
          <w:sz w:val="24"/>
          <w:szCs w:val="24"/>
          <w:lang w:val="en-US"/>
        </w:rPr>
        <w:t xml:space="preserve">and after </w:t>
      </w:r>
      <w:r w:rsidRPr="002A7495">
        <w:rPr>
          <w:rFonts w:ascii="Arial" w:hAnsi="Arial" w:cs="Arial"/>
          <w:sz w:val="24"/>
          <w:szCs w:val="24"/>
          <w:lang w:val="en-US"/>
        </w:rPr>
        <w:t xml:space="preserve">crisis, but the </w:t>
      </w:r>
      <w:r w:rsidR="007E2CE9" w:rsidRPr="002A7495">
        <w:rPr>
          <w:rFonts w:ascii="Arial" w:hAnsi="Arial" w:cs="Arial"/>
          <w:sz w:val="24"/>
          <w:szCs w:val="24"/>
          <w:lang w:val="en-US"/>
        </w:rPr>
        <w:t>effect is stronger (more positive) before crisis comparing to the period after it</w:t>
      </w:r>
      <w:r w:rsidRPr="002A7495">
        <w:rPr>
          <w:rFonts w:ascii="Arial" w:hAnsi="Arial" w:cs="Arial"/>
          <w:sz w:val="24"/>
          <w:szCs w:val="24"/>
          <w:lang w:val="en-US"/>
        </w:rPr>
        <w:t xml:space="preserve">. </w:t>
      </w:r>
    </w:p>
    <w:p w:rsidR="005632AB" w:rsidRPr="002A7495" w:rsidRDefault="00AE365B"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H3: Memory exerts a positive effect on stockholding before the financial crisis, but the effect </w:t>
      </w:r>
      <w:r w:rsidR="007E2CE9" w:rsidRPr="002A7495">
        <w:rPr>
          <w:rFonts w:ascii="Arial" w:hAnsi="Arial" w:cs="Arial"/>
          <w:sz w:val="24"/>
          <w:szCs w:val="24"/>
          <w:lang w:val="en-US"/>
        </w:rPr>
        <w:t>is weaker (positive to a smaller amount) after the crisis</w:t>
      </w:r>
      <w:r w:rsidRPr="002A7495">
        <w:rPr>
          <w:rFonts w:ascii="Arial" w:hAnsi="Arial" w:cs="Arial"/>
          <w:sz w:val="24"/>
          <w:szCs w:val="24"/>
          <w:lang w:val="en-US"/>
        </w:rPr>
        <w:t>.</w:t>
      </w:r>
    </w:p>
    <w:p w:rsidR="005632AB" w:rsidRPr="002A7495" w:rsidRDefault="005632AB">
      <w:pPr>
        <w:rPr>
          <w:rFonts w:ascii="Arial" w:hAnsi="Arial" w:cs="Arial"/>
          <w:sz w:val="24"/>
          <w:szCs w:val="24"/>
          <w:lang w:val="en-US"/>
        </w:rPr>
      </w:pPr>
      <w:r w:rsidRPr="002A7495">
        <w:rPr>
          <w:rFonts w:ascii="Arial" w:hAnsi="Arial" w:cs="Arial"/>
          <w:sz w:val="24"/>
          <w:szCs w:val="24"/>
          <w:lang w:val="en-US"/>
        </w:rPr>
        <w:br w:type="page"/>
      </w:r>
    </w:p>
    <w:p w:rsidR="00F3794C" w:rsidRPr="00211DC4" w:rsidRDefault="00926991" w:rsidP="00211DC4">
      <w:pPr>
        <w:pStyle w:val="Heading1"/>
      </w:pPr>
      <w:bookmarkStart w:id="9" w:name="_Toc397067675"/>
      <w:r w:rsidRPr="00211DC4">
        <w:lastRenderedPageBreak/>
        <w:t>4</w:t>
      </w:r>
      <w:r w:rsidR="00097C17" w:rsidRPr="00211DC4">
        <w:t>.</w:t>
      </w:r>
      <w:r w:rsidRPr="00211DC4">
        <w:t xml:space="preserve"> </w:t>
      </w:r>
      <w:r w:rsidR="00F3794C" w:rsidRPr="00211DC4">
        <w:t>Data analysis and methodology</w:t>
      </w:r>
      <w:bookmarkEnd w:id="9"/>
    </w:p>
    <w:p w:rsidR="00614A3E" w:rsidRPr="00614A3E" w:rsidRDefault="00614A3E" w:rsidP="00614A3E"/>
    <w:p w:rsidR="001A0946" w:rsidRPr="00211DC4" w:rsidRDefault="00926991" w:rsidP="00211DC4">
      <w:pPr>
        <w:pStyle w:val="Heading2"/>
      </w:pPr>
      <w:bookmarkStart w:id="10" w:name="_Toc397067676"/>
      <w:r w:rsidRPr="00211DC4">
        <w:t xml:space="preserve">4.1 </w:t>
      </w:r>
      <w:r w:rsidR="001A0946" w:rsidRPr="00211DC4">
        <w:t>Sample</w:t>
      </w:r>
      <w:bookmarkEnd w:id="10"/>
    </w:p>
    <w:p w:rsidR="00B4526B" w:rsidRPr="00B4526B" w:rsidRDefault="00B4526B" w:rsidP="00B4526B">
      <w:pPr>
        <w:rPr>
          <w:lang w:val="en-US"/>
        </w:rPr>
      </w:pPr>
    </w:p>
    <w:p w:rsidR="00A72877" w:rsidRPr="002A7495" w:rsidRDefault="004704A9" w:rsidP="004704A9">
      <w:pPr>
        <w:spacing w:line="360" w:lineRule="auto"/>
        <w:jc w:val="both"/>
        <w:rPr>
          <w:rFonts w:ascii="Arial" w:hAnsi="Arial" w:cs="Arial"/>
          <w:sz w:val="24"/>
          <w:szCs w:val="24"/>
          <w:lang w:val="en-US"/>
        </w:rPr>
      </w:pPr>
      <w:r>
        <w:rPr>
          <w:rFonts w:ascii="Arial" w:hAnsi="Arial" w:cs="Arial"/>
          <w:sz w:val="24"/>
          <w:szCs w:val="24"/>
          <w:lang w:val="en-US"/>
        </w:rPr>
        <w:t>The study is based on</w:t>
      </w:r>
      <w:r w:rsidR="00704E60" w:rsidRPr="002A7495">
        <w:rPr>
          <w:rFonts w:ascii="Arial" w:hAnsi="Arial" w:cs="Arial"/>
          <w:sz w:val="24"/>
          <w:szCs w:val="24"/>
          <w:lang w:val="en-US"/>
        </w:rPr>
        <w:t xml:space="preserve"> </w:t>
      </w:r>
      <w:r w:rsidR="00FE467D" w:rsidRPr="002A7495">
        <w:rPr>
          <w:rFonts w:ascii="Arial" w:hAnsi="Arial" w:cs="Arial"/>
          <w:sz w:val="24"/>
          <w:szCs w:val="24"/>
          <w:lang w:val="en-US"/>
        </w:rPr>
        <w:t>data from the survey of Health Ageing and Retirement in Europe (SHARE)</w:t>
      </w:r>
      <w:r>
        <w:rPr>
          <w:rFonts w:ascii="Arial" w:hAnsi="Arial" w:cs="Arial"/>
          <w:sz w:val="24"/>
          <w:szCs w:val="24"/>
          <w:lang w:val="en-US"/>
        </w:rPr>
        <w:t xml:space="preserve">. </w:t>
      </w:r>
      <w:r w:rsidR="008047BA" w:rsidRPr="002A7495">
        <w:rPr>
          <w:rFonts w:ascii="Arial" w:hAnsi="Arial" w:cs="Arial"/>
          <w:sz w:val="24"/>
          <w:szCs w:val="24"/>
          <w:lang w:val="en-US"/>
        </w:rPr>
        <w:t>SHARE</w:t>
      </w:r>
      <w:r w:rsidR="00704E60" w:rsidRPr="002A7495">
        <w:rPr>
          <w:rFonts w:ascii="Arial" w:hAnsi="Arial" w:cs="Arial"/>
          <w:sz w:val="24"/>
          <w:szCs w:val="24"/>
          <w:lang w:val="en-US"/>
        </w:rPr>
        <w:t xml:space="preserve"> is a</w:t>
      </w:r>
      <w:r w:rsidR="00FE467D" w:rsidRPr="002A7495">
        <w:rPr>
          <w:rFonts w:ascii="Arial" w:hAnsi="Arial" w:cs="Arial"/>
          <w:sz w:val="24"/>
          <w:szCs w:val="24"/>
          <w:lang w:val="en-US"/>
        </w:rPr>
        <w:t xml:space="preserve"> cross-national panel database </w:t>
      </w:r>
      <w:r w:rsidR="00704E60" w:rsidRPr="002A7495">
        <w:rPr>
          <w:rFonts w:ascii="Arial" w:hAnsi="Arial" w:cs="Arial"/>
          <w:sz w:val="24"/>
          <w:szCs w:val="24"/>
          <w:lang w:val="en-US"/>
        </w:rPr>
        <w:t>including</w:t>
      </w:r>
      <w:r w:rsidR="00FE467D" w:rsidRPr="002A7495">
        <w:rPr>
          <w:rFonts w:ascii="Arial" w:hAnsi="Arial" w:cs="Arial"/>
          <w:sz w:val="24"/>
          <w:szCs w:val="24"/>
          <w:lang w:val="en-US"/>
        </w:rPr>
        <w:t xml:space="preserve"> data </w:t>
      </w:r>
      <w:r w:rsidR="00704E60" w:rsidRPr="002A7495">
        <w:rPr>
          <w:rFonts w:ascii="Arial" w:hAnsi="Arial" w:cs="Arial"/>
          <w:sz w:val="24"/>
          <w:szCs w:val="24"/>
          <w:lang w:val="en-US"/>
        </w:rPr>
        <w:t>on health, social and economic conditions of more than 90</w:t>
      </w:r>
      <w:r w:rsidR="00FE467D" w:rsidRPr="002A7495">
        <w:rPr>
          <w:rFonts w:ascii="Arial" w:hAnsi="Arial" w:cs="Arial"/>
          <w:sz w:val="24"/>
          <w:szCs w:val="24"/>
          <w:lang w:val="en-US"/>
        </w:rPr>
        <w:t>,000 individual</w:t>
      </w:r>
      <w:r w:rsidR="00704E60" w:rsidRPr="002A7495">
        <w:rPr>
          <w:rFonts w:ascii="Arial" w:hAnsi="Arial" w:cs="Arial"/>
          <w:sz w:val="24"/>
          <w:szCs w:val="24"/>
          <w:lang w:val="en-US"/>
        </w:rPr>
        <w:t xml:space="preserve"> households</w:t>
      </w:r>
      <w:r w:rsidR="008047BA" w:rsidRPr="002A7495">
        <w:rPr>
          <w:rFonts w:ascii="Arial" w:hAnsi="Arial" w:cs="Arial"/>
          <w:sz w:val="24"/>
          <w:szCs w:val="24"/>
          <w:lang w:val="en-US"/>
        </w:rPr>
        <w:t xml:space="preserve"> aged 50 or above</w:t>
      </w:r>
      <w:r w:rsidR="00D13802">
        <w:rPr>
          <w:rFonts w:ascii="Arial" w:hAnsi="Arial" w:cs="Arial"/>
          <w:sz w:val="24"/>
          <w:szCs w:val="24"/>
          <w:lang w:val="en-US"/>
        </w:rPr>
        <w:t xml:space="preserve"> in</w:t>
      </w:r>
      <w:r w:rsidR="00704E60" w:rsidRPr="002A7495">
        <w:rPr>
          <w:rFonts w:ascii="Arial" w:hAnsi="Arial" w:cs="Arial"/>
          <w:sz w:val="24"/>
          <w:szCs w:val="24"/>
          <w:lang w:val="en-US"/>
        </w:rPr>
        <w:t xml:space="preserve"> </w:t>
      </w:r>
      <w:r w:rsidR="008047BA" w:rsidRPr="002A7495">
        <w:rPr>
          <w:rFonts w:ascii="Arial" w:hAnsi="Arial" w:cs="Arial"/>
          <w:sz w:val="24"/>
          <w:szCs w:val="24"/>
          <w:lang w:val="en-US"/>
        </w:rPr>
        <w:t xml:space="preserve">20 </w:t>
      </w:r>
      <w:r w:rsidR="00D13802">
        <w:rPr>
          <w:rFonts w:ascii="Arial" w:hAnsi="Arial" w:cs="Arial"/>
          <w:sz w:val="24"/>
          <w:szCs w:val="24"/>
          <w:lang w:val="en-US"/>
        </w:rPr>
        <w:t xml:space="preserve">different </w:t>
      </w:r>
      <w:r w:rsidR="00704E60" w:rsidRPr="002A7495">
        <w:rPr>
          <w:rFonts w:ascii="Arial" w:hAnsi="Arial" w:cs="Arial"/>
          <w:sz w:val="24"/>
          <w:szCs w:val="24"/>
          <w:lang w:val="en-US"/>
        </w:rPr>
        <w:t>countries in Europe</w:t>
      </w:r>
      <w:r w:rsidR="00FE467D" w:rsidRPr="002A7495">
        <w:rPr>
          <w:rFonts w:ascii="Arial" w:hAnsi="Arial" w:cs="Arial"/>
          <w:sz w:val="24"/>
          <w:szCs w:val="24"/>
          <w:lang w:val="en-US"/>
        </w:rPr>
        <w:t>.</w:t>
      </w:r>
      <w:r w:rsidR="00A72877" w:rsidRPr="002A7495">
        <w:rPr>
          <w:rFonts w:ascii="Arial" w:hAnsi="Arial" w:cs="Arial"/>
          <w:sz w:val="24"/>
          <w:szCs w:val="24"/>
          <w:lang w:val="en-US"/>
        </w:rPr>
        <w:t xml:space="preserve"> </w:t>
      </w:r>
    </w:p>
    <w:p w:rsidR="00A72877" w:rsidRPr="002A7495" w:rsidRDefault="001F6573"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The purpose of the SHARE is to examine the process of population ageing in depth. It is one of the few </w:t>
      </w:r>
      <w:r w:rsidR="00D13802">
        <w:rPr>
          <w:rFonts w:ascii="Arial" w:hAnsi="Arial" w:cs="Arial"/>
          <w:sz w:val="24"/>
          <w:szCs w:val="24"/>
          <w:lang w:val="en-US"/>
        </w:rPr>
        <w:t>studies</w:t>
      </w:r>
      <w:r w:rsidR="00590F41" w:rsidRPr="002A7495">
        <w:rPr>
          <w:rFonts w:ascii="Arial" w:hAnsi="Arial" w:cs="Arial"/>
          <w:sz w:val="24"/>
          <w:szCs w:val="24"/>
          <w:lang w:val="en-US"/>
        </w:rPr>
        <w:t xml:space="preserve"> </w:t>
      </w:r>
      <w:r w:rsidRPr="002A7495">
        <w:rPr>
          <w:rFonts w:ascii="Arial" w:hAnsi="Arial" w:cs="Arial"/>
          <w:sz w:val="24"/>
          <w:szCs w:val="24"/>
          <w:lang w:val="en-US"/>
        </w:rPr>
        <w:t xml:space="preserve">for Europe which </w:t>
      </w:r>
      <w:r w:rsidR="00D13802">
        <w:rPr>
          <w:rFonts w:ascii="Arial" w:hAnsi="Arial" w:cs="Arial"/>
          <w:sz w:val="24"/>
          <w:szCs w:val="24"/>
          <w:lang w:val="en-US"/>
        </w:rPr>
        <w:t>tries to examine the di</w:t>
      </w:r>
      <w:r w:rsidRPr="002A7495">
        <w:rPr>
          <w:rFonts w:ascii="Arial" w:hAnsi="Arial" w:cs="Arial"/>
          <w:sz w:val="24"/>
          <w:szCs w:val="24"/>
          <w:lang w:val="en-US"/>
        </w:rPr>
        <w:t>fferent ways in which people aged 50 and older live in 20 European countries, covering the relationship between economic, health, and social factors in determining living status of older people.</w:t>
      </w:r>
      <w:r w:rsidR="0027584D" w:rsidRPr="002A7495">
        <w:rPr>
          <w:rFonts w:ascii="Arial" w:hAnsi="Arial" w:cs="Arial"/>
          <w:sz w:val="24"/>
          <w:szCs w:val="24"/>
          <w:lang w:val="en-US"/>
        </w:rPr>
        <w:t xml:space="preserve"> The survey covers a wide range households and individual characteristics</w:t>
      </w:r>
      <w:r w:rsidR="00054042" w:rsidRPr="002A7495">
        <w:rPr>
          <w:rFonts w:ascii="Arial" w:hAnsi="Arial" w:cs="Arial"/>
          <w:sz w:val="24"/>
          <w:szCs w:val="24"/>
          <w:lang w:val="en-US"/>
        </w:rPr>
        <w:t>, including demographics, consumption, health, employment, assets income, and many more</w:t>
      </w:r>
      <w:r w:rsidR="00A72877" w:rsidRPr="002A7495">
        <w:rPr>
          <w:rFonts w:ascii="Arial" w:hAnsi="Arial" w:cs="Arial"/>
          <w:sz w:val="24"/>
          <w:szCs w:val="24"/>
          <w:lang w:val="en-US"/>
        </w:rPr>
        <w:t>.</w:t>
      </w:r>
    </w:p>
    <w:p w:rsidR="00590F41" w:rsidRPr="002A7495" w:rsidRDefault="001A0946"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SHARE consists of 5 waves, which in essence are 5 different surveys on European households in different years. The graph shows details on the period that the surveys took place and the countries </w:t>
      </w:r>
      <w:r w:rsidR="00D13802">
        <w:rPr>
          <w:rFonts w:ascii="Arial" w:hAnsi="Arial" w:cs="Arial"/>
          <w:sz w:val="24"/>
          <w:szCs w:val="24"/>
          <w:lang w:val="en-US"/>
        </w:rPr>
        <w:t xml:space="preserve">which were </w:t>
      </w:r>
      <w:r w:rsidRPr="002A7495">
        <w:rPr>
          <w:rFonts w:ascii="Arial" w:hAnsi="Arial" w:cs="Arial"/>
          <w:sz w:val="24"/>
          <w:szCs w:val="24"/>
          <w:lang w:val="en-US"/>
        </w:rPr>
        <w:t xml:space="preserve">included in each </w:t>
      </w:r>
      <w:r w:rsidR="00D13802">
        <w:rPr>
          <w:rFonts w:ascii="Arial" w:hAnsi="Arial" w:cs="Arial"/>
          <w:sz w:val="24"/>
          <w:szCs w:val="24"/>
          <w:lang w:val="en-US"/>
        </w:rPr>
        <w:t>survey</w:t>
      </w:r>
      <w:r w:rsidRPr="002A7495">
        <w:rPr>
          <w:rFonts w:ascii="Arial" w:hAnsi="Arial" w:cs="Arial"/>
          <w:sz w:val="24"/>
          <w:szCs w:val="24"/>
          <w:lang w:val="en-US"/>
        </w:rPr>
        <w:t xml:space="preserve">. For the purpose of </w:t>
      </w:r>
      <w:r w:rsidR="00590F41" w:rsidRPr="002A7495">
        <w:rPr>
          <w:rFonts w:ascii="Arial" w:hAnsi="Arial" w:cs="Arial"/>
          <w:sz w:val="24"/>
          <w:szCs w:val="24"/>
          <w:lang w:val="en-US"/>
        </w:rPr>
        <w:t>this</w:t>
      </w:r>
      <w:r w:rsidRPr="002A7495">
        <w:rPr>
          <w:rFonts w:ascii="Arial" w:hAnsi="Arial" w:cs="Arial"/>
          <w:sz w:val="24"/>
          <w:szCs w:val="24"/>
          <w:lang w:val="en-US"/>
        </w:rPr>
        <w:t xml:space="preserve"> study, the data available for Wave 2 and Wave 4</w:t>
      </w:r>
      <w:r w:rsidR="00590F41" w:rsidRPr="002A7495">
        <w:rPr>
          <w:rFonts w:ascii="Arial" w:hAnsi="Arial" w:cs="Arial"/>
          <w:sz w:val="24"/>
          <w:szCs w:val="24"/>
          <w:lang w:val="en-US"/>
        </w:rPr>
        <w:t xml:space="preserve"> are used</w:t>
      </w:r>
      <w:r w:rsidRPr="002A7495">
        <w:rPr>
          <w:rFonts w:ascii="Arial" w:hAnsi="Arial" w:cs="Arial"/>
          <w:sz w:val="24"/>
          <w:szCs w:val="24"/>
          <w:lang w:val="en-US"/>
        </w:rPr>
        <w:t xml:space="preserve">.  </w:t>
      </w:r>
    </w:p>
    <w:p w:rsidR="004704A9" w:rsidRDefault="001A0946" w:rsidP="004704A9">
      <w:pPr>
        <w:spacing w:line="360" w:lineRule="auto"/>
        <w:jc w:val="both"/>
        <w:rPr>
          <w:rFonts w:ascii="Arial" w:hAnsi="Arial" w:cs="Arial"/>
          <w:sz w:val="24"/>
          <w:szCs w:val="24"/>
          <w:lang w:val="en-US"/>
        </w:rPr>
      </w:pPr>
      <w:r w:rsidRPr="002A7495">
        <w:rPr>
          <w:rFonts w:ascii="Arial" w:hAnsi="Arial" w:cs="Arial"/>
          <w:sz w:val="24"/>
          <w:szCs w:val="24"/>
          <w:lang w:val="en-US"/>
        </w:rPr>
        <w:t xml:space="preserve">Wave 3 (SHARELIFE) would be significant for </w:t>
      </w:r>
      <w:r w:rsidR="00590F41" w:rsidRPr="002A7495">
        <w:rPr>
          <w:rFonts w:ascii="Arial" w:hAnsi="Arial" w:cs="Arial"/>
          <w:sz w:val="24"/>
          <w:szCs w:val="24"/>
          <w:lang w:val="en-US"/>
        </w:rPr>
        <w:t>this</w:t>
      </w:r>
      <w:r w:rsidRPr="002A7495">
        <w:rPr>
          <w:rFonts w:ascii="Arial" w:hAnsi="Arial" w:cs="Arial"/>
          <w:sz w:val="24"/>
          <w:szCs w:val="24"/>
          <w:lang w:val="en-US"/>
        </w:rPr>
        <w:t xml:space="preserve"> research because the survey was conducted between 2008 and 2009, a period described as </w:t>
      </w:r>
      <w:r w:rsidR="00590F41" w:rsidRPr="002A7495">
        <w:rPr>
          <w:rFonts w:ascii="Arial" w:hAnsi="Arial" w:cs="Arial"/>
          <w:sz w:val="24"/>
          <w:szCs w:val="24"/>
          <w:lang w:val="en-US"/>
        </w:rPr>
        <w:t xml:space="preserve">the </w:t>
      </w:r>
      <w:r w:rsidRPr="002A7495">
        <w:rPr>
          <w:rFonts w:ascii="Arial" w:hAnsi="Arial" w:cs="Arial"/>
          <w:sz w:val="24"/>
          <w:szCs w:val="24"/>
          <w:lang w:val="en-US"/>
        </w:rPr>
        <w:t>peak of the crisis.</w:t>
      </w:r>
      <w:r w:rsidR="00F64B5B" w:rsidRPr="002A7495">
        <w:rPr>
          <w:rFonts w:ascii="Arial" w:hAnsi="Arial" w:cs="Arial"/>
          <w:sz w:val="24"/>
          <w:szCs w:val="24"/>
          <w:lang w:val="en-US"/>
        </w:rPr>
        <w:t xml:space="preserve"> </w:t>
      </w:r>
      <w:r w:rsidRPr="002A7495">
        <w:rPr>
          <w:rFonts w:ascii="Arial" w:hAnsi="Arial" w:cs="Arial"/>
          <w:sz w:val="24"/>
          <w:szCs w:val="24"/>
          <w:lang w:val="en-US"/>
        </w:rPr>
        <w:t xml:space="preserve">However, </w:t>
      </w:r>
      <w:r w:rsidR="00D13802">
        <w:rPr>
          <w:rFonts w:ascii="Arial" w:hAnsi="Arial" w:cs="Arial"/>
          <w:sz w:val="24"/>
          <w:szCs w:val="24"/>
          <w:lang w:val="en-US"/>
        </w:rPr>
        <w:t>this survey</w:t>
      </w:r>
      <w:r w:rsidRPr="002A7495">
        <w:rPr>
          <w:rFonts w:ascii="Arial" w:hAnsi="Arial" w:cs="Arial"/>
          <w:sz w:val="24"/>
          <w:szCs w:val="24"/>
          <w:lang w:val="en-US"/>
        </w:rPr>
        <w:t xml:space="preserve"> is sl</w:t>
      </w:r>
      <w:r w:rsidR="00590F41" w:rsidRPr="002A7495">
        <w:rPr>
          <w:rFonts w:ascii="Arial" w:hAnsi="Arial" w:cs="Arial"/>
          <w:sz w:val="24"/>
          <w:szCs w:val="24"/>
          <w:lang w:val="en-US"/>
        </w:rPr>
        <w:t xml:space="preserve">ightly </w:t>
      </w:r>
      <w:r w:rsidR="00D13802">
        <w:rPr>
          <w:rFonts w:ascii="Arial" w:hAnsi="Arial" w:cs="Arial"/>
          <w:sz w:val="24"/>
          <w:szCs w:val="24"/>
          <w:lang w:val="en-US"/>
        </w:rPr>
        <w:t>different</w:t>
      </w:r>
      <w:r w:rsidR="00F64B5B" w:rsidRPr="002A7495">
        <w:rPr>
          <w:rFonts w:ascii="Arial" w:hAnsi="Arial" w:cs="Arial"/>
          <w:sz w:val="24"/>
          <w:szCs w:val="24"/>
          <w:lang w:val="en-US"/>
        </w:rPr>
        <w:t xml:space="preserve"> </w:t>
      </w:r>
      <w:r w:rsidR="00590F41" w:rsidRPr="002A7495">
        <w:rPr>
          <w:rFonts w:ascii="Arial" w:hAnsi="Arial" w:cs="Arial"/>
          <w:sz w:val="24"/>
          <w:szCs w:val="24"/>
          <w:lang w:val="en-US"/>
        </w:rPr>
        <w:t>from the other</w:t>
      </w:r>
      <w:r w:rsidR="00D13802">
        <w:rPr>
          <w:rFonts w:ascii="Arial" w:hAnsi="Arial" w:cs="Arial"/>
          <w:sz w:val="24"/>
          <w:szCs w:val="24"/>
          <w:lang w:val="en-US"/>
        </w:rPr>
        <w:t xml:space="preserve">s because </w:t>
      </w:r>
      <w:r w:rsidR="004704A9">
        <w:rPr>
          <w:rFonts w:ascii="Arial" w:hAnsi="Arial" w:cs="Arial"/>
          <w:sz w:val="24"/>
          <w:szCs w:val="24"/>
          <w:lang w:val="en-US"/>
        </w:rPr>
        <w:t>focuses only</w:t>
      </w:r>
      <w:r w:rsidR="00590F41" w:rsidRPr="002A7495">
        <w:rPr>
          <w:rFonts w:ascii="Arial" w:hAnsi="Arial" w:cs="Arial"/>
          <w:sz w:val="24"/>
          <w:szCs w:val="24"/>
          <w:lang w:val="en-US"/>
        </w:rPr>
        <w:t xml:space="preserve"> </w:t>
      </w:r>
      <w:r w:rsidRPr="002A7495">
        <w:rPr>
          <w:rFonts w:ascii="Arial" w:hAnsi="Arial" w:cs="Arial"/>
          <w:sz w:val="24"/>
          <w:szCs w:val="24"/>
          <w:lang w:val="en-US"/>
        </w:rPr>
        <w:t>on the historical backgr</w:t>
      </w:r>
      <w:r w:rsidR="00F64B5B" w:rsidRPr="002A7495">
        <w:rPr>
          <w:rFonts w:ascii="Arial" w:hAnsi="Arial" w:cs="Arial"/>
          <w:sz w:val="24"/>
          <w:szCs w:val="24"/>
          <w:lang w:val="en-US"/>
        </w:rPr>
        <w:t>ound of the European househ</w:t>
      </w:r>
      <w:r w:rsidR="00D13802">
        <w:rPr>
          <w:rFonts w:ascii="Arial" w:hAnsi="Arial" w:cs="Arial"/>
          <w:sz w:val="24"/>
          <w:szCs w:val="24"/>
          <w:lang w:val="en-US"/>
        </w:rPr>
        <w:t>olds. S</w:t>
      </w:r>
      <w:r w:rsidR="00F64B5B" w:rsidRPr="002A7495">
        <w:rPr>
          <w:rFonts w:ascii="Arial" w:hAnsi="Arial" w:cs="Arial"/>
          <w:sz w:val="24"/>
          <w:szCs w:val="24"/>
          <w:lang w:val="en-US"/>
        </w:rPr>
        <w:t>pecifically</w:t>
      </w:r>
      <w:r w:rsidR="00D13802">
        <w:rPr>
          <w:rFonts w:ascii="Arial" w:hAnsi="Arial" w:cs="Arial"/>
          <w:sz w:val="24"/>
          <w:szCs w:val="24"/>
          <w:lang w:val="en-US"/>
        </w:rPr>
        <w:t>,</w:t>
      </w:r>
      <w:r w:rsidRPr="002A7495">
        <w:rPr>
          <w:rFonts w:ascii="Arial" w:hAnsi="Arial" w:cs="Arial"/>
          <w:sz w:val="24"/>
          <w:szCs w:val="24"/>
          <w:lang w:val="en-US"/>
        </w:rPr>
        <w:t xml:space="preserve"> informa</w:t>
      </w:r>
      <w:r w:rsidR="004704A9">
        <w:rPr>
          <w:rFonts w:ascii="Arial" w:hAnsi="Arial" w:cs="Arial"/>
          <w:sz w:val="24"/>
          <w:szCs w:val="24"/>
          <w:lang w:val="en-US"/>
        </w:rPr>
        <w:t>tion about cognitive function and assets is</w:t>
      </w:r>
      <w:r w:rsidRPr="002A7495">
        <w:rPr>
          <w:rFonts w:ascii="Arial" w:hAnsi="Arial" w:cs="Arial"/>
          <w:sz w:val="24"/>
          <w:szCs w:val="24"/>
          <w:lang w:val="en-US"/>
        </w:rPr>
        <w:t xml:space="preserve"> not part of the SHARELIFE</w:t>
      </w:r>
      <w:r w:rsidR="004704A9">
        <w:rPr>
          <w:rFonts w:ascii="Arial" w:hAnsi="Arial" w:cs="Arial"/>
          <w:sz w:val="24"/>
          <w:szCs w:val="24"/>
          <w:lang w:val="en-US"/>
        </w:rPr>
        <w:t>.</w:t>
      </w:r>
      <w:r w:rsidR="004A6531">
        <w:rPr>
          <w:rFonts w:ascii="Arial" w:hAnsi="Arial" w:cs="Arial"/>
          <w:sz w:val="24"/>
          <w:szCs w:val="24"/>
          <w:lang w:val="en-US"/>
        </w:rPr>
        <w:t xml:space="preserve"> </w:t>
      </w:r>
    </w:p>
    <w:p w:rsidR="004B6062" w:rsidRPr="002A7495" w:rsidRDefault="004704A9" w:rsidP="004704A9">
      <w:pPr>
        <w:spacing w:line="360" w:lineRule="auto"/>
        <w:jc w:val="both"/>
        <w:rPr>
          <w:rFonts w:ascii="Arial" w:hAnsi="Arial" w:cs="Arial"/>
          <w:sz w:val="24"/>
          <w:szCs w:val="24"/>
          <w:lang w:val="en-US"/>
        </w:rPr>
      </w:pPr>
      <w:r>
        <w:rPr>
          <w:rFonts w:ascii="Arial" w:hAnsi="Arial" w:cs="Arial"/>
          <w:sz w:val="24"/>
          <w:szCs w:val="24"/>
          <w:lang w:val="en-US"/>
        </w:rPr>
        <w:t>To</w:t>
      </w:r>
      <w:r w:rsidRPr="002A7495">
        <w:rPr>
          <w:rFonts w:ascii="Arial" w:hAnsi="Arial" w:cs="Arial"/>
          <w:sz w:val="24"/>
          <w:szCs w:val="24"/>
          <w:lang w:val="en-US"/>
        </w:rPr>
        <w:t xml:space="preserve"> overcome the problem of the missing information regarding cognitive abilities and security inve</w:t>
      </w:r>
      <w:r>
        <w:rPr>
          <w:rFonts w:ascii="Arial" w:hAnsi="Arial" w:cs="Arial"/>
          <w:sz w:val="24"/>
          <w:szCs w:val="24"/>
          <w:lang w:val="en-US"/>
        </w:rPr>
        <w:t>stments during the financial crisis a crucial</w:t>
      </w:r>
      <w:r w:rsidR="00D13802">
        <w:rPr>
          <w:rFonts w:ascii="Arial" w:hAnsi="Arial" w:cs="Arial"/>
          <w:sz w:val="24"/>
          <w:szCs w:val="24"/>
          <w:lang w:val="en-US"/>
        </w:rPr>
        <w:t xml:space="preserve"> </w:t>
      </w:r>
      <w:r w:rsidR="00D13802" w:rsidRPr="002A7495">
        <w:rPr>
          <w:rFonts w:ascii="Arial" w:hAnsi="Arial" w:cs="Arial"/>
          <w:sz w:val="24"/>
          <w:szCs w:val="24"/>
          <w:lang w:val="en-US"/>
        </w:rPr>
        <w:t>assumption is made</w:t>
      </w:r>
      <w:r w:rsidR="00D13802">
        <w:rPr>
          <w:rFonts w:ascii="Arial" w:hAnsi="Arial" w:cs="Arial"/>
          <w:sz w:val="24"/>
          <w:szCs w:val="24"/>
          <w:lang w:val="en-US"/>
        </w:rPr>
        <w:t>.</w:t>
      </w:r>
      <w:r w:rsidR="007941AF" w:rsidRPr="002A7495">
        <w:rPr>
          <w:rFonts w:ascii="Arial" w:hAnsi="Arial" w:cs="Arial"/>
          <w:sz w:val="24"/>
          <w:szCs w:val="24"/>
          <w:lang w:val="en-US"/>
        </w:rPr>
        <w:t xml:space="preserve"> </w:t>
      </w:r>
      <w:r w:rsidR="00CB22B4" w:rsidRPr="002A7495">
        <w:rPr>
          <w:rFonts w:ascii="Arial" w:hAnsi="Arial" w:cs="Arial"/>
          <w:sz w:val="24"/>
          <w:szCs w:val="24"/>
          <w:lang w:val="en-US"/>
        </w:rPr>
        <w:t xml:space="preserve"> </w:t>
      </w:r>
      <w:r w:rsidR="004B6062" w:rsidRPr="002A7495">
        <w:rPr>
          <w:rFonts w:ascii="Arial" w:hAnsi="Arial" w:cs="Arial"/>
          <w:sz w:val="24"/>
          <w:szCs w:val="24"/>
          <w:lang w:val="en-US"/>
        </w:rPr>
        <w:t>The data available from</w:t>
      </w:r>
      <w:r w:rsidR="001A0946" w:rsidRPr="002A7495">
        <w:rPr>
          <w:rFonts w:ascii="Arial" w:hAnsi="Arial" w:cs="Arial"/>
          <w:sz w:val="24"/>
          <w:szCs w:val="24"/>
          <w:lang w:val="en-US"/>
        </w:rPr>
        <w:t xml:space="preserve"> wave 2</w:t>
      </w:r>
      <w:r w:rsidR="004B6062" w:rsidRPr="002A7495">
        <w:rPr>
          <w:rFonts w:ascii="Arial" w:hAnsi="Arial" w:cs="Arial"/>
          <w:sz w:val="24"/>
          <w:szCs w:val="24"/>
          <w:lang w:val="en-US"/>
        </w:rPr>
        <w:t xml:space="preserve"> </w:t>
      </w:r>
      <w:r w:rsidR="001A0946" w:rsidRPr="002A7495">
        <w:rPr>
          <w:rFonts w:ascii="Arial" w:hAnsi="Arial" w:cs="Arial"/>
          <w:sz w:val="24"/>
          <w:szCs w:val="24"/>
          <w:lang w:val="en-US"/>
        </w:rPr>
        <w:t xml:space="preserve">(2006-2007) </w:t>
      </w:r>
      <w:r w:rsidR="004B6062" w:rsidRPr="002A7495">
        <w:rPr>
          <w:rFonts w:ascii="Arial" w:hAnsi="Arial" w:cs="Arial"/>
          <w:sz w:val="24"/>
          <w:szCs w:val="24"/>
          <w:lang w:val="en-US"/>
        </w:rPr>
        <w:t>are assumed to represent the period during crisis, namely the years from 2008 until 2009.</w:t>
      </w:r>
      <w:r w:rsidR="00A946CE" w:rsidRPr="002A7495">
        <w:rPr>
          <w:rFonts w:ascii="Arial" w:hAnsi="Arial" w:cs="Arial"/>
          <w:sz w:val="24"/>
          <w:szCs w:val="24"/>
          <w:lang w:val="en-US"/>
        </w:rPr>
        <w:t xml:space="preserve">  </w:t>
      </w:r>
      <w:r w:rsidR="004B6062" w:rsidRPr="002A7495">
        <w:rPr>
          <w:rFonts w:ascii="Arial" w:hAnsi="Arial" w:cs="Arial"/>
          <w:sz w:val="24"/>
          <w:szCs w:val="24"/>
          <w:lang w:val="en-US"/>
        </w:rPr>
        <w:t>Thus, in the rest of this paper,</w:t>
      </w:r>
      <w:r w:rsidR="00A946CE" w:rsidRPr="002A7495">
        <w:rPr>
          <w:rFonts w:ascii="Arial" w:hAnsi="Arial" w:cs="Arial"/>
          <w:sz w:val="24"/>
          <w:szCs w:val="24"/>
          <w:lang w:val="en-US"/>
        </w:rPr>
        <w:t xml:space="preserve"> wave 2</w:t>
      </w:r>
      <w:r w:rsidR="005A4795" w:rsidRPr="002A7495">
        <w:rPr>
          <w:rFonts w:ascii="Arial" w:hAnsi="Arial" w:cs="Arial"/>
          <w:sz w:val="24"/>
          <w:szCs w:val="24"/>
          <w:lang w:val="en-US"/>
        </w:rPr>
        <w:t xml:space="preserve"> is used</w:t>
      </w:r>
      <w:r w:rsidR="00A946CE" w:rsidRPr="002A7495">
        <w:rPr>
          <w:rFonts w:ascii="Arial" w:hAnsi="Arial" w:cs="Arial"/>
          <w:sz w:val="24"/>
          <w:szCs w:val="24"/>
          <w:lang w:val="en-US"/>
        </w:rPr>
        <w:t xml:space="preserve"> to refer to the period </w:t>
      </w:r>
      <w:r w:rsidR="005A4795" w:rsidRPr="002A7495">
        <w:rPr>
          <w:rFonts w:ascii="Arial" w:hAnsi="Arial" w:cs="Arial"/>
          <w:sz w:val="24"/>
          <w:szCs w:val="24"/>
          <w:lang w:val="en-US"/>
        </w:rPr>
        <w:t xml:space="preserve">before (and during) </w:t>
      </w:r>
      <w:r w:rsidR="005A4795" w:rsidRPr="002A7495">
        <w:rPr>
          <w:rFonts w:ascii="Arial" w:hAnsi="Arial" w:cs="Arial"/>
          <w:sz w:val="24"/>
          <w:szCs w:val="24"/>
          <w:lang w:val="en-US"/>
        </w:rPr>
        <w:lastRenderedPageBreak/>
        <w:t xml:space="preserve">crisis, namely the period from 2006 until 2009, while </w:t>
      </w:r>
      <w:r w:rsidR="00A946CE" w:rsidRPr="002A7495">
        <w:rPr>
          <w:rFonts w:ascii="Arial" w:hAnsi="Arial" w:cs="Arial"/>
          <w:sz w:val="24"/>
          <w:szCs w:val="24"/>
          <w:lang w:val="en-US"/>
        </w:rPr>
        <w:t>wave 4 the period after it</w:t>
      </w:r>
      <w:r w:rsidR="005A4795" w:rsidRPr="002A7495">
        <w:rPr>
          <w:rFonts w:ascii="Arial" w:hAnsi="Arial" w:cs="Arial"/>
          <w:sz w:val="24"/>
          <w:szCs w:val="24"/>
          <w:lang w:val="en-US"/>
        </w:rPr>
        <w:t>, in particular, the years from 2010 until 2012</w:t>
      </w:r>
      <w:r w:rsidR="00A946CE" w:rsidRPr="002A7495">
        <w:rPr>
          <w:rFonts w:ascii="Arial" w:hAnsi="Arial" w:cs="Arial"/>
          <w:sz w:val="24"/>
          <w:szCs w:val="24"/>
          <w:lang w:val="en-US"/>
        </w:rPr>
        <w:t>.</w:t>
      </w:r>
      <w:r w:rsidR="00CB4B53" w:rsidRPr="002A7495">
        <w:rPr>
          <w:rFonts w:ascii="Arial" w:hAnsi="Arial" w:cs="Arial"/>
          <w:sz w:val="24"/>
          <w:szCs w:val="24"/>
          <w:lang w:val="en-US"/>
        </w:rPr>
        <w:t xml:space="preserve"> </w:t>
      </w:r>
    </w:p>
    <w:p w:rsidR="00CB4B53" w:rsidRPr="002A7495" w:rsidRDefault="00CB4B53" w:rsidP="007409DA">
      <w:pPr>
        <w:spacing w:line="360" w:lineRule="auto"/>
        <w:jc w:val="both"/>
        <w:rPr>
          <w:rFonts w:ascii="Arial" w:hAnsi="Arial" w:cs="Arial"/>
          <w:sz w:val="24"/>
          <w:szCs w:val="24"/>
          <w:lang w:val="en-US"/>
        </w:rPr>
      </w:pPr>
      <w:r w:rsidRPr="002A7495">
        <w:rPr>
          <w:rFonts w:ascii="Arial" w:hAnsi="Arial" w:cs="Arial"/>
          <w:sz w:val="24"/>
          <w:szCs w:val="24"/>
          <w:lang w:val="en-US"/>
        </w:rPr>
        <w:t xml:space="preserve">The </w:t>
      </w:r>
      <w:r w:rsidR="004B6062" w:rsidRPr="002A7495">
        <w:rPr>
          <w:rFonts w:ascii="Arial" w:hAnsi="Arial" w:cs="Arial"/>
          <w:sz w:val="24"/>
          <w:szCs w:val="24"/>
          <w:lang w:val="en-US"/>
        </w:rPr>
        <w:t xml:space="preserve">main </w:t>
      </w:r>
      <w:r w:rsidRPr="002A7495">
        <w:rPr>
          <w:rFonts w:ascii="Arial" w:hAnsi="Arial" w:cs="Arial"/>
          <w:sz w:val="24"/>
          <w:szCs w:val="24"/>
          <w:lang w:val="en-US"/>
        </w:rPr>
        <w:t xml:space="preserve">variables </w:t>
      </w:r>
      <w:r w:rsidR="00CB22B4" w:rsidRPr="002A7495">
        <w:rPr>
          <w:rFonts w:ascii="Arial" w:hAnsi="Arial" w:cs="Arial"/>
          <w:sz w:val="24"/>
          <w:szCs w:val="24"/>
          <w:lang w:val="en-US"/>
        </w:rPr>
        <w:t>used</w:t>
      </w:r>
      <w:r w:rsidRPr="002A7495">
        <w:rPr>
          <w:rFonts w:ascii="Arial" w:hAnsi="Arial" w:cs="Arial"/>
          <w:sz w:val="24"/>
          <w:szCs w:val="24"/>
          <w:lang w:val="en-US"/>
        </w:rPr>
        <w:t xml:space="preserve"> in the empirical analysis are</w:t>
      </w:r>
      <w:r w:rsidR="004B6062" w:rsidRPr="002A7495">
        <w:rPr>
          <w:rFonts w:ascii="Arial" w:hAnsi="Arial" w:cs="Arial"/>
          <w:sz w:val="24"/>
          <w:szCs w:val="24"/>
          <w:lang w:val="en-US"/>
        </w:rPr>
        <w:t xml:space="preserve"> </w:t>
      </w:r>
      <w:r w:rsidR="007409DA">
        <w:rPr>
          <w:rFonts w:ascii="Arial" w:hAnsi="Arial" w:cs="Arial"/>
          <w:sz w:val="24"/>
          <w:szCs w:val="24"/>
          <w:lang w:val="en-US"/>
        </w:rPr>
        <w:t>stock investment</w:t>
      </w:r>
      <w:r w:rsidRPr="002A7495">
        <w:rPr>
          <w:rFonts w:ascii="Arial" w:hAnsi="Arial" w:cs="Arial"/>
          <w:sz w:val="24"/>
          <w:szCs w:val="24"/>
          <w:lang w:val="en-US"/>
        </w:rPr>
        <w:t xml:space="preserve"> and cognitive abilities. Since </w:t>
      </w:r>
      <w:r w:rsidR="00554B09">
        <w:rPr>
          <w:rFonts w:ascii="Arial" w:hAnsi="Arial" w:cs="Arial"/>
          <w:sz w:val="24"/>
          <w:szCs w:val="24"/>
          <w:lang w:val="en-US"/>
        </w:rPr>
        <w:t>the study</w:t>
      </w:r>
      <w:r w:rsidR="00CB22B4" w:rsidRPr="002A7495">
        <w:rPr>
          <w:rFonts w:ascii="Arial" w:hAnsi="Arial" w:cs="Arial"/>
          <w:sz w:val="24"/>
          <w:szCs w:val="24"/>
          <w:lang w:val="en-US"/>
        </w:rPr>
        <w:t xml:space="preserve"> is concerned with</w:t>
      </w:r>
      <w:r w:rsidRPr="002A7495">
        <w:rPr>
          <w:rFonts w:ascii="Arial" w:hAnsi="Arial" w:cs="Arial"/>
          <w:sz w:val="24"/>
          <w:szCs w:val="24"/>
          <w:lang w:val="en-US"/>
        </w:rPr>
        <w:t xml:space="preserve"> the possible influence of cognitive abilities in the stock market participation, </w:t>
      </w:r>
      <w:r w:rsidR="00CB22B4" w:rsidRPr="002A7495">
        <w:rPr>
          <w:rFonts w:ascii="Arial" w:hAnsi="Arial" w:cs="Arial"/>
          <w:sz w:val="24"/>
          <w:szCs w:val="24"/>
          <w:lang w:val="en-US"/>
        </w:rPr>
        <w:t xml:space="preserve">three </w:t>
      </w:r>
      <w:r w:rsidRPr="002A7495">
        <w:rPr>
          <w:rFonts w:ascii="Arial" w:hAnsi="Arial" w:cs="Arial"/>
          <w:sz w:val="24"/>
          <w:szCs w:val="24"/>
          <w:lang w:val="en-US"/>
        </w:rPr>
        <w:t>main independent variables cognitive abilities (numerical trait, fluency and ability to recall)</w:t>
      </w:r>
      <w:r w:rsidR="00CB22B4" w:rsidRPr="002A7495">
        <w:rPr>
          <w:rFonts w:ascii="Arial" w:hAnsi="Arial" w:cs="Arial"/>
          <w:sz w:val="24"/>
          <w:szCs w:val="24"/>
          <w:lang w:val="en-US"/>
        </w:rPr>
        <w:t xml:space="preserve"> are taken into consideration in the empirical analysis</w:t>
      </w:r>
      <w:r w:rsidRPr="002A7495">
        <w:rPr>
          <w:rFonts w:ascii="Arial" w:hAnsi="Arial" w:cs="Arial"/>
          <w:sz w:val="24"/>
          <w:szCs w:val="24"/>
          <w:lang w:val="en-US"/>
        </w:rPr>
        <w:t xml:space="preserve">. As independent variables </w:t>
      </w:r>
      <w:r w:rsidR="007409DA">
        <w:rPr>
          <w:rFonts w:ascii="Arial" w:hAnsi="Arial" w:cs="Arial"/>
          <w:sz w:val="24"/>
          <w:szCs w:val="24"/>
          <w:lang w:val="en-US"/>
        </w:rPr>
        <w:t xml:space="preserve">the empirical model uses </w:t>
      </w:r>
      <w:r w:rsidRPr="002A7495">
        <w:rPr>
          <w:rFonts w:ascii="Arial" w:hAnsi="Arial" w:cs="Arial"/>
          <w:sz w:val="24"/>
          <w:szCs w:val="24"/>
          <w:lang w:val="en-US"/>
        </w:rPr>
        <w:t xml:space="preserve">stock </w:t>
      </w:r>
      <w:r w:rsidR="007409DA">
        <w:rPr>
          <w:rFonts w:ascii="Arial" w:hAnsi="Arial" w:cs="Arial"/>
          <w:sz w:val="24"/>
          <w:szCs w:val="24"/>
          <w:lang w:val="en-US"/>
        </w:rPr>
        <w:t>investment</w:t>
      </w:r>
      <w:r w:rsidRPr="002A7495">
        <w:rPr>
          <w:rFonts w:ascii="Arial" w:hAnsi="Arial" w:cs="Arial"/>
          <w:sz w:val="24"/>
          <w:szCs w:val="24"/>
          <w:lang w:val="en-US"/>
        </w:rPr>
        <w:t xml:space="preserve"> of households, in form of </w:t>
      </w:r>
      <w:r w:rsidR="007409DA">
        <w:rPr>
          <w:rFonts w:ascii="Arial" w:hAnsi="Arial" w:cs="Arial"/>
          <w:sz w:val="24"/>
          <w:szCs w:val="24"/>
          <w:lang w:val="en-US"/>
        </w:rPr>
        <w:t xml:space="preserve">the </w:t>
      </w:r>
      <w:r w:rsidRPr="002A7495">
        <w:rPr>
          <w:rFonts w:ascii="Arial" w:hAnsi="Arial" w:cs="Arial"/>
          <w:sz w:val="24"/>
          <w:szCs w:val="24"/>
          <w:lang w:val="en-US"/>
        </w:rPr>
        <w:t>amount of we</w:t>
      </w:r>
      <w:r w:rsidR="00BD3B48" w:rsidRPr="002A7495">
        <w:rPr>
          <w:rFonts w:ascii="Arial" w:hAnsi="Arial" w:cs="Arial"/>
          <w:sz w:val="24"/>
          <w:szCs w:val="24"/>
          <w:lang w:val="en-US"/>
        </w:rPr>
        <w:t xml:space="preserve">alth invested in </w:t>
      </w:r>
      <w:r w:rsidR="000F69A0">
        <w:rPr>
          <w:rFonts w:ascii="Arial" w:hAnsi="Arial" w:cs="Arial"/>
          <w:sz w:val="24"/>
          <w:szCs w:val="24"/>
          <w:lang w:val="en-US"/>
        </w:rPr>
        <w:t>this</w:t>
      </w:r>
      <w:r w:rsidRPr="002A7495">
        <w:rPr>
          <w:rFonts w:ascii="Arial" w:hAnsi="Arial" w:cs="Arial"/>
          <w:sz w:val="24"/>
          <w:szCs w:val="24"/>
          <w:lang w:val="en-US"/>
        </w:rPr>
        <w:t xml:space="preserve"> </w:t>
      </w:r>
      <w:r w:rsidR="00BD3B48" w:rsidRPr="002A7495">
        <w:rPr>
          <w:rFonts w:ascii="Arial" w:hAnsi="Arial" w:cs="Arial"/>
          <w:sz w:val="24"/>
          <w:szCs w:val="24"/>
          <w:lang w:val="en-US"/>
        </w:rPr>
        <w:t>c</w:t>
      </w:r>
      <w:r w:rsidR="000F69A0">
        <w:rPr>
          <w:rFonts w:ascii="Arial" w:hAnsi="Arial" w:cs="Arial"/>
          <w:sz w:val="24"/>
          <w:szCs w:val="24"/>
          <w:lang w:val="en-US"/>
        </w:rPr>
        <w:t>lass</w:t>
      </w:r>
      <w:r w:rsidRPr="002A7495">
        <w:rPr>
          <w:rFonts w:ascii="Arial" w:hAnsi="Arial" w:cs="Arial"/>
          <w:sz w:val="24"/>
          <w:szCs w:val="24"/>
          <w:lang w:val="en-US"/>
        </w:rPr>
        <w:t xml:space="preserve"> </w:t>
      </w:r>
      <w:r w:rsidR="00BD3B48" w:rsidRPr="002A7495">
        <w:rPr>
          <w:rFonts w:ascii="Arial" w:hAnsi="Arial" w:cs="Arial"/>
          <w:sz w:val="24"/>
          <w:szCs w:val="24"/>
          <w:lang w:val="en-US"/>
        </w:rPr>
        <w:t xml:space="preserve">of </w:t>
      </w:r>
      <w:r w:rsidRPr="002A7495">
        <w:rPr>
          <w:rFonts w:ascii="Arial" w:hAnsi="Arial" w:cs="Arial"/>
          <w:sz w:val="24"/>
          <w:szCs w:val="24"/>
          <w:lang w:val="en-US"/>
        </w:rPr>
        <w:t xml:space="preserve">securities. </w:t>
      </w:r>
    </w:p>
    <w:p w:rsidR="00D46B49" w:rsidRPr="002A7495" w:rsidRDefault="0027584D" w:rsidP="003E5811">
      <w:pPr>
        <w:spacing w:line="360" w:lineRule="auto"/>
        <w:jc w:val="both"/>
        <w:rPr>
          <w:rFonts w:ascii="Arial" w:hAnsi="Arial" w:cs="Arial"/>
          <w:sz w:val="24"/>
          <w:szCs w:val="24"/>
          <w:lang w:val="en-US"/>
        </w:rPr>
      </w:pPr>
      <w:r w:rsidRPr="002A7495">
        <w:rPr>
          <w:rFonts w:ascii="Arial" w:hAnsi="Arial" w:cs="Arial"/>
          <w:sz w:val="24"/>
          <w:szCs w:val="24"/>
          <w:lang w:val="en-US"/>
        </w:rPr>
        <w:t xml:space="preserve">In order to examine the possible relation </w:t>
      </w:r>
      <w:r w:rsidR="004B6062" w:rsidRPr="002A7495">
        <w:rPr>
          <w:rFonts w:ascii="Arial" w:hAnsi="Arial" w:cs="Arial"/>
          <w:sz w:val="24"/>
          <w:szCs w:val="24"/>
          <w:lang w:val="en-US"/>
        </w:rPr>
        <w:t>between</w:t>
      </w:r>
      <w:r w:rsidRPr="002A7495">
        <w:rPr>
          <w:rFonts w:ascii="Arial" w:hAnsi="Arial" w:cs="Arial"/>
          <w:sz w:val="24"/>
          <w:szCs w:val="24"/>
          <w:lang w:val="en-US"/>
        </w:rPr>
        <w:t xml:space="preserve"> cognitive abilities and stock market participation data </w:t>
      </w:r>
      <w:r w:rsidR="003E5811">
        <w:rPr>
          <w:rFonts w:ascii="Arial" w:hAnsi="Arial" w:cs="Arial"/>
          <w:sz w:val="24"/>
          <w:szCs w:val="24"/>
          <w:lang w:val="en-US"/>
        </w:rPr>
        <w:t>about</w:t>
      </w:r>
      <w:r w:rsidRPr="002A7495">
        <w:rPr>
          <w:rFonts w:ascii="Arial" w:hAnsi="Arial" w:cs="Arial"/>
          <w:sz w:val="24"/>
          <w:szCs w:val="24"/>
          <w:lang w:val="en-US"/>
        </w:rPr>
        <w:t xml:space="preserve"> cognitive function and financial status of individuals</w:t>
      </w:r>
      <w:r w:rsidR="00CB22B4" w:rsidRPr="002A7495">
        <w:rPr>
          <w:rFonts w:ascii="Arial" w:hAnsi="Arial" w:cs="Arial"/>
          <w:sz w:val="24"/>
          <w:szCs w:val="24"/>
          <w:lang w:val="en-US"/>
        </w:rPr>
        <w:t xml:space="preserve"> are used</w:t>
      </w:r>
      <w:r w:rsidR="004B6062" w:rsidRPr="002A7495">
        <w:rPr>
          <w:rFonts w:ascii="Arial" w:hAnsi="Arial" w:cs="Arial"/>
          <w:sz w:val="24"/>
          <w:szCs w:val="24"/>
          <w:lang w:val="en-US"/>
        </w:rPr>
        <w:t>. The</w:t>
      </w:r>
      <w:r w:rsidRPr="002A7495">
        <w:rPr>
          <w:rFonts w:ascii="Arial" w:hAnsi="Arial" w:cs="Arial"/>
          <w:sz w:val="24"/>
          <w:szCs w:val="24"/>
          <w:lang w:val="en-US"/>
        </w:rPr>
        <w:t xml:space="preserve"> data </w:t>
      </w:r>
      <w:r w:rsidR="004B6062" w:rsidRPr="002A7495">
        <w:rPr>
          <w:rFonts w:ascii="Arial" w:hAnsi="Arial" w:cs="Arial"/>
          <w:sz w:val="24"/>
          <w:szCs w:val="24"/>
          <w:lang w:val="en-US"/>
        </w:rPr>
        <w:t>available from SHARE include information for three basic cognitive abilities:</w:t>
      </w:r>
      <w:r w:rsidRPr="002A7495">
        <w:rPr>
          <w:rFonts w:ascii="Arial" w:hAnsi="Arial" w:cs="Arial"/>
          <w:sz w:val="24"/>
          <w:szCs w:val="24"/>
          <w:lang w:val="en-US"/>
        </w:rPr>
        <w:t xml:space="preserve"> verbal fluency, memory and numerical skills. The data available on cognitive function include a verbal fluency score, </w:t>
      </w:r>
      <w:r w:rsidR="00D46B49" w:rsidRPr="002A7495">
        <w:rPr>
          <w:rFonts w:ascii="Arial" w:hAnsi="Arial" w:cs="Arial"/>
          <w:sz w:val="24"/>
          <w:szCs w:val="24"/>
          <w:lang w:val="en-US"/>
        </w:rPr>
        <w:t xml:space="preserve">which is based on individual’s ability to name as many animals as they </w:t>
      </w:r>
      <w:r w:rsidR="005A0808">
        <w:rPr>
          <w:rFonts w:ascii="Arial" w:hAnsi="Arial" w:cs="Arial"/>
          <w:sz w:val="24"/>
          <w:szCs w:val="24"/>
          <w:lang w:val="en-US"/>
        </w:rPr>
        <w:t>can</w:t>
      </w:r>
      <w:r w:rsidR="00D46B49" w:rsidRPr="002A7495">
        <w:rPr>
          <w:rFonts w:ascii="Arial" w:hAnsi="Arial" w:cs="Arial"/>
          <w:sz w:val="24"/>
          <w:szCs w:val="24"/>
          <w:lang w:val="en-US"/>
        </w:rPr>
        <w:t xml:space="preserve"> within a specified time (1 min). The number of the animals they are able to name is their</w:t>
      </w:r>
      <w:r w:rsidR="00A72877" w:rsidRPr="002A7495">
        <w:rPr>
          <w:rFonts w:ascii="Arial" w:hAnsi="Arial" w:cs="Arial"/>
          <w:sz w:val="24"/>
          <w:szCs w:val="24"/>
          <w:lang w:val="en-US"/>
        </w:rPr>
        <w:t xml:space="preserve"> score</w:t>
      </w:r>
      <w:r w:rsidR="005A0808">
        <w:rPr>
          <w:rFonts w:ascii="Arial" w:hAnsi="Arial" w:cs="Arial"/>
          <w:sz w:val="24"/>
          <w:szCs w:val="24"/>
          <w:lang w:val="en-US"/>
        </w:rPr>
        <w:t xml:space="preserve"> </w:t>
      </w:r>
      <w:r w:rsidR="00A72877" w:rsidRPr="002A7495">
        <w:rPr>
          <w:rFonts w:ascii="Arial" w:hAnsi="Arial" w:cs="Arial"/>
          <w:sz w:val="24"/>
          <w:szCs w:val="24"/>
          <w:lang w:val="en-US"/>
        </w:rPr>
        <w:t>for the verbal fluency.</w:t>
      </w:r>
    </w:p>
    <w:p w:rsidR="00A72877" w:rsidRPr="002A7495" w:rsidRDefault="00D46B49" w:rsidP="008943F8">
      <w:pPr>
        <w:spacing w:line="360" w:lineRule="auto"/>
        <w:jc w:val="both"/>
        <w:rPr>
          <w:rFonts w:ascii="Arial" w:hAnsi="Arial" w:cs="Arial"/>
          <w:sz w:val="24"/>
          <w:szCs w:val="24"/>
          <w:lang w:val="en-US"/>
        </w:rPr>
      </w:pPr>
      <w:r w:rsidRPr="002A7495">
        <w:rPr>
          <w:rFonts w:ascii="Arial" w:hAnsi="Arial" w:cs="Arial"/>
          <w:sz w:val="24"/>
          <w:szCs w:val="24"/>
          <w:lang w:val="en-US"/>
        </w:rPr>
        <w:t>For testing the memory skills of individuals, an indicator of memory was constructed. For this purpose, during the survey individuals</w:t>
      </w:r>
      <w:r w:rsidR="00AE37B8" w:rsidRPr="002A7495">
        <w:rPr>
          <w:rFonts w:ascii="Arial" w:hAnsi="Arial" w:cs="Arial"/>
          <w:sz w:val="24"/>
          <w:szCs w:val="24"/>
          <w:lang w:val="en-US"/>
        </w:rPr>
        <w:t xml:space="preserve"> </w:t>
      </w:r>
      <w:r w:rsidR="005A0808">
        <w:rPr>
          <w:rFonts w:ascii="Arial" w:hAnsi="Arial" w:cs="Arial"/>
          <w:sz w:val="24"/>
          <w:szCs w:val="24"/>
          <w:lang w:val="en-US"/>
        </w:rPr>
        <w:t>are testing</w:t>
      </w:r>
      <w:r w:rsidR="00AE37B8" w:rsidRPr="002A7495">
        <w:rPr>
          <w:rFonts w:ascii="Arial" w:hAnsi="Arial" w:cs="Arial"/>
          <w:sz w:val="24"/>
          <w:szCs w:val="24"/>
          <w:lang w:val="en-US"/>
        </w:rPr>
        <w:t xml:space="preserve"> in their ability to recall. Firstly, they </w:t>
      </w:r>
      <w:r w:rsidR="004B6062" w:rsidRPr="002A7495">
        <w:rPr>
          <w:rFonts w:ascii="Arial" w:hAnsi="Arial" w:cs="Arial"/>
          <w:sz w:val="24"/>
          <w:szCs w:val="24"/>
          <w:lang w:val="en-US"/>
        </w:rPr>
        <w:t>c</w:t>
      </w:r>
      <w:r w:rsidR="005A0808">
        <w:rPr>
          <w:rFonts w:ascii="Arial" w:hAnsi="Arial" w:cs="Arial"/>
          <w:sz w:val="24"/>
          <w:szCs w:val="24"/>
          <w:lang w:val="en-US"/>
        </w:rPr>
        <w:t>an</w:t>
      </w:r>
      <w:r w:rsidR="00AE37B8" w:rsidRPr="002A7495">
        <w:rPr>
          <w:rFonts w:ascii="Arial" w:hAnsi="Arial" w:cs="Arial"/>
          <w:sz w:val="24"/>
          <w:szCs w:val="24"/>
          <w:lang w:val="en-US"/>
        </w:rPr>
        <w:t xml:space="preserve"> observe 10 words and then </w:t>
      </w:r>
      <w:r w:rsidR="004B6062" w:rsidRPr="002A7495">
        <w:rPr>
          <w:rFonts w:ascii="Arial" w:hAnsi="Arial" w:cs="Arial"/>
          <w:sz w:val="24"/>
          <w:szCs w:val="24"/>
          <w:lang w:val="en-US"/>
        </w:rPr>
        <w:t xml:space="preserve">they </w:t>
      </w:r>
      <w:r w:rsidR="005A0808">
        <w:rPr>
          <w:rFonts w:ascii="Arial" w:hAnsi="Arial" w:cs="Arial"/>
          <w:sz w:val="24"/>
          <w:szCs w:val="24"/>
          <w:lang w:val="en-US"/>
        </w:rPr>
        <w:t>are</w:t>
      </w:r>
      <w:r w:rsidR="00AE37B8" w:rsidRPr="002A7495">
        <w:rPr>
          <w:rFonts w:ascii="Arial" w:hAnsi="Arial" w:cs="Arial"/>
          <w:sz w:val="24"/>
          <w:szCs w:val="24"/>
          <w:lang w:val="en-US"/>
        </w:rPr>
        <w:t xml:space="preserve"> asked which of them </w:t>
      </w:r>
      <w:r w:rsidR="001A0946" w:rsidRPr="002A7495">
        <w:rPr>
          <w:rFonts w:ascii="Arial" w:hAnsi="Arial" w:cs="Arial"/>
          <w:sz w:val="24"/>
          <w:szCs w:val="24"/>
          <w:lang w:val="en-US"/>
        </w:rPr>
        <w:t>they</w:t>
      </w:r>
      <w:r w:rsidR="00AE37B8" w:rsidRPr="002A7495">
        <w:rPr>
          <w:rFonts w:ascii="Arial" w:hAnsi="Arial" w:cs="Arial"/>
          <w:sz w:val="24"/>
          <w:szCs w:val="24"/>
          <w:lang w:val="en-US"/>
        </w:rPr>
        <w:t xml:space="preserve"> </w:t>
      </w:r>
      <w:r w:rsidR="005A0808">
        <w:rPr>
          <w:rFonts w:ascii="Arial" w:hAnsi="Arial" w:cs="Arial"/>
          <w:sz w:val="24"/>
          <w:szCs w:val="24"/>
          <w:lang w:val="en-US"/>
        </w:rPr>
        <w:t>remember</w:t>
      </w:r>
      <w:r w:rsidR="00AE37B8" w:rsidRPr="002A7495">
        <w:rPr>
          <w:rFonts w:ascii="Arial" w:hAnsi="Arial" w:cs="Arial"/>
          <w:sz w:val="24"/>
          <w:szCs w:val="24"/>
          <w:lang w:val="en-US"/>
        </w:rPr>
        <w:t xml:space="preserve">. </w:t>
      </w:r>
      <w:r w:rsidR="005A0808">
        <w:rPr>
          <w:rFonts w:ascii="Arial" w:hAnsi="Arial" w:cs="Arial"/>
          <w:sz w:val="24"/>
          <w:szCs w:val="24"/>
          <w:lang w:val="en-US"/>
        </w:rPr>
        <w:t>Thus, the scale</w:t>
      </w:r>
      <w:r w:rsidR="00AE37B8" w:rsidRPr="002A7495">
        <w:rPr>
          <w:rFonts w:ascii="Arial" w:hAnsi="Arial" w:cs="Arial"/>
          <w:sz w:val="24"/>
          <w:szCs w:val="24"/>
          <w:lang w:val="en-US"/>
        </w:rPr>
        <w:t xml:space="preserve"> of these scores is from 0 to 10.</w:t>
      </w:r>
    </w:p>
    <w:p w:rsidR="00A72877" w:rsidRPr="002A7495" w:rsidRDefault="00AE37B8" w:rsidP="00583A23">
      <w:pPr>
        <w:spacing w:line="360" w:lineRule="auto"/>
        <w:jc w:val="both"/>
        <w:rPr>
          <w:rFonts w:ascii="Arial" w:hAnsi="Arial" w:cs="Arial"/>
          <w:sz w:val="24"/>
          <w:szCs w:val="24"/>
          <w:lang w:val="en-US"/>
        </w:rPr>
      </w:pPr>
      <w:r w:rsidRPr="002A7495">
        <w:rPr>
          <w:rFonts w:ascii="Arial" w:hAnsi="Arial" w:cs="Arial"/>
          <w:sz w:val="24"/>
          <w:szCs w:val="24"/>
          <w:lang w:val="en-US"/>
        </w:rPr>
        <w:t xml:space="preserve">To measure </w:t>
      </w:r>
      <w:r w:rsidR="003A7906" w:rsidRPr="002A7495">
        <w:rPr>
          <w:rFonts w:ascii="Arial" w:hAnsi="Arial" w:cs="Arial"/>
          <w:sz w:val="24"/>
          <w:szCs w:val="24"/>
          <w:lang w:val="en-US"/>
        </w:rPr>
        <w:t>numerical ability</w:t>
      </w:r>
      <w:r w:rsidR="005A0808">
        <w:rPr>
          <w:rFonts w:ascii="Arial" w:hAnsi="Arial" w:cs="Arial"/>
          <w:sz w:val="24"/>
          <w:szCs w:val="24"/>
          <w:lang w:val="en-US"/>
        </w:rPr>
        <w:t xml:space="preserve"> </w:t>
      </w:r>
      <w:r w:rsidR="004A6531">
        <w:rPr>
          <w:rFonts w:ascii="Arial" w:hAnsi="Arial" w:cs="Arial"/>
          <w:sz w:val="24"/>
          <w:szCs w:val="24"/>
          <w:lang w:val="en-US"/>
        </w:rPr>
        <w:t xml:space="preserve">of </w:t>
      </w:r>
      <w:r w:rsidR="004A6531" w:rsidRPr="002A7495">
        <w:rPr>
          <w:rFonts w:ascii="Arial" w:hAnsi="Arial" w:cs="Arial"/>
          <w:sz w:val="24"/>
          <w:szCs w:val="24"/>
          <w:lang w:val="en-US"/>
        </w:rPr>
        <w:t>individuals</w:t>
      </w:r>
      <w:r w:rsidR="005A0808">
        <w:rPr>
          <w:rFonts w:ascii="Arial" w:hAnsi="Arial" w:cs="Arial"/>
          <w:sz w:val="24"/>
          <w:szCs w:val="24"/>
          <w:lang w:val="en-US"/>
        </w:rPr>
        <w:t>, there are</w:t>
      </w:r>
      <w:r w:rsidR="003A7906" w:rsidRPr="002A7495">
        <w:rPr>
          <w:rFonts w:ascii="Arial" w:hAnsi="Arial" w:cs="Arial"/>
          <w:sz w:val="24"/>
          <w:szCs w:val="24"/>
          <w:lang w:val="en-US"/>
        </w:rPr>
        <w:t xml:space="preserve"> 4 questions which are representative of</w:t>
      </w:r>
      <w:r w:rsidRPr="002A7495">
        <w:rPr>
          <w:rFonts w:ascii="Arial" w:hAnsi="Arial" w:cs="Arial"/>
          <w:sz w:val="24"/>
          <w:szCs w:val="24"/>
          <w:lang w:val="en-US"/>
        </w:rPr>
        <w:t xml:space="preserve"> fundamental conceptions about mathematics and finance. In SHARE</w:t>
      </w:r>
      <w:r w:rsidR="003A7906" w:rsidRPr="002A7495">
        <w:rPr>
          <w:rFonts w:ascii="Arial" w:hAnsi="Arial" w:cs="Arial"/>
          <w:sz w:val="24"/>
          <w:szCs w:val="24"/>
          <w:lang w:val="en-US"/>
        </w:rPr>
        <w:t xml:space="preserve"> data</w:t>
      </w:r>
      <w:r w:rsidRPr="002A7495">
        <w:rPr>
          <w:rFonts w:ascii="Arial" w:hAnsi="Arial" w:cs="Arial"/>
          <w:sz w:val="24"/>
          <w:szCs w:val="24"/>
          <w:lang w:val="en-US"/>
        </w:rPr>
        <w:t xml:space="preserve"> there are</w:t>
      </w:r>
      <w:r w:rsidR="00054042" w:rsidRPr="002A7495">
        <w:rPr>
          <w:rFonts w:ascii="Arial" w:hAnsi="Arial" w:cs="Arial"/>
          <w:sz w:val="24"/>
          <w:szCs w:val="24"/>
          <w:lang w:val="en-US"/>
        </w:rPr>
        <w:t xml:space="preserve"> </w:t>
      </w:r>
      <w:r w:rsidRPr="002A7495">
        <w:rPr>
          <w:rFonts w:ascii="Arial" w:hAnsi="Arial" w:cs="Arial"/>
          <w:sz w:val="24"/>
          <w:szCs w:val="24"/>
          <w:lang w:val="en-US"/>
        </w:rPr>
        <w:t xml:space="preserve">available only the correct or wrong answers of these questions. Therefore, there </w:t>
      </w:r>
      <w:r w:rsidR="00635FD3">
        <w:rPr>
          <w:rFonts w:ascii="Arial" w:hAnsi="Arial" w:cs="Arial"/>
          <w:sz w:val="24"/>
          <w:szCs w:val="24"/>
          <w:lang w:val="en-US"/>
        </w:rPr>
        <w:t>emerges</w:t>
      </w:r>
      <w:r w:rsidRPr="002A7495">
        <w:rPr>
          <w:rFonts w:ascii="Arial" w:hAnsi="Arial" w:cs="Arial"/>
          <w:sz w:val="24"/>
          <w:szCs w:val="24"/>
          <w:lang w:val="en-US"/>
        </w:rPr>
        <w:t xml:space="preserve"> a need to extract the score from these 4 questions. In </w:t>
      </w:r>
      <w:r w:rsidR="00054042" w:rsidRPr="002A7495">
        <w:rPr>
          <w:rFonts w:ascii="Arial" w:hAnsi="Arial" w:cs="Arial"/>
          <w:sz w:val="24"/>
          <w:szCs w:val="24"/>
          <w:lang w:val="en-US"/>
        </w:rPr>
        <w:t xml:space="preserve">order to </w:t>
      </w:r>
      <w:r w:rsidRPr="002A7495">
        <w:rPr>
          <w:rFonts w:ascii="Arial" w:hAnsi="Arial" w:cs="Arial"/>
          <w:sz w:val="24"/>
          <w:szCs w:val="24"/>
          <w:lang w:val="en-US"/>
        </w:rPr>
        <w:t>obtain</w:t>
      </w:r>
      <w:r w:rsidR="00054042" w:rsidRPr="002A7495">
        <w:rPr>
          <w:rFonts w:ascii="Arial" w:hAnsi="Arial" w:cs="Arial"/>
          <w:sz w:val="24"/>
          <w:szCs w:val="24"/>
          <w:lang w:val="en-US"/>
        </w:rPr>
        <w:t xml:space="preserve"> the numeracy score of each individual</w:t>
      </w:r>
      <w:r w:rsidR="00583A23">
        <w:rPr>
          <w:rFonts w:ascii="Arial" w:hAnsi="Arial" w:cs="Arial"/>
          <w:sz w:val="24"/>
          <w:szCs w:val="24"/>
          <w:lang w:val="en-US"/>
        </w:rPr>
        <w:t>,</w:t>
      </w:r>
      <w:r w:rsidR="0027584D" w:rsidRPr="002A7495">
        <w:rPr>
          <w:rFonts w:ascii="Arial" w:hAnsi="Arial" w:cs="Arial"/>
          <w:sz w:val="24"/>
          <w:szCs w:val="24"/>
          <w:lang w:val="en-US"/>
        </w:rPr>
        <w:t xml:space="preserve"> </w:t>
      </w:r>
      <w:r w:rsidR="0027584D" w:rsidRPr="00635FD3">
        <w:rPr>
          <w:rFonts w:ascii="Arial" w:hAnsi="Arial" w:cs="Arial"/>
          <w:sz w:val="24"/>
          <w:szCs w:val="24"/>
          <w:lang w:val="en-US"/>
        </w:rPr>
        <w:t xml:space="preserve">the same approach </w:t>
      </w:r>
      <w:r w:rsidR="00583A23" w:rsidRPr="00635FD3">
        <w:rPr>
          <w:rFonts w:ascii="Arial" w:hAnsi="Arial" w:cs="Arial"/>
          <w:sz w:val="24"/>
          <w:szCs w:val="24"/>
          <w:lang w:val="en-US"/>
        </w:rPr>
        <w:t xml:space="preserve">as Christelis et al. (2010) use in </w:t>
      </w:r>
      <w:r w:rsidR="00743412" w:rsidRPr="00635FD3">
        <w:rPr>
          <w:rFonts w:ascii="Arial" w:hAnsi="Arial" w:cs="Arial"/>
          <w:sz w:val="24"/>
          <w:szCs w:val="24"/>
          <w:lang w:val="en-US"/>
        </w:rPr>
        <w:t>their</w:t>
      </w:r>
      <w:r w:rsidR="00583A23" w:rsidRPr="00635FD3">
        <w:rPr>
          <w:rFonts w:ascii="Arial" w:hAnsi="Arial" w:cs="Arial"/>
          <w:sz w:val="24"/>
          <w:szCs w:val="24"/>
          <w:lang w:val="en-US"/>
        </w:rPr>
        <w:t xml:space="preserve"> study is followed</w:t>
      </w:r>
      <w:r w:rsidR="00583A23">
        <w:rPr>
          <w:rFonts w:ascii="Arial" w:hAnsi="Arial" w:cs="Arial"/>
          <w:sz w:val="24"/>
          <w:szCs w:val="24"/>
          <w:lang w:val="en-US"/>
        </w:rPr>
        <w:t>.</w:t>
      </w:r>
      <w:r w:rsidRPr="002A7495">
        <w:rPr>
          <w:rFonts w:ascii="Arial" w:hAnsi="Arial" w:cs="Arial"/>
          <w:sz w:val="24"/>
          <w:szCs w:val="24"/>
          <w:lang w:val="en-US"/>
        </w:rPr>
        <w:t xml:space="preserve"> The </w:t>
      </w:r>
      <w:r w:rsidR="005A0808">
        <w:rPr>
          <w:rFonts w:ascii="Arial" w:hAnsi="Arial" w:cs="Arial"/>
          <w:sz w:val="24"/>
          <w:szCs w:val="24"/>
          <w:lang w:val="en-US"/>
        </w:rPr>
        <w:t>scale of numeracy ranges from 1-5</w:t>
      </w:r>
      <w:r w:rsidRPr="002A7495">
        <w:rPr>
          <w:rFonts w:ascii="Arial" w:hAnsi="Arial" w:cs="Arial"/>
          <w:sz w:val="24"/>
          <w:szCs w:val="24"/>
          <w:lang w:val="en-US"/>
        </w:rPr>
        <w:t>.</w:t>
      </w:r>
    </w:p>
    <w:p w:rsidR="00547BA0" w:rsidRPr="002A7495" w:rsidRDefault="00AE37B8" w:rsidP="00743412">
      <w:pPr>
        <w:spacing w:line="360" w:lineRule="auto"/>
        <w:jc w:val="both"/>
        <w:rPr>
          <w:rFonts w:ascii="Arial" w:hAnsi="Arial" w:cs="Arial"/>
          <w:sz w:val="24"/>
          <w:szCs w:val="24"/>
          <w:lang w:val="en-US"/>
        </w:rPr>
      </w:pPr>
      <w:r w:rsidRPr="002A7495">
        <w:rPr>
          <w:rFonts w:ascii="Arial" w:hAnsi="Arial" w:cs="Arial"/>
          <w:sz w:val="24"/>
          <w:szCs w:val="24"/>
          <w:lang w:val="en-US"/>
        </w:rPr>
        <w:t xml:space="preserve">As far as the assets are concerned, SHARE includes detailed information about how people distribute their wealth. There are details about their bank accounts, pension accounts, life insurance </w:t>
      </w:r>
      <w:r w:rsidR="00626D79">
        <w:rPr>
          <w:rFonts w:ascii="Arial" w:hAnsi="Arial" w:cs="Arial"/>
          <w:sz w:val="24"/>
          <w:szCs w:val="24"/>
          <w:lang w:val="en-US"/>
        </w:rPr>
        <w:t>as well as in the</w:t>
      </w:r>
      <w:r w:rsidR="003A7906" w:rsidRPr="002A7495">
        <w:rPr>
          <w:rFonts w:ascii="Arial" w:hAnsi="Arial" w:cs="Arial"/>
          <w:sz w:val="24"/>
          <w:szCs w:val="24"/>
          <w:lang w:val="en-US"/>
        </w:rPr>
        <w:t xml:space="preserve"> </w:t>
      </w:r>
      <w:r w:rsidRPr="002A7495">
        <w:rPr>
          <w:rFonts w:ascii="Arial" w:hAnsi="Arial" w:cs="Arial"/>
          <w:sz w:val="24"/>
          <w:szCs w:val="24"/>
          <w:lang w:val="en-US"/>
        </w:rPr>
        <w:t xml:space="preserve">assets they invest. </w:t>
      </w:r>
      <w:r w:rsidR="003A7906" w:rsidRPr="002A7495">
        <w:rPr>
          <w:rFonts w:ascii="Arial" w:hAnsi="Arial" w:cs="Arial"/>
          <w:sz w:val="24"/>
          <w:szCs w:val="24"/>
          <w:lang w:val="en-US"/>
        </w:rPr>
        <w:t xml:space="preserve">This </w:t>
      </w:r>
      <w:r w:rsidR="00743412">
        <w:rPr>
          <w:rFonts w:ascii="Arial" w:hAnsi="Arial" w:cs="Arial"/>
          <w:sz w:val="24"/>
          <w:szCs w:val="24"/>
          <w:lang w:val="en-US"/>
        </w:rPr>
        <w:lastRenderedPageBreak/>
        <w:t>research</w:t>
      </w:r>
      <w:r w:rsidRPr="002A7495">
        <w:rPr>
          <w:rFonts w:ascii="Arial" w:hAnsi="Arial" w:cs="Arial"/>
          <w:sz w:val="24"/>
          <w:szCs w:val="24"/>
          <w:lang w:val="en-US"/>
        </w:rPr>
        <w:t xml:space="preserve"> </w:t>
      </w:r>
      <w:r w:rsidR="00743412">
        <w:rPr>
          <w:rFonts w:ascii="Arial" w:hAnsi="Arial" w:cs="Arial"/>
          <w:sz w:val="24"/>
          <w:szCs w:val="24"/>
          <w:lang w:val="en-US"/>
        </w:rPr>
        <w:t>employs</w:t>
      </w:r>
      <w:r w:rsidR="003A7906" w:rsidRPr="002A7495">
        <w:rPr>
          <w:rFonts w:ascii="Arial" w:hAnsi="Arial" w:cs="Arial"/>
          <w:sz w:val="24"/>
          <w:szCs w:val="24"/>
          <w:lang w:val="en-US"/>
        </w:rPr>
        <w:t xml:space="preserve"> </w:t>
      </w:r>
      <w:r w:rsidR="000336A4" w:rsidRPr="002A7495">
        <w:rPr>
          <w:rFonts w:ascii="Arial" w:hAnsi="Arial" w:cs="Arial"/>
          <w:sz w:val="24"/>
          <w:szCs w:val="24"/>
          <w:lang w:val="en-US"/>
        </w:rPr>
        <w:t>information available on stoc</w:t>
      </w:r>
      <w:r w:rsidR="00A72877" w:rsidRPr="002A7495">
        <w:rPr>
          <w:rFonts w:ascii="Arial" w:hAnsi="Arial" w:cs="Arial"/>
          <w:sz w:val="24"/>
          <w:szCs w:val="24"/>
          <w:lang w:val="en-US"/>
        </w:rPr>
        <w:t>k ownership.</w:t>
      </w:r>
      <w:r w:rsidR="00215463" w:rsidRPr="002A7495">
        <w:rPr>
          <w:rFonts w:ascii="Arial" w:hAnsi="Arial" w:cs="Arial"/>
          <w:sz w:val="24"/>
          <w:szCs w:val="24"/>
          <w:lang w:val="en-US"/>
        </w:rPr>
        <w:t xml:space="preserve"> The amount of household holdings in assets </w:t>
      </w:r>
      <w:r w:rsidR="005A6AC6" w:rsidRPr="002A7495">
        <w:rPr>
          <w:rFonts w:ascii="Arial" w:hAnsi="Arial" w:cs="Arial"/>
          <w:sz w:val="24"/>
          <w:szCs w:val="24"/>
          <w:lang w:val="en-US"/>
        </w:rPr>
        <w:t>is expressed</w:t>
      </w:r>
      <w:r w:rsidR="00215463" w:rsidRPr="002A7495">
        <w:rPr>
          <w:rFonts w:ascii="Arial" w:hAnsi="Arial" w:cs="Arial"/>
          <w:sz w:val="24"/>
          <w:szCs w:val="24"/>
          <w:lang w:val="en-US"/>
        </w:rPr>
        <w:t xml:space="preserve"> in </w:t>
      </w:r>
      <w:r w:rsidR="005A6AC6" w:rsidRPr="002A7495">
        <w:rPr>
          <w:rFonts w:ascii="Arial" w:hAnsi="Arial" w:cs="Arial"/>
          <w:sz w:val="24"/>
          <w:szCs w:val="24"/>
          <w:lang w:val="en-US"/>
        </w:rPr>
        <w:t>Euro</w:t>
      </w:r>
      <w:r w:rsidR="00215463" w:rsidRPr="002A7495">
        <w:rPr>
          <w:rFonts w:ascii="Arial" w:hAnsi="Arial" w:cs="Arial"/>
          <w:sz w:val="24"/>
          <w:szCs w:val="24"/>
          <w:lang w:val="en-US"/>
        </w:rPr>
        <w:t xml:space="preserve"> (€)</w:t>
      </w:r>
      <w:r w:rsidR="00547BA0" w:rsidRPr="002A7495">
        <w:rPr>
          <w:rFonts w:ascii="Arial" w:hAnsi="Arial" w:cs="Arial"/>
          <w:sz w:val="24"/>
          <w:szCs w:val="24"/>
          <w:lang w:val="en-US"/>
        </w:rPr>
        <w:t xml:space="preserve"> even for the countries that do not use the €</w:t>
      </w:r>
      <w:r w:rsidR="005A6AC6" w:rsidRPr="002A7495">
        <w:rPr>
          <w:rFonts w:ascii="Arial" w:hAnsi="Arial" w:cs="Arial"/>
          <w:sz w:val="24"/>
          <w:szCs w:val="24"/>
          <w:lang w:val="en-US"/>
        </w:rPr>
        <w:t xml:space="preserve"> as </w:t>
      </w:r>
      <w:r w:rsidR="00743412">
        <w:rPr>
          <w:rFonts w:ascii="Arial" w:hAnsi="Arial" w:cs="Arial"/>
          <w:sz w:val="24"/>
          <w:szCs w:val="24"/>
          <w:lang w:val="en-US"/>
        </w:rPr>
        <w:t>principal</w:t>
      </w:r>
      <w:r w:rsidR="005A6AC6" w:rsidRPr="002A7495">
        <w:rPr>
          <w:rFonts w:ascii="Arial" w:hAnsi="Arial" w:cs="Arial"/>
          <w:sz w:val="24"/>
          <w:szCs w:val="24"/>
          <w:lang w:val="en-US"/>
        </w:rPr>
        <w:t xml:space="preserve"> currency. The denomination of all amounts in the same currency</w:t>
      </w:r>
      <w:r w:rsidR="00547BA0" w:rsidRPr="002A7495">
        <w:rPr>
          <w:rFonts w:ascii="Arial" w:hAnsi="Arial" w:cs="Arial"/>
          <w:sz w:val="24"/>
          <w:szCs w:val="24"/>
          <w:lang w:val="en-US"/>
        </w:rPr>
        <w:t xml:space="preserve"> </w:t>
      </w:r>
      <w:r w:rsidR="005A6AC6" w:rsidRPr="002A7495">
        <w:rPr>
          <w:rFonts w:ascii="Arial" w:hAnsi="Arial" w:cs="Arial"/>
          <w:sz w:val="24"/>
          <w:szCs w:val="24"/>
          <w:lang w:val="en-US"/>
        </w:rPr>
        <w:t xml:space="preserve">helps to </w:t>
      </w:r>
      <w:r w:rsidR="00547BA0" w:rsidRPr="002A7495">
        <w:rPr>
          <w:rFonts w:ascii="Arial" w:hAnsi="Arial" w:cs="Arial"/>
          <w:sz w:val="24"/>
          <w:szCs w:val="24"/>
          <w:lang w:val="en-US"/>
        </w:rPr>
        <w:t xml:space="preserve">avoid comparison problems arising from different types of currencies. </w:t>
      </w:r>
    </w:p>
    <w:p w:rsidR="00AE365B" w:rsidRDefault="00AE37B8"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Additional </w:t>
      </w:r>
      <w:r w:rsidR="00CB4B53" w:rsidRPr="002A7495">
        <w:rPr>
          <w:rFonts w:ascii="Arial" w:hAnsi="Arial" w:cs="Arial"/>
          <w:sz w:val="24"/>
          <w:szCs w:val="24"/>
          <w:lang w:val="en-US"/>
        </w:rPr>
        <w:t xml:space="preserve">independent </w:t>
      </w:r>
      <w:r w:rsidR="003A7906" w:rsidRPr="002A7495">
        <w:rPr>
          <w:rFonts w:ascii="Arial" w:hAnsi="Arial" w:cs="Arial"/>
          <w:sz w:val="24"/>
          <w:szCs w:val="24"/>
          <w:lang w:val="en-US"/>
        </w:rPr>
        <w:t xml:space="preserve">variables that are included in the </w:t>
      </w:r>
      <w:r w:rsidR="00626D79">
        <w:rPr>
          <w:rFonts w:ascii="Arial" w:hAnsi="Arial" w:cs="Arial"/>
          <w:sz w:val="24"/>
          <w:szCs w:val="24"/>
          <w:lang w:val="en-US"/>
        </w:rPr>
        <w:t>empirical model</w:t>
      </w:r>
      <w:r w:rsidR="003A7906" w:rsidRPr="002A7495">
        <w:rPr>
          <w:rFonts w:ascii="Arial" w:hAnsi="Arial" w:cs="Arial"/>
          <w:sz w:val="24"/>
          <w:szCs w:val="24"/>
          <w:lang w:val="en-US"/>
        </w:rPr>
        <w:t xml:space="preserve"> </w:t>
      </w:r>
      <w:r w:rsidR="00626D79">
        <w:rPr>
          <w:rFonts w:ascii="Arial" w:hAnsi="Arial" w:cs="Arial"/>
          <w:sz w:val="24"/>
          <w:szCs w:val="24"/>
          <w:lang w:val="en-US"/>
        </w:rPr>
        <w:t>are</w:t>
      </w:r>
      <w:r w:rsidRPr="002A7495">
        <w:rPr>
          <w:rFonts w:ascii="Arial" w:hAnsi="Arial" w:cs="Arial"/>
          <w:sz w:val="24"/>
          <w:szCs w:val="24"/>
          <w:lang w:val="en-US"/>
        </w:rPr>
        <w:t xml:space="preserve"> health, income</w:t>
      </w:r>
      <w:r w:rsidR="00351342" w:rsidRPr="002A7495">
        <w:rPr>
          <w:rFonts w:ascii="Arial" w:hAnsi="Arial" w:cs="Arial"/>
          <w:sz w:val="24"/>
          <w:szCs w:val="24"/>
          <w:lang w:val="en-US"/>
        </w:rPr>
        <w:t xml:space="preserve">, </w:t>
      </w:r>
      <w:r w:rsidR="00BD3B48" w:rsidRPr="002A7495">
        <w:rPr>
          <w:rFonts w:ascii="Arial" w:hAnsi="Arial" w:cs="Arial"/>
          <w:sz w:val="24"/>
          <w:szCs w:val="24"/>
          <w:lang w:val="en-US"/>
        </w:rPr>
        <w:t xml:space="preserve">and </w:t>
      </w:r>
      <w:r w:rsidR="00351342" w:rsidRPr="002A7495">
        <w:rPr>
          <w:rFonts w:ascii="Arial" w:hAnsi="Arial" w:cs="Arial"/>
          <w:sz w:val="24"/>
          <w:szCs w:val="24"/>
          <w:lang w:val="en-US"/>
        </w:rPr>
        <w:t>age. For the health, self-reported health indicator</w:t>
      </w:r>
      <w:r w:rsidR="003A7906" w:rsidRPr="002A7495">
        <w:rPr>
          <w:rFonts w:ascii="Arial" w:hAnsi="Arial" w:cs="Arial"/>
          <w:sz w:val="24"/>
          <w:szCs w:val="24"/>
          <w:lang w:val="en-US"/>
        </w:rPr>
        <w:t xml:space="preserve"> is constructed from responses of individuals over their </w:t>
      </w:r>
      <w:r w:rsidR="007358B1" w:rsidRPr="002A7495">
        <w:rPr>
          <w:rFonts w:ascii="Arial" w:hAnsi="Arial" w:cs="Arial"/>
          <w:sz w:val="24"/>
          <w:szCs w:val="24"/>
          <w:lang w:val="en-US"/>
        </w:rPr>
        <w:t>health</w:t>
      </w:r>
      <w:r w:rsidR="003A7906" w:rsidRPr="002A7495">
        <w:rPr>
          <w:rFonts w:ascii="Arial" w:hAnsi="Arial" w:cs="Arial"/>
          <w:sz w:val="24"/>
          <w:szCs w:val="24"/>
          <w:lang w:val="en-US"/>
        </w:rPr>
        <w:t xml:space="preserve"> condition</w:t>
      </w:r>
      <w:r w:rsidR="00351342" w:rsidRPr="002A7495">
        <w:rPr>
          <w:rFonts w:ascii="Arial" w:hAnsi="Arial" w:cs="Arial"/>
          <w:sz w:val="24"/>
          <w:szCs w:val="24"/>
          <w:lang w:val="en-US"/>
        </w:rPr>
        <w:t xml:space="preserve">. </w:t>
      </w:r>
      <w:r w:rsidR="003A7906" w:rsidRPr="002A7495">
        <w:rPr>
          <w:rFonts w:ascii="Arial" w:hAnsi="Arial" w:cs="Arial"/>
          <w:sz w:val="24"/>
          <w:szCs w:val="24"/>
          <w:lang w:val="en-US"/>
        </w:rPr>
        <w:t>In other words, t</w:t>
      </w:r>
      <w:r w:rsidR="00351342" w:rsidRPr="002A7495">
        <w:rPr>
          <w:rFonts w:ascii="Arial" w:hAnsi="Arial" w:cs="Arial"/>
          <w:sz w:val="24"/>
          <w:szCs w:val="24"/>
          <w:lang w:val="en-US"/>
        </w:rPr>
        <w:t xml:space="preserve">his is how people view their own health and the scale is from 1 to 5 (excellent, very good, good, fair, poor </w:t>
      </w:r>
      <w:r w:rsidR="00BF4AC6" w:rsidRPr="002A7495">
        <w:rPr>
          <w:rFonts w:ascii="Arial" w:hAnsi="Arial" w:cs="Arial"/>
          <w:sz w:val="24"/>
          <w:szCs w:val="24"/>
          <w:lang w:val="en-US"/>
        </w:rPr>
        <w:t>health as reported by individuals is</w:t>
      </w:r>
      <w:r w:rsidR="00351342" w:rsidRPr="002A7495">
        <w:rPr>
          <w:rFonts w:ascii="Arial" w:hAnsi="Arial" w:cs="Arial"/>
          <w:sz w:val="24"/>
          <w:szCs w:val="24"/>
          <w:lang w:val="en-US"/>
        </w:rPr>
        <w:t xml:space="preserve"> </w:t>
      </w:r>
      <w:r w:rsidR="00EA3FE7" w:rsidRPr="002A7495">
        <w:rPr>
          <w:rFonts w:ascii="Arial" w:hAnsi="Arial" w:cs="Arial"/>
          <w:sz w:val="24"/>
          <w:szCs w:val="24"/>
          <w:lang w:val="en-US"/>
        </w:rPr>
        <w:t>interpreted</w:t>
      </w:r>
      <w:r w:rsidR="00351342" w:rsidRPr="002A7495">
        <w:rPr>
          <w:rFonts w:ascii="Arial" w:hAnsi="Arial" w:cs="Arial"/>
          <w:sz w:val="24"/>
          <w:szCs w:val="24"/>
          <w:lang w:val="en-US"/>
        </w:rPr>
        <w:t xml:space="preserve"> as 1, 2, 3, 4, </w:t>
      </w:r>
      <w:r w:rsidR="00BF4AC6" w:rsidRPr="002A7495">
        <w:rPr>
          <w:rFonts w:ascii="Arial" w:hAnsi="Arial" w:cs="Arial"/>
          <w:sz w:val="24"/>
          <w:szCs w:val="24"/>
          <w:lang w:val="en-US"/>
        </w:rPr>
        <w:t>and 5 respectively</w:t>
      </w:r>
      <w:r w:rsidR="00351342" w:rsidRPr="002A7495">
        <w:rPr>
          <w:rFonts w:ascii="Arial" w:hAnsi="Arial" w:cs="Arial"/>
          <w:sz w:val="24"/>
          <w:szCs w:val="24"/>
          <w:lang w:val="en-US"/>
        </w:rPr>
        <w:t xml:space="preserve">). </w:t>
      </w:r>
      <w:r w:rsidR="00BF4AC6" w:rsidRPr="002A7495">
        <w:rPr>
          <w:rFonts w:ascii="Arial" w:hAnsi="Arial" w:cs="Arial"/>
          <w:sz w:val="24"/>
          <w:szCs w:val="24"/>
          <w:lang w:val="en-US"/>
        </w:rPr>
        <w:t>The total h</w:t>
      </w:r>
      <w:r w:rsidR="00351342" w:rsidRPr="002A7495">
        <w:rPr>
          <w:rFonts w:ascii="Arial" w:hAnsi="Arial" w:cs="Arial"/>
          <w:sz w:val="24"/>
          <w:szCs w:val="24"/>
          <w:lang w:val="en-US"/>
        </w:rPr>
        <w:t>ousehold income</w:t>
      </w:r>
      <w:r w:rsidR="00BF4AC6" w:rsidRPr="002A7495">
        <w:rPr>
          <w:rFonts w:ascii="Arial" w:hAnsi="Arial" w:cs="Arial"/>
          <w:sz w:val="24"/>
          <w:szCs w:val="24"/>
          <w:lang w:val="en-US"/>
        </w:rPr>
        <w:t xml:space="preserve"> </w:t>
      </w:r>
      <w:r w:rsidR="008E0E09" w:rsidRPr="002A7495">
        <w:rPr>
          <w:rFonts w:ascii="Arial" w:hAnsi="Arial" w:cs="Arial"/>
          <w:sz w:val="24"/>
          <w:szCs w:val="24"/>
          <w:lang w:val="en-US"/>
        </w:rPr>
        <w:t xml:space="preserve">is measured </w:t>
      </w:r>
      <w:r w:rsidR="00351342" w:rsidRPr="002A7495">
        <w:rPr>
          <w:rFonts w:ascii="Arial" w:hAnsi="Arial" w:cs="Arial"/>
          <w:sz w:val="24"/>
          <w:szCs w:val="24"/>
          <w:lang w:val="en-US"/>
        </w:rPr>
        <w:t>as total income received by all household members</w:t>
      </w:r>
      <w:r w:rsidR="00BF4AC6" w:rsidRPr="002A7495">
        <w:rPr>
          <w:rFonts w:ascii="Arial" w:hAnsi="Arial" w:cs="Arial"/>
          <w:sz w:val="24"/>
          <w:szCs w:val="24"/>
          <w:lang w:val="en-US"/>
        </w:rPr>
        <w:t xml:space="preserve"> one year before the survey</w:t>
      </w:r>
      <w:r w:rsidR="008E0E09" w:rsidRPr="002A7495">
        <w:rPr>
          <w:rFonts w:ascii="Arial" w:hAnsi="Arial" w:cs="Arial"/>
          <w:sz w:val="24"/>
          <w:szCs w:val="24"/>
          <w:lang w:val="en-US"/>
        </w:rPr>
        <w:t>.  A</w:t>
      </w:r>
      <w:r w:rsidR="00351342" w:rsidRPr="002A7495">
        <w:rPr>
          <w:rFonts w:ascii="Arial" w:hAnsi="Arial" w:cs="Arial"/>
          <w:sz w:val="24"/>
          <w:szCs w:val="24"/>
          <w:lang w:val="en-US"/>
        </w:rPr>
        <w:t xml:space="preserve">ge is also </w:t>
      </w:r>
      <w:r w:rsidR="008E0E09" w:rsidRPr="002A7495">
        <w:rPr>
          <w:rFonts w:ascii="Arial" w:hAnsi="Arial" w:cs="Arial"/>
          <w:sz w:val="24"/>
          <w:szCs w:val="24"/>
          <w:lang w:val="en-US"/>
        </w:rPr>
        <w:t>available in the</w:t>
      </w:r>
      <w:r w:rsidR="00351342" w:rsidRPr="002A7495">
        <w:rPr>
          <w:rFonts w:ascii="Arial" w:hAnsi="Arial" w:cs="Arial"/>
          <w:sz w:val="24"/>
          <w:szCs w:val="24"/>
          <w:lang w:val="en-US"/>
        </w:rPr>
        <w:t xml:space="preserve"> demographics</w:t>
      </w:r>
      <w:r w:rsidR="008E0E09" w:rsidRPr="002A7495">
        <w:rPr>
          <w:rFonts w:ascii="Arial" w:hAnsi="Arial" w:cs="Arial"/>
          <w:sz w:val="24"/>
          <w:szCs w:val="24"/>
          <w:lang w:val="en-US"/>
        </w:rPr>
        <w:t xml:space="preserve"> data</w:t>
      </w:r>
      <w:r w:rsidR="00BD3B48" w:rsidRPr="002A7495">
        <w:rPr>
          <w:rFonts w:ascii="Arial" w:hAnsi="Arial" w:cs="Arial"/>
          <w:sz w:val="24"/>
          <w:szCs w:val="24"/>
          <w:lang w:val="en-US"/>
        </w:rPr>
        <w:t xml:space="preserve"> and</w:t>
      </w:r>
      <w:r w:rsidR="008E0E09" w:rsidRPr="002A7495">
        <w:rPr>
          <w:rFonts w:ascii="Arial" w:hAnsi="Arial" w:cs="Arial"/>
          <w:sz w:val="24"/>
          <w:szCs w:val="24"/>
          <w:lang w:val="en-US"/>
        </w:rPr>
        <w:t xml:space="preserve"> is given indirectly (as e</w:t>
      </w:r>
      <w:r w:rsidR="003A7906" w:rsidRPr="002A7495">
        <w:rPr>
          <w:rFonts w:ascii="Arial" w:hAnsi="Arial" w:cs="Arial"/>
          <w:sz w:val="24"/>
          <w:szCs w:val="24"/>
          <w:lang w:val="en-US"/>
        </w:rPr>
        <w:t>xact date of birth) so</w:t>
      </w:r>
      <w:r w:rsidR="008E0E09" w:rsidRPr="002A7495">
        <w:rPr>
          <w:rFonts w:ascii="Arial" w:hAnsi="Arial" w:cs="Arial"/>
          <w:sz w:val="24"/>
          <w:szCs w:val="24"/>
          <w:lang w:val="en-US"/>
        </w:rPr>
        <w:t xml:space="preserve"> the</w:t>
      </w:r>
      <w:r w:rsidR="00A72877" w:rsidRPr="002A7495">
        <w:rPr>
          <w:rFonts w:ascii="Arial" w:hAnsi="Arial" w:cs="Arial"/>
          <w:sz w:val="24"/>
          <w:szCs w:val="24"/>
          <w:lang w:val="en-US"/>
        </w:rPr>
        <w:t xml:space="preserve"> data </w:t>
      </w:r>
      <w:r w:rsidR="00626D79">
        <w:rPr>
          <w:rFonts w:ascii="Arial" w:hAnsi="Arial" w:cs="Arial"/>
          <w:sz w:val="24"/>
          <w:szCs w:val="24"/>
          <w:lang w:val="en-US"/>
        </w:rPr>
        <w:t>were being</w:t>
      </w:r>
      <w:r w:rsidR="003A7906" w:rsidRPr="002A7495">
        <w:rPr>
          <w:rFonts w:ascii="Arial" w:hAnsi="Arial" w:cs="Arial"/>
          <w:sz w:val="24"/>
          <w:szCs w:val="24"/>
          <w:lang w:val="en-US"/>
        </w:rPr>
        <w:t xml:space="preserve"> processed </w:t>
      </w:r>
      <w:r w:rsidR="00626D79">
        <w:rPr>
          <w:rFonts w:ascii="Arial" w:hAnsi="Arial" w:cs="Arial"/>
          <w:sz w:val="24"/>
          <w:szCs w:val="24"/>
          <w:lang w:val="en-US"/>
        </w:rPr>
        <w:t>to find the</w:t>
      </w:r>
      <w:r w:rsidR="00BD3B48" w:rsidRPr="002A7495">
        <w:rPr>
          <w:rFonts w:ascii="Arial" w:hAnsi="Arial" w:cs="Arial"/>
          <w:sz w:val="24"/>
          <w:szCs w:val="24"/>
          <w:lang w:val="en-US"/>
        </w:rPr>
        <w:t xml:space="preserve"> </w:t>
      </w:r>
      <w:r w:rsidR="00A72877" w:rsidRPr="002A7495">
        <w:rPr>
          <w:rFonts w:ascii="Arial" w:hAnsi="Arial" w:cs="Arial"/>
          <w:sz w:val="24"/>
          <w:szCs w:val="24"/>
          <w:lang w:val="en-US"/>
        </w:rPr>
        <w:t xml:space="preserve">age </w:t>
      </w:r>
      <w:r w:rsidR="00626D79">
        <w:rPr>
          <w:rFonts w:ascii="Arial" w:hAnsi="Arial" w:cs="Arial"/>
          <w:sz w:val="24"/>
          <w:szCs w:val="24"/>
          <w:lang w:val="en-US"/>
        </w:rPr>
        <w:t>of each individual</w:t>
      </w:r>
      <w:r w:rsidR="00A72877" w:rsidRPr="002A7495">
        <w:rPr>
          <w:rFonts w:ascii="Arial" w:hAnsi="Arial" w:cs="Arial"/>
          <w:sz w:val="24"/>
          <w:szCs w:val="24"/>
          <w:lang w:val="en-US"/>
        </w:rPr>
        <w:t>.</w:t>
      </w:r>
    </w:p>
    <w:p w:rsidR="002A7495" w:rsidRPr="002A7495" w:rsidRDefault="002A7495" w:rsidP="008943F8">
      <w:pPr>
        <w:spacing w:line="360" w:lineRule="auto"/>
        <w:jc w:val="both"/>
        <w:rPr>
          <w:rFonts w:ascii="Arial" w:hAnsi="Arial" w:cs="Arial"/>
          <w:sz w:val="24"/>
          <w:szCs w:val="24"/>
          <w:lang w:val="en-US"/>
        </w:rPr>
      </w:pPr>
    </w:p>
    <w:p w:rsidR="00074856" w:rsidRPr="00211DC4" w:rsidRDefault="00926991" w:rsidP="00211DC4">
      <w:pPr>
        <w:pStyle w:val="Heading2"/>
      </w:pPr>
      <w:bookmarkStart w:id="11" w:name="_Toc397067677"/>
      <w:r w:rsidRPr="00211DC4">
        <w:t xml:space="preserve">4.2 </w:t>
      </w:r>
      <w:r w:rsidR="005632AB" w:rsidRPr="00211DC4">
        <w:t>Empirical model and method of estimation</w:t>
      </w:r>
      <w:bookmarkEnd w:id="11"/>
    </w:p>
    <w:p w:rsidR="00614A3E" w:rsidRPr="00614A3E" w:rsidRDefault="00614A3E" w:rsidP="00614A3E">
      <w:pPr>
        <w:rPr>
          <w:lang w:val="en-US"/>
        </w:rPr>
      </w:pPr>
    </w:p>
    <w:p w:rsidR="00074856" w:rsidRPr="002A7495" w:rsidRDefault="00074856" w:rsidP="004B6EF6">
      <w:pPr>
        <w:spacing w:line="360" w:lineRule="auto"/>
        <w:ind w:right="226"/>
        <w:jc w:val="both"/>
        <w:rPr>
          <w:rFonts w:ascii="Arial" w:hAnsi="Arial" w:cs="Arial"/>
          <w:sz w:val="24"/>
          <w:szCs w:val="24"/>
          <w:lang w:val="en-US"/>
        </w:rPr>
      </w:pPr>
      <w:r w:rsidRPr="002A7495">
        <w:rPr>
          <w:rFonts w:ascii="Arial" w:hAnsi="Arial" w:cs="Arial"/>
          <w:sz w:val="24"/>
          <w:szCs w:val="24"/>
          <w:lang w:val="en-US"/>
        </w:rPr>
        <w:t xml:space="preserve">In order to proceed with the </w:t>
      </w:r>
      <w:r w:rsidR="00EA3FE7">
        <w:rPr>
          <w:rFonts w:ascii="Arial" w:hAnsi="Arial" w:cs="Arial"/>
          <w:sz w:val="24"/>
          <w:szCs w:val="24"/>
          <w:lang w:val="en-US"/>
        </w:rPr>
        <w:t xml:space="preserve">multiple </w:t>
      </w:r>
      <w:r w:rsidRPr="002A7495">
        <w:rPr>
          <w:rFonts w:ascii="Arial" w:hAnsi="Arial" w:cs="Arial"/>
          <w:sz w:val="24"/>
          <w:szCs w:val="24"/>
          <w:lang w:val="en-US"/>
        </w:rPr>
        <w:t xml:space="preserve">regression analysis and results of the data, the construction of the model will be presented. For this reason, this section introduces some of the empirical models used in previous similar studies. This brief description will give a more general idea of the type of variables that were used in previous studies. This provides additional reasons of the examining relationship and the specific variables used in this </w:t>
      </w:r>
      <w:r w:rsidR="00554B09">
        <w:rPr>
          <w:rFonts w:ascii="Arial" w:hAnsi="Arial" w:cs="Arial"/>
          <w:sz w:val="24"/>
          <w:szCs w:val="24"/>
          <w:lang w:val="en-US"/>
        </w:rPr>
        <w:t>study</w:t>
      </w:r>
      <w:r w:rsidRPr="002A7495">
        <w:rPr>
          <w:rFonts w:ascii="Arial" w:hAnsi="Arial" w:cs="Arial"/>
          <w:sz w:val="24"/>
          <w:szCs w:val="24"/>
          <w:lang w:val="en-US"/>
        </w:rPr>
        <w:t>.</w:t>
      </w:r>
    </w:p>
    <w:p w:rsidR="00074856" w:rsidRPr="002A7495" w:rsidRDefault="00074856" w:rsidP="004B6EF6">
      <w:pPr>
        <w:spacing w:line="360" w:lineRule="auto"/>
        <w:ind w:right="226"/>
        <w:jc w:val="both"/>
        <w:rPr>
          <w:rFonts w:ascii="Arial" w:hAnsi="Arial" w:cs="Arial"/>
          <w:sz w:val="24"/>
          <w:szCs w:val="24"/>
          <w:lang w:val="en-US"/>
        </w:rPr>
      </w:pPr>
      <w:r w:rsidRPr="002A7495">
        <w:rPr>
          <w:rFonts w:ascii="Arial" w:hAnsi="Arial" w:cs="Arial"/>
          <w:sz w:val="24"/>
          <w:szCs w:val="24"/>
          <w:lang w:val="en-US"/>
        </w:rPr>
        <w:t xml:space="preserve">Guiso and Japelli (2008) in their study run two </w:t>
      </w:r>
      <w:r w:rsidR="00EA3FE7">
        <w:rPr>
          <w:rFonts w:ascii="Arial" w:hAnsi="Arial" w:cs="Arial"/>
          <w:sz w:val="24"/>
          <w:szCs w:val="24"/>
          <w:lang w:val="en-US"/>
        </w:rPr>
        <w:t xml:space="preserve">multiple </w:t>
      </w:r>
      <w:r w:rsidRPr="002A7495">
        <w:rPr>
          <w:rFonts w:ascii="Arial" w:hAnsi="Arial" w:cs="Arial"/>
          <w:sz w:val="24"/>
          <w:szCs w:val="24"/>
          <w:lang w:val="en-US"/>
        </w:rPr>
        <w:t>regressions to examine the connection of financial education in portfolio asset allocation decisions. In the first regression they use portfolio diversification as dependent variable and in the second the number of stocks held by individuals. In both models the dependent variables depend on the age, financial wealth and risk aversion of individual investors.</w:t>
      </w:r>
    </w:p>
    <w:p w:rsidR="00074856" w:rsidRDefault="00074856" w:rsidP="004B6EF6">
      <w:pPr>
        <w:pStyle w:val="ListParagraph"/>
        <w:spacing w:line="360" w:lineRule="auto"/>
        <w:ind w:left="0"/>
        <w:jc w:val="both"/>
        <w:rPr>
          <w:rFonts w:ascii="Arial" w:hAnsi="Arial" w:cs="Arial"/>
          <w:sz w:val="24"/>
          <w:szCs w:val="24"/>
          <w:lang w:val="en-US"/>
        </w:rPr>
      </w:pPr>
      <w:r w:rsidRPr="002A7495">
        <w:rPr>
          <w:rFonts w:ascii="Arial" w:hAnsi="Arial" w:cs="Arial"/>
          <w:sz w:val="24"/>
          <w:szCs w:val="24"/>
          <w:lang w:val="en-US"/>
        </w:rPr>
        <w:lastRenderedPageBreak/>
        <w:t>In their research, Christelis et al</w:t>
      </w:r>
      <w:r w:rsidR="00215833">
        <w:rPr>
          <w:rFonts w:ascii="Arial" w:hAnsi="Arial" w:cs="Arial"/>
          <w:sz w:val="24"/>
          <w:szCs w:val="24"/>
          <w:lang w:val="en-US"/>
        </w:rPr>
        <w:t>.</w:t>
      </w:r>
      <w:r w:rsidRPr="002A7495">
        <w:rPr>
          <w:rFonts w:ascii="Arial" w:hAnsi="Arial" w:cs="Arial"/>
          <w:sz w:val="24"/>
          <w:szCs w:val="24"/>
          <w:lang w:val="en-US"/>
        </w:rPr>
        <w:t xml:space="preserve"> (2010) construct a model to run the regression between stock market participation and intellectual abilities. They state that individual investors evaluate the possible benefits of investing in stocks with the fixed cost of stock market participation. To form the portfolio decision they examine the net gain in the utility from stockholding. They examine both direct stock investment by individuals and indirect stock investment through mutual funds. As variables that affecting stock market participation they use amongst others cognitive skills, and health.</w:t>
      </w:r>
    </w:p>
    <w:p w:rsidR="004B6EF6" w:rsidRPr="002A7495" w:rsidRDefault="004B6EF6" w:rsidP="004B6EF6">
      <w:pPr>
        <w:pStyle w:val="ListParagraph"/>
        <w:spacing w:line="360" w:lineRule="auto"/>
        <w:ind w:left="0"/>
        <w:jc w:val="both"/>
        <w:rPr>
          <w:rFonts w:ascii="Arial" w:hAnsi="Arial" w:cs="Arial"/>
          <w:sz w:val="24"/>
          <w:szCs w:val="24"/>
          <w:lang w:val="en-US"/>
        </w:rPr>
      </w:pPr>
    </w:p>
    <w:p w:rsidR="00074856" w:rsidRDefault="00074856" w:rsidP="004B6EF6">
      <w:pPr>
        <w:pStyle w:val="ListParagraph"/>
        <w:spacing w:line="360" w:lineRule="auto"/>
        <w:ind w:left="0"/>
        <w:jc w:val="both"/>
        <w:rPr>
          <w:rFonts w:ascii="Arial" w:hAnsi="Arial" w:cs="Arial"/>
          <w:sz w:val="24"/>
          <w:szCs w:val="24"/>
          <w:lang w:val="en-US"/>
        </w:rPr>
      </w:pPr>
      <w:r w:rsidRPr="002A7495">
        <w:rPr>
          <w:rFonts w:ascii="Arial" w:hAnsi="Arial" w:cs="Arial"/>
          <w:sz w:val="24"/>
          <w:szCs w:val="24"/>
          <w:lang w:val="en-US"/>
        </w:rPr>
        <w:t>In the regression analysis of their study, van Rooij et al</w:t>
      </w:r>
      <w:r w:rsidR="00215833">
        <w:rPr>
          <w:rFonts w:ascii="Arial" w:hAnsi="Arial" w:cs="Arial"/>
          <w:sz w:val="24"/>
          <w:szCs w:val="24"/>
          <w:lang w:val="en-US"/>
        </w:rPr>
        <w:t>.</w:t>
      </w:r>
      <w:r w:rsidRPr="002A7495">
        <w:rPr>
          <w:rFonts w:ascii="Arial" w:hAnsi="Arial" w:cs="Arial"/>
          <w:sz w:val="24"/>
          <w:szCs w:val="24"/>
          <w:lang w:val="en-US"/>
        </w:rPr>
        <w:t xml:space="preserve"> (2011) use as dependent variable the stock market participation of households and as main independent variable use financial knowledge. In this model, financial literacy is measured by the responses of individuals in questions regarding the survey. The questions are related to basic financial calculation and concepts. In addition, age wealth and (school and university) education are used in the regression as independent variables.</w:t>
      </w:r>
    </w:p>
    <w:p w:rsidR="004B6EF6" w:rsidRPr="002A7495" w:rsidRDefault="004B6EF6" w:rsidP="004B6EF6">
      <w:pPr>
        <w:pStyle w:val="ListParagraph"/>
        <w:spacing w:line="360" w:lineRule="auto"/>
        <w:ind w:left="0"/>
        <w:jc w:val="both"/>
        <w:rPr>
          <w:rFonts w:ascii="Arial" w:hAnsi="Arial" w:cs="Arial"/>
          <w:sz w:val="24"/>
          <w:szCs w:val="24"/>
          <w:lang w:val="en-US"/>
        </w:rPr>
      </w:pPr>
    </w:p>
    <w:p w:rsidR="00074856" w:rsidRPr="002A7495" w:rsidRDefault="00074856" w:rsidP="004B6EF6">
      <w:pPr>
        <w:pStyle w:val="ListParagraph"/>
        <w:spacing w:line="360" w:lineRule="auto"/>
        <w:ind w:left="0"/>
        <w:jc w:val="both"/>
        <w:rPr>
          <w:rFonts w:ascii="Arial" w:hAnsi="Arial" w:cs="Arial"/>
          <w:sz w:val="24"/>
          <w:szCs w:val="24"/>
          <w:lang w:val="en-US"/>
        </w:rPr>
      </w:pPr>
      <w:r w:rsidRPr="002A7495">
        <w:rPr>
          <w:rFonts w:ascii="Arial" w:hAnsi="Arial" w:cs="Arial"/>
          <w:sz w:val="24"/>
          <w:szCs w:val="24"/>
          <w:lang w:val="en-US"/>
        </w:rPr>
        <w:t>Bucher-Koenen and Ziegelmeyer (2011) use a model to estimate how intellectual abilities influence household losses during the financial crisis. In the model they use, the dependent variable were household losses incurred during the crisis and, among the independent variables, the main were cognitive skills, financial literacy and household capital. To test different hypothesis, the authors adjust the model examining the incurred losses as a fraction of the total household wealth.</w:t>
      </w:r>
    </w:p>
    <w:p w:rsidR="00074856" w:rsidRPr="002A7495" w:rsidRDefault="00074856" w:rsidP="004B6EF6">
      <w:pPr>
        <w:spacing w:line="360" w:lineRule="auto"/>
        <w:ind w:right="226"/>
        <w:jc w:val="both"/>
        <w:rPr>
          <w:rFonts w:ascii="Arial" w:hAnsi="Arial" w:cs="Arial"/>
          <w:sz w:val="24"/>
          <w:szCs w:val="24"/>
          <w:lang w:val="en-US"/>
        </w:rPr>
      </w:pPr>
      <w:r w:rsidRPr="002A7495">
        <w:rPr>
          <w:rFonts w:ascii="Arial" w:hAnsi="Arial" w:cs="Arial"/>
          <w:sz w:val="24"/>
          <w:szCs w:val="24"/>
          <w:lang w:val="en-US"/>
        </w:rPr>
        <w:t>In order to examine individual investor behavior during unstable market conditions, Hoffman et al</w:t>
      </w:r>
      <w:r w:rsidR="00215833">
        <w:rPr>
          <w:rFonts w:ascii="Arial" w:hAnsi="Arial" w:cs="Arial"/>
          <w:sz w:val="24"/>
          <w:szCs w:val="24"/>
          <w:lang w:val="en-US"/>
        </w:rPr>
        <w:t>.</w:t>
      </w:r>
      <w:r w:rsidRPr="002A7495">
        <w:rPr>
          <w:rFonts w:ascii="Arial" w:hAnsi="Arial" w:cs="Arial"/>
          <w:sz w:val="24"/>
          <w:szCs w:val="24"/>
          <w:lang w:val="en-US"/>
        </w:rPr>
        <w:t xml:space="preserve"> (2013) use model which has trading activity and turnover as dependent variables. Some of the independent variables that are used in the regression are individual investor’s return prospects, tolerance towards risk, age and income. </w:t>
      </w:r>
    </w:p>
    <w:p w:rsidR="0087381F" w:rsidRPr="002A7495" w:rsidRDefault="00FD685D" w:rsidP="005A50D5">
      <w:pPr>
        <w:spacing w:line="360" w:lineRule="auto"/>
        <w:ind w:right="226"/>
        <w:jc w:val="both"/>
        <w:rPr>
          <w:rFonts w:ascii="Arial" w:hAnsi="Arial" w:cs="Arial"/>
          <w:sz w:val="24"/>
          <w:szCs w:val="24"/>
          <w:lang w:val="en-US"/>
        </w:rPr>
      </w:pPr>
      <w:r>
        <w:rPr>
          <w:rFonts w:ascii="Arial" w:hAnsi="Arial" w:cs="Arial"/>
          <w:sz w:val="24"/>
          <w:szCs w:val="24"/>
          <w:lang w:val="en-US"/>
        </w:rPr>
        <w:t>In order t</w:t>
      </w:r>
      <w:r w:rsidR="00A95667" w:rsidRPr="002A7495">
        <w:rPr>
          <w:rFonts w:ascii="Arial" w:hAnsi="Arial" w:cs="Arial"/>
          <w:sz w:val="24"/>
          <w:szCs w:val="24"/>
          <w:lang w:val="en-US"/>
        </w:rPr>
        <w:t>o</w:t>
      </w:r>
      <w:r w:rsidR="00074856" w:rsidRPr="002A7495">
        <w:rPr>
          <w:rFonts w:ascii="Arial" w:hAnsi="Arial" w:cs="Arial"/>
          <w:sz w:val="24"/>
          <w:szCs w:val="24"/>
          <w:lang w:val="en-US"/>
        </w:rPr>
        <w:t xml:space="preserve"> examine portfolio choices of individual investors and the relation</w:t>
      </w:r>
      <w:r w:rsidR="00B84363" w:rsidRPr="002A7495">
        <w:rPr>
          <w:rFonts w:ascii="Arial" w:hAnsi="Arial" w:cs="Arial"/>
          <w:sz w:val="24"/>
          <w:szCs w:val="24"/>
          <w:lang w:val="en-US"/>
        </w:rPr>
        <w:t>ship</w:t>
      </w:r>
      <w:r w:rsidR="00074856" w:rsidRPr="002A7495">
        <w:rPr>
          <w:rFonts w:ascii="Arial" w:hAnsi="Arial" w:cs="Arial"/>
          <w:sz w:val="24"/>
          <w:szCs w:val="24"/>
          <w:lang w:val="en-US"/>
        </w:rPr>
        <w:t xml:space="preserve"> with</w:t>
      </w:r>
      <w:r w:rsidR="00A95667" w:rsidRPr="002A7495">
        <w:rPr>
          <w:rFonts w:ascii="Arial" w:hAnsi="Arial" w:cs="Arial"/>
          <w:sz w:val="24"/>
          <w:szCs w:val="24"/>
          <w:lang w:val="en-US"/>
        </w:rPr>
        <w:t xml:space="preserve"> the cognitive skills, </w:t>
      </w:r>
      <w:r w:rsidR="005A50D5" w:rsidRPr="002A7495">
        <w:rPr>
          <w:rFonts w:ascii="Arial" w:hAnsi="Arial" w:cs="Arial"/>
          <w:sz w:val="24"/>
          <w:szCs w:val="24"/>
          <w:lang w:val="en-US"/>
        </w:rPr>
        <w:t>the amount of money individual investors hold in stocks</w:t>
      </w:r>
      <w:r w:rsidR="005A50D5">
        <w:rPr>
          <w:rFonts w:ascii="Arial" w:hAnsi="Arial" w:cs="Arial"/>
          <w:sz w:val="24"/>
          <w:szCs w:val="24"/>
          <w:lang w:val="en-US"/>
        </w:rPr>
        <w:t xml:space="preserve"> is</w:t>
      </w:r>
      <w:r w:rsidR="00A95667" w:rsidRPr="002A7495">
        <w:rPr>
          <w:rFonts w:ascii="Arial" w:hAnsi="Arial" w:cs="Arial"/>
          <w:sz w:val="24"/>
          <w:szCs w:val="24"/>
          <w:lang w:val="en-US"/>
        </w:rPr>
        <w:t xml:space="preserve"> </w:t>
      </w:r>
      <w:r w:rsidR="00816339" w:rsidRPr="002A7495">
        <w:rPr>
          <w:rFonts w:ascii="Arial" w:hAnsi="Arial" w:cs="Arial"/>
          <w:sz w:val="24"/>
          <w:szCs w:val="24"/>
          <w:lang w:val="en-US"/>
        </w:rPr>
        <w:t>use</w:t>
      </w:r>
      <w:r w:rsidR="005A50D5">
        <w:rPr>
          <w:rFonts w:ascii="Arial" w:hAnsi="Arial" w:cs="Arial"/>
          <w:sz w:val="24"/>
          <w:szCs w:val="24"/>
          <w:lang w:val="en-US"/>
        </w:rPr>
        <w:t>d</w:t>
      </w:r>
      <w:r w:rsidR="00816339" w:rsidRPr="002A7495">
        <w:rPr>
          <w:rFonts w:ascii="Arial" w:hAnsi="Arial" w:cs="Arial"/>
          <w:sz w:val="24"/>
          <w:szCs w:val="24"/>
          <w:lang w:val="en-US"/>
        </w:rPr>
        <w:t xml:space="preserve"> as dependent variable</w:t>
      </w:r>
      <w:r w:rsidR="0087381F" w:rsidRPr="002A7495">
        <w:rPr>
          <w:rFonts w:ascii="Arial" w:hAnsi="Arial" w:cs="Arial"/>
          <w:sz w:val="24"/>
          <w:szCs w:val="24"/>
          <w:lang w:val="en-US"/>
        </w:rPr>
        <w:t xml:space="preserve"> (</w:t>
      </w:r>
      <w:r w:rsidR="00306D63" w:rsidRPr="002A7495">
        <w:rPr>
          <w:rFonts w:ascii="Arial" w:hAnsi="Arial" w:cs="Arial"/>
          <w:sz w:val="24"/>
          <w:szCs w:val="24"/>
          <w:lang w:val="en-US"/>
        </w:rPr>
        <w:t>y</w:t>
      </w:r>
      <w:r w:rsidR="0087381F" w:rsidRPr="002A7495">
        <w:rPr>
          <w:rFonts w:ascii="Arial" w:hAnsi="Arial" w:cs="Arial"/>
          <w:sz w:val="24"/>
          <w:szCs w:val="24"/>
          <w:lang w:val="en-US"/>
        </w:rPr>
        <w:t>)</w:t>
      </w:r>
      <w:r w:rsidR="00816339" w:rsidRPr="002A7495">
        <w:rPr>
          <w:rFonts w:ascii="Arial" w:hAnsi="Arial" w:cs="Arial"/>
          <w:sz w:val="24"/>
          <w:szCs w:val="24"/>
          <w:lang w:val="en-US"/>
        </w:rPr>
        <w:t xml:space="preserve">. The main </w:t>
      </w:r>
      <w:r w:rsidR="00074856" w:rsidRPr="002A7495">
        <w:rPr>
          <w:rFonts w:ascii="Arial" w:hAnsi="Arial" w:cs="Arial"/>
          <w:sz w:val="24"/>
          <w:szCs w:val="24"/>
          <w:lang w:val="en-US"/>
        </w:rPr>
        <w:t>independent variables</w:t>
      </w:r>
      <w:r w:rsidR="0087381F" w:rsidRPr="002A7495">
        <w:rPr>
          <w:rFonts w:ascii="Arial" w:hAnsi="Arial" w:cs="Arial"/>
          <w:sz w:val="24"/>
          <w:szCs w:val="24"/>
          <w:lang w:val="en-US"/>
        </w:rPr>
        <w:t xml:space="preserve"> (</w:t>
      </w:r>
      <w:r w:rsidR="00306D63" w:rsidRPr="002A7495">
        <w:rPr>
          <w:rFonts w:ascii="Arial" w:hAnsi="Arial" w:cs="Arial"/>
          <w:sz w:val="24"/>
          <w:szCs w:val="24"/>
          <w:lang w:val="en-US"/>
        </w:rPr>
        <w:t>x</w:t>
      </w:r>
      <w:r w:rsidR="0087381F" w:rsidRPr="002A7495">
        <w:rPr>
          <w:rFonts w:ascii="Arial" w:hAnsi="Arial" w:cs="Arial"/>
          <w:sz w:val="24"/>
          <w:szCs w:val="24"/>
          <w:lang w:val="en-US"/>
        </w:rPr>
        <w:t>)</w:t>
      </w:r>
      <w:r w:rsidR="00B51236" w:rsidRPr="002A7495">
        <w:rPr>
          <w:rFonts w:ascii="Arial" w:hAnsi="Arial" w:cs="Arial"/>
          <w:sz w:val="24"/>
          <w:szCs w:val="24"/>
          <w:lang w:val="en-US"/>
        </w:rPr>
        <w:t xml:space="preserve"> in the model are, as mentioned</w:t>
      </w:r>
      <w:r w:rsidR="00816339" w:rsidRPr="002A7495">
        <w:rPr>
          <w:rFonts w:ascii="Arial" w:hAnsi="Arial" w:cs="Arial"/>
          <w:sz w:val="24"/>
          <w:szCs w:val="24"/>
          <w:lang w:val="en-US"/>
        </w:rPr>
        <w:t xml:space="preserve"> in section 4a</w:t>
      </w:r>
      <w:r w:rsidR="00B51236" w:rsidRPr="002A7495">
        <w:rPr>
          <w:rFonts w:ascii="Arial" w:hAnsi="Arial" w:cs="Arial"/>
          <w:sz w:val="24"/>
          <w:szCs w:val="24"/>
          <w:lang w:val="en-US"/>
        </w:rPr>
        <w:t>,</w:t>
      </w:r>
      <w:r w:rsidR="00816339" w:rsidRPr="002A7495">
        <w:rPr>
          <w:rFonts w:ascii="Arial" w:hAnsi="Arial" w:cs="Arial"/>
          <w:sz w:val="24"/>
          <w:szCs w:val="24"/>
          <w:lang w:val="en-US"/>
        </w:rPr>
        <w:t xml:space="preserve"> </w:t>
      </w:r>
      <w:r w:rsidR="00074856" w:rsidRPr="002A7495">
        <w:rPr>
          <w:rFonts w:ascii="Arial" w:hAnsi="Arial" w:cs="Arial"/>
          <w:sz w:val="24"/>
          <w:szCs w:val="24"/>
          <w:lang w:val="en-US"/>
        </w:rPr>
        <w:t xml:space="preserve">cognitive abilities. </w:t>
      </w:r>
      <w:r w:rsidR="009E151C" w:rsidRPr="002A7495">
        <w:rPr>
          <w:rFonts w:ascii="Arial" w:hAnsi="Arial" w:cs="Arial"/>
          <w:sz w:val="24"/>
          <w:szCs w:val="24"/>
          <w:lang w:val="en-US"/>
        </w:rPr>
        <w:lastRenderedPageBreak/>
        <w:t>As additional explanatory variables</w:t>
      </w:r>
      <w:r w:rsidR="0087381F" w:rsidRPr="002A7495">
        <w:rPr>
          <w:rFonts w:ascii="Arial" w:hAnsi="Arial" w:cs="Arial"/>
          <w:sz w:val="24"/>
          <w:szCs w:val="24"/>
          <w:lang w:val="en-US"/>
        </w:rPr>
        <w:t xml:space="preserve"> (x)</w:t>
      </w:r>
      <w:r w:rsidR="009E151C" w:rsidRPr="002A7495">
        <w:rPr>
          <w:rFonts w:ascii="Arial" w:hAnsi="Arial" w:cs="Arial"/>
          <w:sz w:val="24"/>
          <w:szCs w:val="24"/>
          <w:lang w:val="en-US"/>
        </w:rPr>
        <w:t xml:space="preserve">, </w:t>
      </w:r>
      <w:r w:rsidRPr="002A7495">
        <w:rPr>
          <w:rFonts w:ascii="Arial" w:hAnsi="Arial" w:cs="Arial"/>
          <w:sz w:val="24"/>
          <w:szCs w:val="24"/>
          <w:lang w:val="en-US"/>
        </w:rPr>
        <w:t xml:space="preserve">age, health (as reported by individuals) and income </w:t>
      </w:r>
      <w:r>
        <w:rPr>
          <w:rFonts w:ascii="Arial" w:hAnsi="Arial" w:cs="Arial"/>
          <w:sz w:val="24"/>
          <w:szCs w:val="24"/>
          <w:lang w:val="en-US"/>
        </w:rPr>
        <w:t xml:space="preserve">are included </w:t>
      </w:r>
      <w:r w:rsidR="009E151C" w:rsidRPr="002A7495">
        <w:rPr>
          <w:rFonts w:ascii="Arial" w:hAnsi="Arial" w:cs="Arial"/>
          <w:sz w:val="24"/>
          <w:szCs w:val="24"/>
          <w:lang w:val="en-US"/>
        </w:rPr>
        <w:t xml:space="preserve">in the empirical model. </w:t>
      </w:r>
    </w:p>
    <w:p w:rsidR="005632AB" w:rsidRPr="002A7495" w:rsidRDefault="00306D63" w:rsidP="0049782D">
      <w:pPr>
        <w:spacing w:line="360" w:lineRule="auto"/>
        <w:ind w:right="226"/>
        <w:jc w:val="both"/>
        <w:rPr>
          <w:rStyle w:val="apple-converted-space"/>
          <w:rFonts w:ascii="Arial" w:hAnsi="Arial" w:cs="Arial"/>
          <w:sz w:val="24"/>
          <w:szCs w:val="24"/>
          <w:shd w:val="clear" w:color="auto" w:fill="FFFFFF"/>
        </w:rPr>
      </w:pPr>
      <w:r w:rsidRPr="002A7495">
        <w:rPr>
          <w:rFonts w:ascii="Arial" w:hAnsi="Arial" w:cs="Arial"/>
          <w:sz w:val="24"/>
          <w:szCs w:val="24"/>
          <w:lang w:val="en-US"/>
        </w:rPr>
        <w:t>However, t</w:t>
      </w:r>
      <w:r w:rsidR="009E3949" w:rsidRPr="002A7495">
        <w:rPr>
          <w:rFonts w:ascii="Arial" w:hAnsi="Arial" w:cs="Arial"/>
          <w:sz w:val="24"/>
          <w:szCs w:val="24"/>
          <w:lang w:val="en-US"/>
        </w:rPr>
        <w:t>he relationship between investing in stocks and the</w:t>
      </w:r>
      <w:r w:rsidRPr="002A7495">
        <w:rPr>
          <w:rFonts w:ascii="Arial" w:hAnsi="Arial" w:cs="Arial"/>
          <w:sz w:val="24"/>
          <w:szCs w:val="24"/>
          <w:lang w:val="en-US"/>
        </w:rPr>
        <w:t xml:space="preserve"> other variables included in</w:t>
      </w:r>
      <w:r w:rsidR="009E3949" w:rsidRPr="002A7495">
        <w:rPr>
          <w:rFonts w:ascii="Arial" w:hAnsi="Arial" w:cs="Arial"/>
          <w:sz w:val="24"/>
          <w:szCs w:val="24"/>
          <w:lang w:val="en-US"/>
        </w:rPr>
        <w:t xml:space="preserve"> the model is</w:t>
      </w:r>
      <w:r w:rsidRPr="002A7495">
        <w:rPr>
          <w:rFonts w:ascii="Arial" w:hAnsi="Arial" w:cs="Arial"/>
          <w:sz w:val="24"/>
          <w:szCs w:val="24"/>
          <w:lang w:val="en-US"/>
        </w:rPr>
        <w:t xml:space="preserve"> examined as non-</w:t>
      </w:r>
      <w:r w:rsidR="005A50D5">
        <w:rPr>
          <w:rFonts w:ascii="Arial" w:hAnsi="Arial" w:cs="Arial"/>
          <w:sz w:val="24"/>
          <w:szCs w:val="24"/>
          <w:lang w:val="en-US"/>
        </w:rPr>
        <w:t>linear.</w:t>
      </w:r>
      <w:r w:rsidR="00A95667" w:rsidRPr="002A7495">
        <w:rPr>
          <w:rFonts w:ascii="Arial" w:hAnsi="Arial" w:cs="Arial"/>
          <w:sz w:val="24"/>
          <w:szCs w:val="24"/>
          <w:lang w:val="en-US"/>
        </w:rPr>
        <w:t xml:space="preserve"> </w:t>
      </w:r>
      <w:r w:rsidR="00FD685D">
        <w:rPr>
          <w:rFonts w:ascii="Arial" w:hAnsi="Arial" w:cs="Arial"/>
          <w:sz w:val="24"/>
          <w:szCs w:val="24"/>
          <w:lang w:val="en-US"/>
        </w:rPr>
        <w:t>In other words</w:t>
      </w:r>
      <w:r w:rsidR="009E3949" w:rsidRPr="002A7495">
        <w:rPr>
          <w:rFonts w:ascii="Arial" w:hAnsi="Arial" w:cs="Arial"/>
          <w:sz w:val="24"/>
          <w:szCs w:val="24"/>
          <w:lang w:val="en-US"/>
        </w:rPr>
        <w:t xml:space="preserve">, the function that gives the relationship between </w:t>
      </w:r>
      <w:r w:rsidRPr="002A7495">
        <w:rPr>
          <w:rFonts w:ascii="Arial" w:hAnsi="Arial" w:cs="Arial"/>
          <w:sz w:val="24"/>
          <w:szCs w:val="24"/>
          <w:lang w:val="en-US"/>
        </w:rPr>
        <w:t>y</w:t>
      </w:r>
      <w:r w:rsidR="009E3949" w:rsidRPr="002A7495">
        <w:rPr>
          <w:rFonts w:ascii="Arial" w:hAnsi="Arial" w:cs="Arial"/>
          <w:sz w:val="24"/>
          <w:szCs w:val="24"/>
          <w:lang w:val="en-US"/>
        </w:rPr>
        <w:t xml:space="preserve"> </w:t>
      </w:r>
      <w:r w:rsidR="00AD7AD9" w:rsidRPr="002A7495">
        <w:rPr>
          <w:rFonts w:ascii="Arial" w:hAnsi="Arial" w:cs="Arial"/>
          <w:sz w:val="24"/>
          <w:szCs w:val="24"/>
          <w:lang w:val="en-US"/>
        </w:rPr>
        <w:t>and</w:t>
      </w:r>
      <w:r w:rsidR="009E3949" w:rsidRPr="002A7495">
        <w:rPr>
          <w:rFonts w:ascii="Arial" w:hAnsi="Arial" w:cs="Arial"/>
          <w:sz w:val="24"/>
          <w:szCs w:val="24"/>
          <w:lang w:val="en-US"/>
        </w:rPr>
        <w:t xml:space="preserve"> </w:t>
      </w:r>
      <w:r w:rsidRPr="002A7495">
        <w:rPr>
          <w:rFonts w:ascii="Arial" w:hAnsi="Arial" w:cs="Arial"/>
          <w:sz w:val="24"/>
          <w:szCs w:val="24"/>
          <w:lang w:val="en-US"/>
        </w:rPr>
        <w:t>the all the x</w:t>
      </w:r>
      <w:r w:rsidR="009E3949" w:rsidRPr="002A7495">
        <w:rPr>
          <w:rFonts w:ascii="Arial" w:hAnsi="Arial" w:cs="Arial"/>
          <w:sz w:val="24"/>
          <w:szCs w:val="24"/>
          <w:lang w:val="en-US"/>
        </w:rPr>
        <w:t xml:space="preserve"> </w:t>
      </w:r>
      <w:r w:rsidRPr="002A7495">
        <w:rPr>
          <w:rFonts w:ascii="Arial" w:hAnsi="Arial" w:cs="Arial"/>
          <w:sz w:val="24"/>
          <w:szCs w:val="24"/>
          <w:lang w:val="en-US"/>
        </w:rPr>
        <w:t xml:space="preserve">variables </w:t>
      </w:r>
      <w:r w:rsidR="009E3949" w:rsidRPr="002A7495">
        <w:rPr>
          <w:rFonts w:ascii="Arial" w:hAnsi="Arial" w:cs="Arial"/>
          <w:sz w:val="24"/>
          <w:szCs w:val="24"/>
          <w:lang w:val="en-US"/>
        </w:rPr>
        <w:t xml:space="preserve">is not </w:t>
      </w:r>
      <w:r w:rsidRPr="002A7495">
        <w:rPr>
          <w:rFonts w:ascii="Arial" w:hAnsi="Arial" w:cs="Arial"/>
          <w:sz w:val="24"/>
          <w:szCs w:val="24"/>
          <w:lang w:val="en-US"/>
        </w:rPr>
        <w:t xml:space="preserve">in a </w:t>
      </w:r>
      <w:r w:rsidR="009E3949" w:rsidRPr="002A7495">
        <w:rPr>
          <w:rFonts w:ascii="Arial" w:hAnsi="Arial" w:cs="Arial"/>
          <w:sz w:val="24"/>
          <w:szCs w:val="24"/>
          <w:lang w:val="en-US"/>
        </w:rPr>
        <w:t>linear form. In</w:t>
      </w:r>
      <w:r w:rsidR="0012737A" w:rsidRPr="002A7495">
        <w:rPr>
          <w:rFonts w:ascii="Arial" w:hAnsi="Arial" w:cs="Arial"/>
          <w:sz w:val="24"/>
          <w:szCs w:val="24"/>
          <w:lang w:val="en-US"/>
        </w:rPr>
        <w:t xml:space="preserve"> situations where the relationship between dependent and independent variable is not linear, a suitable functional form that fits the relationship accurately </w:t>
      </w:r>
      <w:r w:rsidR="00FD685D">
        <w:rPr>
          <w:rFonts w:ascii="Arial" w:hAnsi="Arial" w:cs="Arial"/>
          <w:sz w:val="24"/>
          <w:szCs w:val="24"/>
          <w:lang w:val="en-US"/>
        </w:rPr>
        <w:t>needs to be</w:t>
      </w:r>
      <w:r w:rsidR="0049782D">
        <w:rPr>
          <w:rFonts w:ascii="Arial" w:hAnsi="Arial" w:cs="Arial"/>
          <w:sz w:val="24"/>
          <w:szCs w:val="24"/>
          <w:lang w:val="en-US"/>
        </w:rPr>
        <w:t xml:space="preserve"> created as an</w:t>
      </w:r>
      <w:r w:rsidR="00FD685D">
        <w:rPr>
          <w:rFonts w:ascii="Arial" w:hAnsi="Arial" w:cs="Arial"/>
          <w:sz w:val="24"/>
          <w:szCs w:val="24"/>
          <w:lang w:val="en-US"/>
        </w:rPr>
        <w:t xml:space="preserve"> </w:t>
      </w:r>
      <w:r w:rsidR="0049782D">
        <w:rPr>
          <w:rFonts w:ascii="Arial" w:hAnsi="Arial" w:cs="Arial"/>
          <w:sz w:val="24"/>
          <w:szCs w:val="24"/>
          <w:lang w:val="en-US"/>
        </w:rPr>
        <w:t xml:space="preserve">assumption </w:t>
      </w:r>
      <w:r w:rsidR="0012737A" w:rsidRPr="002A7495">
        <w:rPr>
          <w:rFonts w:ascii="Arial" w:hAnsi="Arial" w:cs="Arial"/>
          <w:sz w:val="24"/>
          <w:szCs w:val="24"/>
          <w:lang w:val="en-US"/>
        </w:rPr>
        <w:t>(</w:t>
      </w:r>
      <w:r w:rsidR="009E3949" w:rsidRPr="002A7495">
        <w:rPr>
          <w:rFonts w:ascii="Arial" w:hAnsi="Arial" w:cs="Arial"/>
          <w:color w:val="222222"/>
          <w:sz w:val="24"/>
          <w:szCs w:val="24"/>
          <w:shd w:val="clear" w:color="auto" w:fill="FFFFFF"/>
        </w:rPr>
        <w:t>Maddala and</w:t>
      </w:r>
      <w:r w:rsidR="0012737A" w:rsidRPr="002A7495">
        <w:rPr>
          <w:rFonts w:ascii="Arial" w:hAnsi="Arial" w:cs="Arial"/>
          <w:color w:val="222222"/>
          <w:sz w:val="24"/>
          <w:szCs w:val="24"/>
          <w:shd w:val="clear" w:color="auto" w:fill="FFFFFF"/>
        </w:rPr>
        <w:t xml:space="preserve"> Lahiri, 2009)</w:t>
      </w:r>
      <w:r w:rsidR="00286910" w:rsidRPr="002A7495">
        <w:rPr>
          <w:rStyle w:val="apple-converted-space"/>
          <w:rFonts w:ascii="Arial" w:hAnsi="Arial" w:cs="Arial"/>
          <w:color w:val="222222"/>
          <w:sz w:val="24"/>
          <w:szCs w:val="24"/>
          <w:shd w:val="clear" w:color="auto" w:fill="FFFFFF"/>
        </w:rPr>
        <w:t xml:space="preserve">. </w:t>
      </w:r>
      <w:r w:rsidR="00286910" w:rsidRPr="002A7495">
        <w:rPr>
          <w:rStyle w:val="apple-converted-space"/>
          <w:rFonts w:ascii="Arial" w:hAnsi="Arial" w:cs="Arial"/>
          <w:sz w:val="24"/>
          <w:szCs w:val="24"/>
          <w:shd w:val="clear" w:color="auto" w:fill="FFFFFF"/>
        </w:rPr>
        <w:t>The logarithmic uses the logarithm of independent or dependant variables transformation converts the non-linear model into a new one which is linear in parameters (Gujarati and Porter, 2010).</w:t>
      </w:r>
    </w:p>
    <w:p w:rsidR="00306D63" w:rsidRPr="002A7495" w:rsidRDefault="00306D63" w:rsidP="004B6EF6">
      <w:pPr>
        <w:spacing w:line="360" w:lineRule="auto"/>
        <w:ind w:right="226"/>
        <w:jc w:val="both"/>
        <w:rPr>
          <w:rFonts w:ascii="Arial" w:hAnsi="Arial" w:cs="Arial"/>
          <w:sz w:val="24"/>
          <w:szCs w:val="24"/>
          <w:lang w:val="en-US"/>
        </w:rPr>
      </w:pPr>
      <w:r w:rsidRPr="002A7495">
        <w:rPr>
          <w:rFonts w:ascii="Arial" w:hAnsi="Arial" w:cs="Arial"/>
          <w:sz w:val="24"/>
          <w:szCs w:val="24"/>
          <w:lang w:val="en-US"/>
        </w:rPr>
        <w:t>For this reason, specific variables of the model have been transformed, using the logarithm of their values instead of the real values, before included in the regression function. Loga</w:t>
      </w:r>
      <w:r w:rsidR="00F71BCA" w:rsidRPr="002A7495">
        <w:rPr>
          <w:rFonts w:ascii="Arial" w:hAnsi="Arial" w:cs="Arial"/>
          <w:sz w:val="24"/>
          <w:szCs w:val="24"/>
          <w:lang w:val="en-US"/>
        </w:rPr>
        <w:t xml:space="preserve">rithms of the variables stocks, </w:t>
      </w:r>
      <w:r w:rsidRPr="002A7495">
        <w:rPr>
          <w:rFonts w:ascii="Arial" w:hAnsi="Arial" w:cs="Arial"/>
          <w:sz w:val="24"/>
          <w:szCs w:val="24"/>
          <w:lang w:val="en-US"/>
        </w:rPr>
        <w:t xml:space="preserve">age and income are included in the empirical regression function. The main reason that logarithm is used instead of the real values is that the model is more accurate in capturing the relationship between the dependent and independent variables. </w:t>
      </w:r>
    </w:p>
    <w:p w:rsidR="001540A8" w:rsidRPr="0017111E" w:rsidRDefault="001540A8" w:rsidP="00746604">
      <w:pPr>
        <w:spacing w:line="360" w:lineRule="auto"/>
        <w:ind w:right="226"/>
        <w:jc w:val="both"/>
        <w:rPr>
          <w:rFonts w:ascii="Arial" w:hAnsi="Arial" w:cs="Arial"/>
          <w:color w:val="FF0000"/>
          <w:sz w:val="24"/>
          <w:szCs w:val="24"/>
          <w:lang w:val="en-US"/>
        </w:rPr>
      </w:pPr>
      <w:r w:rsidRPr="002A7495">
        <w:rPr>
          <w:rFonts w:ascii="Arial" w:hAnsi="Arial" w:cs="Arial"/>
          <w:sz w:val="24"/>
          <w:szCs w:val="24"/>
          <w:lang w:val="en-US"/>
        </w:rPr>
        <w:t>As explained above, numeracy, verbal fluency and ability to recall are all part of cognitive behavior. These cognitive skills are highly endogenous, which means that one affect the other</w:t>
      </w:r>
      <w:r w:rsidR="00635FD3" w:rsidRPr="0017111E">
        <w:rPr>
          <w:rFonts w:ascii="Arial" w:hAnsi="Arial" w:cs="Arial"/>
          <w:sz w:val="24"/>
          <w:szCs w:val="24"/>
          <w:lang w:val="en-US"/>
        </w:rPr>
        <w:t xml:space="preserve">. </w:t>
      </w:r>
      <w:r w:rsidRPr="0017111E">
        <w:rPr>
          <w:rFonts w:ascii="Arial" w:hAnsi="Arial" w:cs="Arial"/>
          <w:sz w:val="24"/>
          <w:szCs w:val="24"/>
          <w:lang w:val="en-US"/>
        </w:rPr>
        <w:t xml:space="preserve">In order </w:t>
      </w:r>
      <w:r w:rsidR="0049782D" w:rsidRPr="0017111E">
        <w:rPr>
          <w:rFonts w:ascii="Arial" w:hAnsi="Arial" w:cs="Arial"/>
          <w:sz w:val="24"/>
          <w:szCs w:val="24"/>
          <w:lang w:val="en-US"/>
        </w:rPr>
        <w:t>to avoid</w:t>
      </w:r>
      <w:r w:rsidRPr="0017111E">
        <w:rPr>
          <w:rFonts w:ascii="Arial" w:hAnsi="Arial" w:cs="Arial"/>
          <w:sz w:val="24"/>
          <w:szCs w:val="24"/>
        </w:rPr>
        <w:t xml:space="preserve"> </w:t>
      </w:r>
      <w:r w:rsidRPr="0017111E">
        <w:rPr>
          <w:rFonts w:ascii="Arial" w:hAnsi="Arial" w:cs="Arial"/>
          <w:i/>
          <w:iCs/>
          <w:sz w:val="24"/>
          <w:szCs w:val="24"/>
        </w:rPr>
        <w:t>endogeneity</w:t>
      </w:r>
      <w:r w:rsidR="0049782D" w:rsidRPr="0017111E">
        <w:rPr>
          <w:rFonts w:ascii="Arial" w:hAnsi="Arial" w:cs="Arial"/>
          <w:sz w:val="24"/>
          <w:szCs w:val="24"/>
        </w:rPr>
        <w:t xml:space="preserve"> problems in the multiple regression results</w:t>
      </w:r>
      <w:r w:rsidRPr="0017111E">
        <w:rPr>
          <w:rFonts w:ascii="Arial" w:hAnsi="Arial" w:cs="Arial"/>
          <w:sz w:val="24"/>
          <w:szCs w:val="24"/>
          <w:lang w:val="en-US"/>
        </w:rPr>
        <w:t xml:space="preserve">, the relationship of stock market participation </w:t>
      </w:r>
      <w:r w:rsidR="0049782D" w:rsidRPr="0017111E">
        <w:rPr>
          <w:rFonts w:ascii="Arial" w:hAnsi="Arial" w:cs="Arial"/>
          <w:sz w:val="24"/>
          <w:szCs w:val="24"/>
          <w:lang w:val="en-US"/>
        </w:rPr>
        <w:t xml:space="preserve">is </w:t>
      </w:r>
      <w:r w:rsidR="0017111E" w:rsidRPr="0017111E">
        <w:rPr>
          <w:rFonts w:ascii="Arial" w:hAnsi="Arial" w:cs="Arial"/>
          <w:sz w:val="24"/>
          <w:szCs w:val="24"/>
          <w:lang w:val="en-US"/>
        </w:rPr>
        <w:t xml:space="preserve"> examined in relation to each cognitive ability separetely</w:t>
      </w:r>
      <w:r w:rsidRPr="0017111E">
        <w:rPr>
          <w:rFonts w:ascii="Arial" w:hAnsi="Arial" w:cs="Arial"/>
          <w:color w:val="FF0000"/>
          <w:sz w:val="24"/>
          <w:szCs w:val="24"/>
          <w:lang w:val="en-US"/>
        </w:rPr>
        <w:t>.</w:t>
      </w:r>
    </w:p>
    <w:p w:rsidR="00306D63" w:rsidRPr="002A7495" w:rsidRDefault="001540A8" w:rsidP="009C634D">
      <w:pPr>
        <w:spacing w:line="360" w:lineRule="auto"/>
        <w:ind w:right="226"/>
        <w:jc w:val="both"/>
        <w:rPr>
          <w:rFonts w:ascii="Arial" w:hAnsi="Arial" w:cs="Arial"/>
          <w:sz w:val="24"/>
          <w:szCs w:val="24"/>
          <w:lang w:val="en-US"/>
        </w:rPr>
      </w:pPr>
      <w:r w:rsidRPr="002A7495">
        <w:rPr>
          <w:rFonts w:ascii="Arial" w:hAnsi="Arial" w:cs="Arial"/>
          <w:sz w:val="24"/>
          <w:szCs w:val="24"/>
          <w:lang w:val="en-US"/>
        </w:rPr>
        <w:t xml:space="preserve"> </w:t>
      </w:r>
      <w:r w:rsidR="0015015C" w:rsidRPr="002A7495">
        <w:rPr>
          <w:rFonts w:ascii="Arial" w:hAnsi="Arial" w:cs="Arial"/>
          <w:sz w:val="24"/>
          <w:szCs w:val="24"/>
          <w:lang w:val="en-US"/>
        </w:rPr>
        <w:t xml:space="preserve">After these adjustments, </w:t>
      </w:r>
      <w:r w:rsidR="00306D63" w:rsidRPr="002A7495">
        <w:rPr>
          <w:rFonts w:ascii="Arial" w:hAnsi="Arial" w:cs="Arial"/>
          <w:sz w:val="24"/>
          <w:szCs w:val="24"/>
          <w:lang w:val="en-US"/>
        </w:rPr>
        <w:t xml:space="preserve">the model that is used in the study is the following: </w:t>
      </w:r>
    </w:p>
    <w:p w:rsidR="00306D63" w:rsidRPr="002A7495" w:rsidRDefault="00306D63" w:rsidP="00306D63">
      <w:pPr>
        <w:pStyle w:val="ListParagraph"/>
        <w:ind w:left="0"/>
        <w:rPr>
          <w:rFonts w:ascii="Arial" w:hAnsi="Arial" w:cs="Arial"/>
          <w:b/>
          <w:i/>
          <w:sz w:val="28"/>
          <w:szCs w:val="28"/>
          <w:highlight w:val="yellow"/>
          <w:lang w:val="en-US"/>
        </w:rPr>
      </w:pPr>
      <w:r w:rsidRPr="00684C85">
        <w:rPr>
          <w:rFonts w:ascii="Arial" w:hAnsi="Arial" w:cs="Arial"/>
          <w:i/>
          <w:sz w:val="28"/>
          <w:szCs w:val="28"/>
          <w:lang w:val="en-US"/>
        </w:rPr>
        <w:t>ln(</w:t>
      </w:r>
      <w:r w:rsidR="00272C21" w:rsidRPr="00684C85">
        <w:rPr>
          <w:rFonts w:ascii="Arial" w:hAnsi="Arial" w:cs="Arial"/>
          <w:i/>
          <w:sz w:val="28"/>
          <w:szCs w:val="28"/>
          <w:lang w:val="en-US"/>
        </w:rPr>
        <w:t>y</w:t>
      </w:r>
      <w:r w:rsidRPr="00684C85">
        <w:rPr>
          <w:rFonts w:ascii="Arial" w:hAnsi="Arial" w:cs="Arial"/>
          <w:i/>
          <w:sz w:val="28"/>
          <w:szCs w:val="28"/>
          <w:vertAlign w:val="subscript"/>
          <w:lang w:val="en-US"/>
        </w:rPr>
        <w:t>i</w:t>
      </w:r>
      <w:r w:rsidRPr="00684C85">
        <w:rPr>
          <w:rFonts w:ascii="Arial" w:hAnsi="Arial" w:cs="Arial"/>
          <w:i/>
          <w:sz w:val="28"/>
          <w:szCs w:val="28"/>
          <w:lang w:val="en-US"/>
        </w:rPr>
        <w:t>)=</w:t>
      </w:r>
      <w:r w:rsidRPr="00684C85">
        <w:rPr>
          <w:rFonts w:ascii="Arial" w:hAnsi="Arial" w:cs="Arial"/>
          <w:i/>
          <w:sz w:val="28"/>
          <w:szCs w:val="28"/>
          <w:lang w:val="el-GR"/>
        </w:rPr>
        <w:t>α</w:t>
      </w:r>
      <w:r w:rsidRPr="00684C85">
        <w:rPr>
          <w:rFonts w:ascii="Arial" w:hAnsi="Arial" w:cs="Arial"/>
          <w:i/>
          <w:sz w:val="28"/>
          <w:szCs w:val="28"/>
          <w:lang w:val="en-US"/>
        </w:rPr>
        <w:t xml:space="preserve">+ </w:t>
      </w:r>
      <w:r w:rsidRPr="00684C85">
        <w:rPr>
          <w:rFonts w:ascii="Arial" w:hAnsi="Arial" w:cs="Arial"/>
          <w:i/>
          <w:sz w:val="28"/>
          <w:szCs w:val="28"/>
          <w:lang w:val="el-GR"/>
        </w:rPr>
        <w:t>β</w:t>
      </w:r>
      <w:r w:rsidRPr="00684C85">
        <w:rPr>
          <w:rFonts w:ascii="Arial" w:hAnsi="Arial" w:cs="Arial"/>
          <w:i/>
          <w:sz w:val="28"/>
          <w:szCs w:val="28"/>
          <w:vertAlign w:val="subscript"/>
          <w:lang w:val="en-US"/>
        </w:rPr>
        <w:t>1</w:t>
      </w:r>
      <w:r w:rsidRPr="00684C85">
        <w:rPr>
          <w:rFonts w:ascii="Arial" w:hAnsi="Arial" w:cs="Arial"/>
          <w:i/>
          <w:sz w:val="28"/>
          <w:szCs w:val="28"/>
          <w:lang w:val="en-US"/>
        </w:rPr>
        <w:t>*x</w:t>
      </w:r>
      <w:r w:rsidRPr="00684C85">
        <w:rPr>
          <w:rFonts w:ascii="Arial" w:hAnsi="Arial" w:cs="Arial"/>
          <w:i/>
          <w:sz w:val="28"/>
          <w:szCs w:val="28"/>
          <w:vertAlign w:val="subscript"/>
          <w:lang w:val="en-US"/>
        </w:rPr>
        <w:t xml:space="preserve">1i </w:t>
      </w:r>
      <w:r w:rsidRPr="00684C85">
        <w:rPr>
          <w:rFonts w:ascii="Arial" w:hAnsi="Arial" w:cs="Arial"/>
          <w:i/>
          <w:sz w:val="28"/>
          <w:szCs w:val="28"/>
          <w:lang w:val="en-US"/>
        </w:rPr>
        <w:t xml:space="preserve">+ </w:t>
      </w:r>
      <w:r w:rsidRPr="00684C85">
        <w:rPr>
          <w:rFonts w:ascii="Arial" w:hAnsi="Arial" w:cs="Arial"/>
          <w:i/>
          <w:sz w:val="28"/>
          <w:szCs w:val="28"/>
          <w:lang w:val="el-GR"/>
        </w:rPr>
        <w:t>β</w:t>
      </w:r>
      <w:r w:rsidRPr="00684C85">
        <w:rPr>
          <w:rFonts w:ascii="Arial" w:hAnsi="Arial" w:cs="Arial"/>
          <w:i/>
          <w:sz w:val="28"/>
          <w:szCs w:val="28"/>
          <w:vertAlign w:val="subscript"/>
          <w:lang w:val="en-US"/>
        </w:rPr>
        <w:t>2</w:t>
      </w:r>
      <w:r w:rsidRPr="00684C85">
        <w:rPr>
          <w:rFonts w:ascii="Arial" w:hAnsi="Arial" w:cs="Arial"/>
          <w:i/>
          <w:sz w:val="28"/>
          <w:szCs w:val="28"/>
          <w:lang w:val="en-US"/>
        </w:rPr>
        <w:t xml:space="preserve"> *ln(x</w:t>
      </w:r>
      <w:r w:rsidRPr="00684C85">
        <w:rPr>
          <w:rFonts w:ascii="Arial" w:hAnsi="Arial" w:cs="Arial"/>
          <w:i/>
          <w:sz w:val="28"/>
          <w:szCs w:val="28"/>
          <w:vertAlign w:val="subscript"/>
          <w:lang w:val="en-US"/>
        </w:rPr>
        <w:t>2i</w:t>
      </w:r>
      <w:r w:rsidRPr="00684C85">
        <w:rPr>
          <w:rFonts w:ascii="Arial" w:hAnsi="Arial" w:cs="Arial"/>
          <w:i/>
          <w:sz w:val="28"/>
          <w:szCs w:val="28"/>
          <w:lang w:val="en-US"/>
        </w:rPr>
        <w:t>)</w:t>
      </w:r>
      <w:r w:rsidRPr="00684C85">
        <w:rPr>
          <w:rFonts w:ascii="Arial" w:hAnsi="Arial" w:cs="Arial"/>
          <w:i/>
          <w:sz w:val="28"/>
          <w:szCs w:val="28"/>
          <w:vertAlign w:val="subscript"/>
          <w:lang w:val="en-US"/>
        </w:rPr>
        <w:t xml:space="preserve"> </w:t>
      </w:r>
      <w:r w:rsidRPr="00684C85">
        <w:rPr>
          <w:rFonts w:ascii="Arial" w:hAnsi="Arial" w:cs="Arial"/>
          <w:i/>
          <w:sz w:val="28"/>
          <w:szCs w:val="28"/>
          <w:lang w:val="en-US"/>
        </w:rPr>
        <w:t xml:space="preserve">+ </w:t>
      </w:r>
      <w:r w:rsidRPr="00684C85">
        <w:rPr>
          <w:rFonts w:ascii="Arial" w:hAnsi="Arial" w:cs="Arial"/>
          <w:i/>
          <w:sz w:val="28"/>
          <w:szCs w:val="28"/>
          <w:lang w:val="el-GR"/>
        </w:rPr>
        <w:t>β</w:t>
      </w:r>
      <w:r w:rsidRPr="00684C85">
        <w:rPr>
          <w:rFonts w:ascii="Arial" w:hAnsi="Arial" w:cs="Arial"/>
          <w:i/>
          <w:sz w:val="28"/>
          <w:szCs w:val="28"/>
          <w:vertAlign w:val="subscript"/>
          <w:lang w:val="en-US"/>
        </w:rPr>
        <w:t>3</w:t>
      </w:r>
      <w:r w:rsidRPr="00684C85">
        <w:rPr>
          <w:rFonts w:ascii="Arial" w:hAnsi="Arial" w:cs="Arial"/>
          <w:i/>
          <w:sz w:val="28"/>
          <w:szCs w:val="28"/>
          <w:lang w:val="en-US"/>
        </w:rPr>
        <w:t>*x</w:t>
      </w:r>
      <w:r w:rsidRPr="00684C85">
        <w:rPr>
          <w:rFonts w:ascii="Arial" w:hAnsi="Arial" w:cs="Arial"/>
          <w:i/>
          <w:sz w:val="28"/>
          <w:szCs w:val="28"/>
          <w:vertAlign w:val="subscript"/>
          <w:lang w:val="en-US"/>
        </w:rPr>
        <w:t xml:space="preserve">3i </w:t>
      </w:r>
      <w:r w:rsidRPr="00684C85">
        <w:rPr>
          <w:rFonts w:ascii="Arial" w:hAnsi="Arial" w:cs="Arial"/>
          <w:i/>
          <w:sz w:val="28"/>
          <w:szCs w:val="28"/>
          <w:lang w:val="en-US"/>
        </w:rPr>
        <w:t xml:space="preserve">+ </w:t>
      </w:r>
      <w:r w:rsidRPr="00684C85">
        <w:rPr>
          <w:rFonts w:ascii="Arial" w:hAnsi="Arial" w:cs="Arial"/>
          <w:i/>
          <w:sz w:val="28"/>
          <w:szCs w:val="28"/>
          <w:lang w:val="el-GR"/>
        </w:rPr>
        <w:t>β</w:t>
      </w:r>
      <w:r w:rsidRPr="00684C85">
        <w:rPr>
          <w:rFonts w:ascii="Arial" w:hAnsi="Arial" w:cs="Arial"/>
          <w:i/>
          <w:sz w:val="28"/>
          <w:szCs w:val="28"/>
          <w:vertAlign w:val="subscript"/>
          <w:lang w:val="en-US"/>
        </w:rPr>
        <w:t>4</w:t>
      </w:r>
      <w:r w:rsidRPr="00684C85">
        <w:rPr>
          <w:rFonts w:ascii="Arial" w:hAnsi="Arial" w:cs="Arial"/>
          <w:i/>
          <w:sz w:val="28"/>
          <w:szCs w:val="28"/>
          <w:lang w:val="en-US"/>
        </w:rPr>
        <w:t>*ln(x</w:t>
      </w:r>
      <w:r w:rsidRPr="00684C85">
        <w:rPr>
          <w:rFonts w:ascii="Arial" w:hAnsi="Arial" w:cs="Arial"/>
          <w:i/>
          <w:sz w:val="28"/>
          <w:szCs w:val="28"/>
          <w:vertAlign w:val="subscript"/>
          <w:lang w:val="en-US"/>
        </w:rPr>
        <w:t>4i</w:t>
      </w:r>
      <w:r w:rsidRPr="00684C85">
        <w:rPr>
          <w:rFonts w:ascii="Arial" w:hAnsi="Arial" w:cs="Arial"/>
          <w:i/>
          <w:sz w:val="28"/>
          <w:szCs w:val="28"/>
          <w:lang w:val="en-US"/>
        </w:rPr>
        <w:t>)</w:t>
      </w:r>
      <w:r w:rsidRPr="00684C85">
        <w:rPr>
          <w:rFonts w:ascii="Arial" w:hAnsi="Arial" w:cs="Arial"/>
          <w:i/>
          <w:sz w:val="28"/>
          <w:szCs w:val="28"/>
          <w:vertAlign w:val="subscript"/>
          <w:lang w:val="en-US"/>
        </w:rPr>
        <w:t xml:space="preserve"> </w:t>
      </w:r>
      <w:r w:rsidRPr="00684C85">
        <w:rPr>
          <w:rFonts w:ascii="Arial" w:hAnsi="Arial" w:cs="Arial"/>
          <w:i/>
          <w:sz w:val="28"/>
          <w:szCs w:val="28"/>
          <w:lang w:val="en-US"/>
        </w:rPr>
        <w:t xml:space="preserve">+ </w:t>
      </w:r>
      <w:r w:rsidRPr="00684C85">
        <w:rPr>
          <w:rFonts w:ascii="Arial" w:hAnsi="Arial" w:cs="Arial"/>
          <w:i/>
          <w:sz w:val="28"/>
          <w:szCs w:val="28"/>
          <w:lang w:val="el-GR"/>
        </w:rPr>
        <w:t>ε</w:t>
      </w:r>
      <w:r w:rsidRPr="00684C85">
        <w:rPr>
          <w:rFonts w:ascii="Arial" w:hAnsi="Arial" w:cs="Arial"/>
          <w:i/>
          <w:sz w:val="28"/>
          <w:szCs w:val="28"/>
          <w:vertAlign w:val="subscript"/>
          <w:lang w:val="en-US"/>
        </w:rPr>
        <w:t>i</w:t>
      </w:r>
      <w:r w:rsidRPr="002A7495">
        <w:rPr>
          <w:rFonts w:ascii="Arial" w:hAnsi="Arial" w:cs="Arial"/>
          <w:b/>
          <w:i/>
          <w:sz w:val="28"/>
          <w:szCs w:val="28"/>
          <w:vertAlign w:val="subscript"/>
          <w:lang w:val="en-US"/>
        </w:rPr>
        <w:t>,</w:t>
      </w:r>
      <w:r w:rsidRPr="002A7495">
        <w:rPr>
          <w:rFonts w:ascii="Arial" w:hAnsi="Arial" w:cs="Arial"/>
          <w:b/>
          <w:i/>
          <w:sz w:val="28"/>
          <w:szCs w:val="28"/>
          <w:lang w:val="en-US"/>
        </w:rPr>
        <w:t xml:space="preserve"> </w:t>
      </w:r>
      <w:r w:rsidRPr="002A7495">
        <w:rPr>
          <w:rFonts w:ascii="Arial" w:hAnsi="Arial" w:cs="Arial"/>
          <w:sz w:val="24"/>
          <w:szCs w:val="24"/>
          <w:lang w:val="en-US"/>
        </w:rPr>
        <w:t>where</w:t>
      </w:r>
    </w:p>
    <w:p w:rsidR="00306D63" w:rsidRDefault="00306D63" w:rsidP="00306D63">
      <w:pPr>
        <w:spacing w:line="360" w:lineRule="auto"/>
        <w:ind w:right="226"/>
        <w:jc w:val="both"/>
        <w:rPr>
          <w:sz w:val="24"/>
          <w:szCs w:val="24"/>
          <w:lang w:val="en-US"/>
        </w:rPr>
      </w:pPr>
    </w:p>
    <w:p w:rsidR="00D314F3" w:rsidRDefault="00272C21" w:rsidP="009C634D">
      <w:pPr>
        <w:pStyle w:val="ListParagraph"/>
        <w:spacing w:line="360" w:lineRule="auto"/>
        <w:ind w:left="0"/>
        <w:jc w:val="both"/>
        <w:rPr>
          <w:rFonts w:ascii="Arial" w:hAnsi="Arial" w:cs="Arial"/>
          <w:sz w:val="24"/>
          <w:szCs w:val="24"/>
          <w:lang w:val="en-US"/>
        </w:rPr>
      </w:pPr>
      <w:r w:rsidRPr="002A7495">
        <w:rPr>
          <w:rFonts w:ascii="Arial" w:hAnsi="Arial" w:cs="Arial"/>
          <w:sz w:val="24"/>
          <w:szCs w:val="24"/>
          <w:lang w:val="en-US"/>
        </w:rPr>
        <w:t>y</w:t>
      </w:r>
      <w:r w:rsidR="00BC4AFD" w:rsidRPr="002A7495">
        <w:rPr>
          <w:rFonts w:ascii="Arial" w:hAnsi="Arial" w:cs="Arial"/>
          <w:sz w:val="24"/>
          <w:szCs w:val="24"/>
          <w:vertAlign w:val="subscript"/>
          <w:lang w:val="en-US"/>
        </w:rPr>
        <w:t xml:space="preserve">i </w:t>
      </w:r>
      <w:r w:rsidR="00BC4AFD" w:rsidRPr="002A7495">
        <w:rPr>
          <w:rFonts w:ascii="Arial" w:hAnsi="Arial" w:cs="Arial"/>
          <w:sz w:val="24"/>
          <w:szCs w:val="24"/>
          <w:lang w:val="en-US"/>
        </w:rPr>
        <w:t xml:space="preserve">stands for amount of </w:t>
      </w:r>
      <w:r w:rsidR="00D314F3" w:rsidRPr="002A7495">
        <w:rPr>
          <w:rFonts w:ascii="Arial" w:hAnsi="Arial" w:cs="Arial"/>
          <w:sz w:val="24"/>
          <w:szCs w:val="24"/>
          <w:lang w:val="en-US"/>
        </w:rPr>
        <w:t xml:space="preserve">household income invested in </w:t>
      </w:r>
      <w:r w:rsidR="00BC4AFD" w:rsidRPr="002A7495">
        <w:rPr>
          <w:rFonts w:ascii="Arial" w:hAnsi="Arial" w:cs="Arial"/>
          <w:sz w:val="24"/>
          <w:szCs w:val="24"/>
          <w:lang w:val="en-US"/>
        </w:rPr>
        <w:t>stock</w:t>
      </w:r>
      <w:r w:rsidR="00D314F3" w:rsidRPr="002A7495">
        <w:rPr>
          <w:rFonts w:ascii="Arial" w:hAnsi="Arial" w:cs="Arial"/>
          <w:sz w:val="24"/>
          <w:szCs w:val="24"/>
          <w:lang w:val="en-US"/>
        </w:rPr>
        <w:t>s ownership</w:t>
      </w:r>
      <w:r w:rsidR="00BC4AFD" w:rsidRPr="002A7495">
        <w:rPr>
          <w:rFonts w:ascii="Arial" w:hAnsi="Arial" w:cs="Arial"/>
          <w:sz w:val="24"/>
          <w:szCs w:val="24"/>
          <w:lang w:val="en-US"/>
        </w:rPr>
        <w:t>. α is the intercept term and represents a constant number.</w:t>
      </w:r>
      <w:r w:rsidR="00D314F3" w:rsidRPr="002A7495">
        <w:rPr>
          <w:rFonts w:ascii="Arial" w:hAnsi="Arial" w:cs="Arial"/>
          <w:sz w:val="24"/>
          <w:szCs w:val="24"/>
          <w:lang w:val="en-US"/>
        </w:rPr>
        <w:t xml:space="preserve"> It is the value of </w:t>
      </w:r>
      <w:r w:rsidRPr="002A7495">
        <w:rPr>
          <w:rFonts w:ascii="Arial" w:hAnsi="Arial" w:cs="Arial"/>
          <w:sz w:val="24"/>
          <w:szCs w:val="24"/>
          <w:lang w:val="en-US"/>
        </w:rPr>
        <w:t>y</w:t>
      </w:r>
      <w:r w:rsidR="00D314F3" w:rsidRPr="002A7495">
        <w:rPr>
          <w:rFonts w:ascii="Arial" w:hAnsi="Arial" w:cs="Arial"/>
          <w:sz w:val="24"/>
          <w:szCs w:val="24"/>
          <w:vertAlign w:val="subscript"/>
          <w:lang w:val="en-US"/>
        </w:rPr>
        <w:t xml:space="preserve">i </w:t>
      </w:r>
      <w:r w:rsidR="00D314F3" w:rsidRPr="002A7495">
        <w:rPr>
          <w:rFonts w:ascii="Arial" w:hAnsi="Arial" w:cs="Arial"/>
          <w:sz w:val="24"/>
          <w:szCs w:val="24"/>
          <w:lang w:val="en-US"/>
        </w:rPr>
        <w:t xml:space="preserve">when the values of the other variables affecting </w:t>
      </w:r>
      <w:r w:rsidRPr="002A7495">
        <w:rPr>
          <w:rFonts w:ascii="Arial" w:hAnsi="Arial" w:cs="Arial"/>
          <w:sz w:val="24"/>
          <w:szCs w:val="24"/>
          <w:lang w:val="en-US"/>
        </w:rPr>
        <w:t>y</w:t>
      </w:r>
      <w:r w:rsidR="00D314F3" w:rsidRPr="002A7495">
        <w:rPr>
          <w:rFonts w:ascii="Arial" w:hAnsi="Arial" w:cs="Arial"/>
          <w:sz w:val="24"/>
          <w:szCs w:val="24"/>
          <w:vertAlign w:val="subscript"/>
          <w:lang w:val="en-US"/>
        </w:rPr>
        <w:t xml:space="preserve">i </w:t>
      </w:r>
      <w:r w:rsidR="00D314F3" w:rsidRPr="002A7495">
        <w:rPr>
          <w:rFonts w:ascii="Arial" w:hAnsi="Arial" w:cs="Arial"/>
          <w:sz w:val="24"/>
          <w:szCs w:val="24"/>
          <w:lang w:val="en-US"/>
        </w:rPr>
        <w:t>are zero.</w:t>
      </w:r>
      <w:r w:rsidR="00BC4AFD" w:rsidRPr="002A7495">
        <w:rPr>
          <w:rFonts w:ascii="Arial" w:hAnsi="Arial" w:cs="Arial"/>
          <w:sz w:val="24"/>
          <w:szCs w:val="24"/>
          <w:lang w:val="en-US"/>
        </w:rPr>
        <w:t xml:space="preserve"> </w:t>
      </w:r>
      <w:r w:rsidR="00BC4AFD" w:rsidRPr="002A7495">
        <w:rPr>
          <w:rFonts w:ascii="Arial" w:hAnsi="Arial" w:cs="Arial"/>
          <w:sz w:val="24"/>
          <w:szCs w:val="24"/>
          <w:lang w:val="el-GR"/>
        </w:rPr>
        <w:t>β</w:t>
      </w:r>
      <w:r w:rsidR="00BC4AFD" w:rsidRPr="002A7495">
        <w:rPr>
          <w:rFonts w:ascii="Arial" w:hAnsi="Arial" w:cs="Arial"/>
          <w:sz w:val="24"/>
          <w:szCs w:val="24"/>
          <w:vertAlign w:val="subscript"/>
          <w:lang w:val="en-US"/>
        </w:rPr>
        <w:t>1</w:t>
      </w:r>
      <w:r w:rsidR="00BC4AFD" w:rsidRPr="002A7495">
        <w:rPr>
          <w:rFonts w:ascii="Arial" w:hAnsi="Arial" w:cs="Arial"/>
          <w:sz w:val="24"/>
          <w:szCs w:val="24"/>
        </w:rPr>
        <w:t xml:space="preserve"> </w:t>
      </w:r>
      <w:r w:rsidR="00BC4AFD" w:rsidRPr="002A7495">
        <w:rPr>
          <w:rFonts w:ascii="Arial" w:hAnsi="Arial" w:cs="Arial"/>
          <w:sz w:val="24"/>
          <w:szCs w:val="24"/>
          <w:lang w:val="en-US"/>
        </w:rPr>
        <w:t>is the slope coefficient of x</w:t>
      </w:r>
      <w:r w:rsidR="00BC4AFD" w:rsidRPr="002A7495">
        <w:rPr>
          <w:rFonts w:ascii="Arial" w:hAnsi="Arial" w:cs="Arial"/>
          <w:sz w:val="24"/>
          <w:szCs w:val="24"/>
          <w:vertAlign w:val="subscript"/>
          <w:lang w:val="en-US"/>
        </w:rPr>
        <w:t>1i</w:t>
      </w:r>
      <w:r w:rsidR="00BC4AFD" w:rsidRPr="002A7495">
        <w:rPr>
          <w:rFonts w:ascii="Arial" w:hAnsi="Arial" w:cs="Arial"/>
          <w:sz w:val="24"/>
          <w:szCs w:val="24"/>
          <w:lang w:val="en-US"/>
        </w:rPr>
        <w:t xml:space="preserve"> and represents the percentage change (due to the logarithm) in the value of </w:t>
      </w:r>
      <w:r w:rsidRPr="002A7495">
        <w:rPr>
          <w:rFonts w:ascii="Arial" w:hAnsi="Arial" w:cs="Arial"/>
          <w:sz w:val="24"/>
          <w:szCs w:val="24"/>
          <w:lang w:val="en-US"/>
        </w:rPr>
        <w:t>y</w:t>
      </w:r>
      <w:r w:rsidR="00BC4AFD" w:rsidRPr="002A7495">
        <w:rPr>
          <w:rFonts w:ascii="Arial" w:hAnsi="Arial" w:cs="Arial"/>
          <w:sz w:val="24"/>
          <w:szCs w:val="24"/>
          <w:vertAlign w:val="subscript"/>
          <w:lang w:val="en-US"/>
        </w:rPr>
        <w:t>i</w:t>
      </w:r>
      <w:r w:rsidR="00BC4AFD" w:rsidRPr="002A7495">
        <w:rPr>
          <w:rFonts w:ascii="Arial" w:hAnsi="Arial" w:cs="Arial"/>
          <w:sz w:val="24"/>
          <w:szCs w:val="24"/>
          <w:lang w:val="en-US"/>
        </w:rPr>
        <w:t xml:space="preserve"> caused by a unit change in value of x</w:t>
      </w:r>
      <w:r w:rsidR="00BC4AFD" w:rsidRPr="002A7495">
        <w:rPr>
          <w:rFonts w:ascii="Arial" w:hAnsi="Arial" w:cs="Arial"/>
          <w:sz w:val="24"/>
          <w:szCs w:val="24"/>
          <w:vertAlign w:val="subscript"/>
          <w:lang w:val="en-US"/>
        </w:rPr>
        <w:t>1i,</w:t>
      </w:r>
      <w:r w:rsidR="00BC4AFD" w:rsidRPr="002A7495">
        <w:rPr>
          <w:rFonts w:ascii="Arial" w:hAnsi="Arial" w:cs="Arial"/>
          <w:sz w:val="24"/>
          <w:szCs w:val="24"/>
          <w:lang w:val="en-US"/>
        </w:rPr>
        <w:t xml:space="preserve"> which stands for </w:t>
      </w:r>
      <w:r w:rsidR="0050140E" w:rsidRPr="002A7495">
        <w:rPr>
          <w:rFonts w:ascii="Arial" w:hAnsi="Arial" w:cs="Arial"/>
          <w:sz w:val="24"/>
          <w:szCs w:val="24"/>
          <w:lang w:val="en-US"/>
        </w:rPr>
        <w:t xml:space="preserve">each cognitive </w:t>
      </w:r>
      <w:r w:rsidR="0017111E">
        <w:rPr>
          <w:rFonts w:ascii="Arial" w:hAnsi="Arial" w:cs="Arial"/>
          <w:sz w:val="24"/>
          <w:szCs w:val="24"/>
          <w:lang w:val="en-US"/>
        </w:rPr>
        <w:t>factor</w:t>
      </w:r>
      <w:r w:rsidR="00BC4AFD" w:rsidRPr="002A7495">
        <w:rPr>
          <w:rFonts w:ascii="Arial" w:hAnsi="Arial" w:cs="Arial"/>
          <w:sz w:val="24"/>
          <w:szCs w:val="24"/>
          <w:lang w:val="en-US"/>
        </w:rPr>
        <w:t xml:space="preserve"> </w:t>
      </w:r>
      <w:r w:rsidR="007309C0">
        <w:rPr>
          <w:rFonts w:ascii="Arial" w:hAnsi="Arial" w:cs="Arial"/>
          <w:sz w:val="24"/>
          <w:szCs w:val="24"/>
          <w:lang w:val="en-US"/>
        </w:rPr>
        <w:lastRenderedPageBreak/>
        <w:t xml:space="preserve">respectively </w:t>
      </w:r>
      <w:r w:rsidR="00BC4AFD" w:rsidRPr="002A7495">
        <w:rPr>
          <w:rFonts w:ascii="Arial" w:hAnsi="Arial" w:cs="Arial"/>
          <w:sz w:val="24"/>
          <w:szCs w:val="24"/>
          <w:lang w:val="en-US"/>
        </w:rPr>
        <w:t>(numeracy, verbal fluency and memory)</w:t>
      </w:r>
      <w:r w:rsidR="001540A8" w:rsidRPr="002A7495">
        <w:rPr>
          <w:rFonts w:ascii="Arial" w:hAnsi="Arial" w:cs="Arial"/>
          <w:sz w:val="24"/>
          <w:szCs w:val="24"/>
          <w:lang w:val="en-US"/>
        </w:rPr>
        <w:t xml:space="preserve"> </w:t>
      </w:r>
      <w:r w:rsidR="007309C0">
        <w:rPr>
          <w:rFonts w:ascii="Arial" w:hAnsi="Arial" w:cs="Arial"/>
          <w:sz w:val="24"/>
          <w:szCs w:val="24"/>
          <w:lang w:val="en-US"/>
        </w:rPr>
        <w:t>according to the</w:t>
      </w:r>
      <w:r w:rsidR="001540A8" w:rsidRPr="002A7495">
        <w:rPr>
          <w:rFonts w:ascii="Arial" w:hAnsi="Arial" w:cs="Arial"/>
          <w:sz w:val="24"/>
          <w:szCs w:val="24"/>
          <w:lang w:val="en-US"/>
        </w:rPr>
        <w:t xml:space="preserve"> occasion</w:t>
      </w:r>
      <w:r w:rsidR="00BC4AFD" w:rsidRPr="002A7495">
        <w:rPr>
          <w:rFonts w:ascii="Arial" w:hAnsi="Arial" w:cs="Arial"/>
          <w:sz w:val="24"/>
          <w:szCs w:val="24"/>
          <w:lang w:val="en-US"/>
        </w:rPr>
        <w:t>. x</w:t>
      </w:r>
      <w:r w:rsidR="00BC4AFD" w:rsidRPr="002A7495">
        <w:rPr>
          <w:rFonts w:ascii="Arial" w:hAnsi="Arial" w:cs="Arial"/>
          <w:sz w:val="24"/>
          <w:szCs w:val="24"/>
          <w:vertAlign w:val="subscript"/>
          <w:lang w:val="en-US"/>
        </w:rPr>
        <w:t>2i</w:t>
      </w:r>
      <w:r w:rsidR="00BC4AFD" w:rsidRPr="002A7495">
        <w:rPr>
          <w:rFonts w:ascii="Arial" w:hAnsi="Arial" w:cs="Arial"/>
          <w:sz w:val="24"/>
          <w:szCs w:val="24"/>
          <w:lang w:val="en-US"/>
        </w:rPr>
        <w:t xml:space="preserve"> </w:t>
      </w:r>
      <w:r w:rsidR="00D314F3" w:rsidRPr="002A7495">
        <w:rPr>
          <w:rFonts w:ascii="Arial" w:hAnsi="Arial" w:cs="Arial"/>
          <w:sz w:val="24"/>
          <w:szCs w:val="24"/>
          <w:lang w:val="en-US"/>
        </w:rPr>
        <w:t>stands for the age of individual investors</w:t>
      </w:r>
      <w:r w:rsidR="00BC4AFD" w:rsidRPr="002A7495">
        <w:rPr>
          <w:rFonts w:ascii="Arial" w:hAnsi="Arial" w:cs="Arial"/>
          <w:sz w:val="24"/>
          <w:szCs w:val="24"/>
          <w:lang w:val="en-US"/>
        </w:rPr>
        <w:t xml:space="preserve"> and </w:t>
      </w:r>
      <w:r w:rsidR="00BC4AFD" w:rsidRPr="002A7495">
        <w:rPr>
          <w:rFonts w:ascii="Arial" w:hAnsi="Arial" w:cs="Arial"/>
          <w:sz w:val="24"/>
          <w:szCs w:val="24"/>
          <w:lang w:val="el-GR"/>
        </w:rPr>
        <w:t>β</w:t>
      </w:r>
      <w:r w:rsidR="00BC4AFD" w:rsidRPr="002A7495">
        <w:rPr>
          <w:rFonts w:ascii="Arial" w:hAnsi="Arial" w:cs="Arial"/>
          <w:sz w:val="24"/>
          <w:szCs w:val="24"/>
          <w:vertAlign w:val="subscript"/>
          <w:lang w:val="en-US"/>
        </w:rPr>
        <w:t xml:space="preserve">2i </w:t>
      </w:r>
      <w:r w:rsidR="00BC4AFD" w:rsidRPr="002A7495">
        <w:rPr>
          <w:rFonts w:ascii="Arial" w:hAnsi="Arial" w:cs="Arial"/>
          <w:sz w:val="24"/>
          <w:szCs w:val="24"/>
          <w:lang w:val="en-US"/>
        </w:rPr>
        <w:t>its slope coefficient.</w:t>
      </w:r>
      <w:r w:rsidR="00BC4AFD" w:rsidRPr="002A7495">
        <w:rPr>
          <w:rFonts w:ascii="Arial" w:hAnsi="Arial" w:cs="Arial"/>
          <w:sz w:val="24"/>
          <w:szCs w:val="24"/>
          <w:vertAlign w:val="subscript"/>
          <w:lang w:val="en-US"/>
        </w:rPr>
        <w:t xml:space="preserve"> </w:t>
      </w:r>
      <w:r w:rsidR="00BC4AFD" w:rsidRPr="002A7495">
        <w:rPr>
          <w:rFonts w:ascii="Arial" w:hAnsi="Arial" w:cs="Arial"/>
          <w:sz w:val="24"/>
          <w:szCs w:val="24"/>
          <w:lang w:val="en-US"/>
        </w:rPr>
        <w:t>x</w:t>
      </w:r>
      <w:r w:rsidR="00BC4AFD" w:rsidRPr="002A7495">
        <w:rPr>
          <w:rFonts w:ascii="Arial" w:hAnsi="Arial" w:cs="Arial"/>
          <w:sz w:val="24"/>
          <w:szCs w:val="24"/>
          <w:vertAlign w:val="subscript"/>
          <w:lang w:val="en-US"/>
        </w:rPr>
        <w:t>3i</w:t>
      </w:r>
      <w:r w:rsidR="00BC4AFD" w:rsidRPr="002A7495">
        <w:rPr>
          <w:rFonts w:ascii="Arial" w:hAnsi="Arial" w:cs="Arial"/>
          <w:sz w:val="24"/>
          <w:szCs w:val="24"/>
          <w:lang w:val="en-US"/>
        </w:rPr>
        <w:t xml:space="preserve"> stands for the self-reported health condition and </w:t>
      </w:r>
      <w:r w:rsidR="00BC4AFD" w:rsidRPr="002A7495">
        <w:rPr>
          <w:rFonts w:ascii="Arial" w:hAnsi="Arial" w:cs="Arial"/>
          <w:sz w:val="24"/>
          <w:szCs w:val="24"/>
          <w:lang w:val="el-GR"/>
        </w:rPr>
        <w:t>β</w:t>
      </w:r>
      <w:r w:rsidR="00BC4AFD" w:rsidRPr="002A7495">
        <w:rPr>
          <w:rFonts w:ascii="Arial" w:hAnsi="Arial" w:cs="Arial"/>
          <w:sz w:val="24"/>
          <w:szCs w:val="24"/>
          <w:vertAlign w:val="subscript"/>
        </w:rPr>
        <w:t>3</w:t>
      </w:r>
      <w:r w:rsidR="00BC4AFD" w:rsidRPr="002A7495">
        <w:rPr>
          <w:rFonts w:ascii="Arial" w:hAnsi="Arial" w:cs="Arial"/>
          <w:sz w:val="24"/>
          <w:szCs w:val="24"/>
          <w:lang w:val="en-US"/>
        </w:rPr>
        <w:t xml:space="preserve"> is its slope coefficient. x</w:t>
      </w:r>
      <w:r w:rsidR="00BC4AFD" w:rsidRPr="002A7495">
        <w:rPr>
          <w:rFonts w:ascii="Arial" w:hAnsi="Arial" w:cs="Arial"/>
          <w:sz w:val="24"/>
          <w:szCs w:val="24"/>
          <w:vertAlign w:val="subscript"/>
          <w:lang w:val="en-US"/>
        </w:rPr>
        <w:t>4i</w:t>
      </w:r>
      <w:r w:rsidR="00BC4AFD" w:rsidRPr="002A7495">
        <w:rPr>
          <w:rFonts w:ascii="Arial" w:hAnsi="Arial" w:cs="Arial"/>
          <w:sz w:val="24"/>
          <w:szCs w:val="24"/>
          <w:lang w:val="en-US"/>
        </w:rPr>
        <w:t xml:space="preserve"> is the </w:t>
      </w:r>
      <w:r w:rsidR="00D314F3" w:rsidRPr="002A7495">
        <w:rPr>
          <w:rFonts w:ascii="Arial" w:hAnsi="Arial" w:cs="Arial"/>
          <w:sz w:val="24"/>
          <w:szCs w:val="24"/>
          <w:lang w:val="en-US"/>
        </w:rPr>
        <w:t xml:space="preserve">household income, </w:t>
      </w:r>
      <w:r w:rsidR="00BC4AFD" w:rsidRPr="002A7495">
        <w:rPr>
          <w:rFonts w:ascii="Arial" w:hAnsi="Arial" w:cs="Arial"/>
          <w:sz w:val="24"/>
          <w:szCs w:val="24"/>
          <w:lang w:val="el-GR"/>
        </w:rPr>
        <w:t>β</w:t>
      </w:r>
      <w:r w:rsidR="00BC4AFD" w:rsidRPr="002A7495">
        <w:rPr>
          <w:rFonts w:ascii="Arial" w:hAnsi="Arial" w:cs="Arial"/>
          <w:sz w:val="24"/>
          <w:szCs w:val="24"/>
          <w:vertAlign w:val="subscript"/>
        </w:rPr>
        <w:t>4</w:t>
      </w:r>
      <w:r w:rsidR="00BC4AFD" w:rsidRPr="002A7495">
        <w:rPr>
          <w:rFonts w:ascii="Arial" w:hAnsi="Arial" w:cs="Arial"/>
          <w:sz w:val="24"/>
          <w:szCs w:val="24"/>
          <w:lang w:val="en-US"/>
        </w:rPr>
        <w:t xml:space="preserve"> its slope coefficient, and  </w:t>
      </w:r>
      <w:r w:rsidR="00BC4AFD" w:rsidRPr="002A7495">
        <w:rPr>
          <w:rFonts w:ascii="Arial" w:hAnsi="Arial" w:cs="Arial"/>
          <w:sz w:val="24"/>
          <w:szCs w:val="24"/>
          <w:lang w:val="el-GR"/>
        </w:rPr>
        <w:t>ε</w:t>
      </w:r>
      <w:r w:rsidR="00BC4AFD" w:rsidRPr="002A7495">
        <w:rPr>
          <w:rFonts w:ascii="Arial" w:hAnsi="Arial" w:cs="Arial"/>
          <w:sz w:val="24"/>
          <w:szCs w:val="24"/>
          <w:vertAlign w:val="subscript"/>
          <w:lang w:val="en-US"/>
        </w:rPr>
        <w:t>i</w:t>
      </w:r>
      <w:r w:rsidR="00BC4AFD" w:rsidRPr="002A7495">
        <w:rPr>
          <w:rFonts w:ascii="Arial" w:hAnsi="Arial" w:cs="Arial"/>
          <w:sz w:val="24"/>
          <w:szCs w:val="24"/>
          <w:lang w:val="en-US"/>
        </w:rPr>
        <w:t xml:space="preserve"> is the disturbance (error) term of the estimated model. </w:t>
      </w:r>
      <w:r w:rsidR="00D314F3" w:rsidRPr="002A7495">
        <w:rPr>
          <w:rFonts w:ascii="Arial" w:hAnsi="Arial" w:cs="Arial"/>
          <w:sz w:val="24"/>
          <w:szCs w:val="24"/>
          <w:lang w:val="en-US"/>
        </w:rPr>
        <w:t>The natural logarithm (ln) is taken in the model for stocks, age and income.</w:t>
      </w:r>
    </w:p>
    <w:p w:rsidR="001540A8" w:rsidRPr="002A7495" w:rsidRDefault="001540A8" w:rsidP="009C634D">
      <w:pPr>
        <w:pStyle w:val="ListParagraph"/>
        <w:spacing w:line="360" w:lineRule="auto"/>
        <w:ind w:left="0"/>
        <w:jc w:val="both"/>
        <w:rPr>
          <w:rFonts w:ascii="Arial" w:hAnsi="Arial" w:cs="Arial"/>
          <w:sz w:val="24"/>
          <w:szCs w:val="24"/>
          <w:lang w:val="en-US"/>
        </w:rPr>
      </w:pPr>
    </w:p>
    <w:p w:rsidR="00BC4AFD" w:rsidRPr="002A7495" w:rsidRDefault="00D314F3" w:rsidP="00844EC9">
      <w:pPr>
        <w:pStyle w:val="ListParagraph"/>
        <w:spacing w:line="360" w:lineRule="auto"/>
        <w:ind w:left="0"/>
        <w:jc w:val="both"/>
        <w:rPr>
          <w:rFonts w:ascii="Arial" w:hAnsi="Arial" w:cs="Arial"/>
          <w:sz w:val="24"/>
          <w:szCs w:val="24"/>
          <w:lang w:val="en-US"/>
        </w:rPr>
      </w:pPr>
      <w:r w:rsidRPr="002A7495">
        <w:rPr>
          <w:rFonts w:ascii="Arial" w:hAnsi="Arial" w:cs="Arial"/>
          <w:sz w:val="24"/>
          <w:szCs w:val="24"/>
          <w:lang w:val="en-US"/>
        </w:rPr>
        <w:t xml:space="preserve">To examine if our results </w:t>
      </w:r>
      <w:r w:rsidR="00844EC9">
        <w:rPr>
          <w:rFonts w:ascii="Arial" w:hAnsi="Arial" w:cs="Arial"/>
          <w:sz w:val="24"/>
          <w:szCs w:val="24"/>
          <w:lang w:val="en-US"/>
        </w:rPr>
        <w:t>remain stable</w:t>
      </w:r>
      <w:r w:rsidRPr="002A7495">
        <w:rPr>
          <w:rFonts w:ascii="Arial" w:hAnsi="Arial" w:cs="Arial"/>
          <w:sz w:val="24"/>
          <w:szCs w:val="24"/>
          <w:lang w:val="en-US"/>
        </w:rPr>
        <w:t xml:space="preserve">, the regression </w:t>
      </w:r>
      <w:r w:rsidR="00A95667" w:rsidRPr="002A7495">
        <w:rPr>
          <w:rFonts w:ascii="Arial" w:hAnsi="Arial" w:cs="Arial"/>
          <w:sz w:val="24"/>
          <w:szCs w:val="24"/>
          <w:lang w:val="en-US"/>
        </w:rPr>
        <w:t xml:space="preserve">is </w:t>
      </w:r>
      <w:r w:rsidR="00FD685D">
        <w:rPr>
          <w:rFonts w:ascii="Arial" w:hAnsi="Arial" w:cs="Arial"/>
          <w:sz w:val="24"/>
          <w:szCs w:val="24"/>
          <w:lang w:val="en-US"/>
        </w:rPr>
        <w:t>tested</w:t>
      </w:r>
      <w:r w:rsidR="00844EC9">
        <w:rPr>
          <w:rFonts w:ascii="Arial" w:hAnsi="Arial" w:cs="Arial"/>
          <w:sz w:val="24"/>
          <w:szCs w:val="24"/>
          <w:lang w:val="en-US"/>
        </w:rPr>
        <w:t xml:space="preserve"> for robustness</w:t>
      </w:r>
      <w:r w:rsidR="00FD685D">
        <w:rPr>
          <w:rFonts w:ascii="Arial" w:hAnsi="Arial" w:cs="Arial"/>
          <w:sz w:val="24"/>
          <w:szCs w:val="24"/>
          <w:lang w:val="en-US"/>
        </w:rPr>
        <w:t xml:space="preserve"> a</w:t>
      </w:r>
      <w:r w:rsidR="00844EC9">
        <w:rPr>
          <w:rFonts w:ascii="Arial" w:hAnsi="Arial" w:cs="Arial"/>
          <w:sz w:val="24"/>
          <w:szCs w:val="24"/>
          <w:lang w:val="en-US"/>
        </w:rPr>
        <w:t>nother</w:t>
      </w:r>
      <w:r w:rsidR="00FD685D">
        <w:rPr>
          <w:rFonts w:ascii="Arial" w:hAnsi="Arial" w:cs="Arial"/>
          <w:sz w:val="24"/>
          <w:szCs w:val="24"/>
          <w:lang w:val="en-US"/>
        </w:rPr>
        <w:t xml:space="preserve"> time</w:t>
      </w:r>
      <w:r w:rsidR="00844EC9">
        <w:rPr>
          <w:rFonts w:ascii="Arial" w:hAnsi="Arial" w:cs="Arial"/>
          <w:sz w:val="24"/>
          <w:szCs w:val="24"/>
          <w:lang w:val="en-US"/>
        </w:rPr>
        <w:t xml:space="preserve"> including</w:t>
      </w:r>
      <w:r w:rsidR="009C634D" w:rsidRPr="002A7495">
        <w:rPr>
          <w:rFonts w:ascii="Arial" w:hAnsi="Arial" w:cs="Arial"/>
          <w:sz w:val="24"/>
          <w:szCs w:val="24"/>
          <w:lang w:val="en-US"/>
        </w:rPr>
        <w:t xml:space="preserve"> sample</w:t>
      </w:r>
      <w:r w:rsidR="00CF580F" w:rsidRPr="002A7495">
        <w:rPr>
          <w:rFonts w:ascii="Arial" w:hAnsi="Arial" w:cs="Arial"/>
          <w:sz w:val="24"/>
          <w:szCs w:val="24"/>
          <w:lang w:val="en-US"/>
        </w:rPr>
        <w:t>s with less observation</w:t>
      </w:r>
      <w:r w:rsidR="00844EC9">
        <w:rPr>
          <w:rFonts w:ascii="Arial" w:hAnsi="Arial" w:cs="Arial"/>
          <w:sz w:val="24"/>
          <w:szCs w:val="24"/>
          <w:lang w:val="en-US"/>
        </w:rPr>
        <w:t>s</w:t>
      </w:r>
      <w:r w:rsidR="00CF580F" w:rsidRPr="002A7495">
        <w:rPr>
          <w:rFonts w:ascii="Arial" w:hAnsi="Arial" w:cs="Arial"/>
          <w:sz w:val="24"/>
          <w:szCs w:val="24"/>
          <w:lang w:val="en-US"/>
        </w:rPr>
        <w:t xml:space="preserve"> from the original</w:t>
      </w:r>
      <w:r w:rsidR="00844EC9">
        <w:rPr>
          <w:rFonts w:ascii="Arial" w:hAnsi="Arial" w:cs="Arial"/>
          <w:sz w:val="24"/>
          <w:szCs w:val="24"/>
          <w:lang w:val="en-US"/>
        </w:rPr>
        <w:t>s</w:t>
      </w:r>
      <w:r w:rsidR="00F71BCA" w:rsidRPr="002A7495">
        <w:rPr>
          <w:rFonts w:ascii="Arial" w:hAnsi="Arial" w:cs="Arial"/>
          <w:sz w:val="24"/>
          <w:szCs w:val="24"/>
          <w:lang w:val="en-US"/>
        </w:rPr>
        <w:t xml:space="preserve">. </w:t>
      </w:r>
      <w:r w:rsidR="00CF580F" w:rsidRPr="002A7495">
        <w:rPr>
          <w:rFonts w:ascii="Arial" w:hAnsi="Arial" w:cs="Arial"/>
          <w:sz w:val="24"/>
          <w:szCs w:val="24"/>
          <w:lang w:val="en-US"/>
        </w:rPr>
        <w:t>In these</w:t>
      </w:r>
      <w:r w:rsidR="00A95667" w:rsidRPr="002A7495">
        <w:rPr>
          <w:rFonts w:ascii="Arial" w:hAnsi="Arial" w:cs="Arial"/>
          <w:sz w:val="24"/>
          <w:szCs w:val="24"/>
          <w:lang w:val="en-US"/>
        </w:rPr>
        <w:t xml:space="preserve"> sample</w:t>
      </w:r>
      <w:r w:rsidR="00CF580F" w:rsidRPr="002A7495">
        <w:rPr>
          <w:rFonts w:ascii="Arial" w:hAnsi="Arial" w:cs="Arial"/>
          <w:sz w:val="24"/>
          <w:szCs w:val="24"/>
          <w:lang w:val="en-US"/>
        </w:rPr>
        <w:t>s</w:t>
      </w:r>
      <w:r w:rsidR="00A95667" w:rsidRPr="002A7495">
        <w:rPr>
          <w:rFonts w:ascii="Arial" w:hAnsi="Arial" w:cs="Arial"/>
          <w:sz w:val="24"/>
          <w:szCs w:val="24"/>
          <w:lang w:val="en-US"/>
        </w:rPr>
        <w:t xml:space="preserve">, </w:t>
      </w:r>
      <w:r w:rsidR="00F71BCA" w:rsidRPr="002A7495">
        <w:rPr>
          <w:rFonts w:ascii="Arial" w:hAnsi="Arial" w:cs="Arial"/>
          <w:sz w:val="24"/>
          <w:szCs w:val="24"/>
          <w:lang w:val="en-US"/>
        </w:rPr>
        <w:t xml:space="preserve">the countries with few observations </w:t>
      </w:r>
      <w:r w:rsidR="00A95667" w:rsidRPr="002A7495">
        <w:rPr>
          <w:rFonts w:ascii="Arial" w:hAnsi="Arial" w:cs="Arial"/>
          <w:sz w:val="24"/>
          <w:szCs w:val="24"/>
          <w:lang w:val="en-US"/>
        </w:rPr>
        <w:t xml:space="preserve">available are taken out. This applies </w:t>
      </w:r>
      <w:r w:rsidR="00F71BCA" w:rsidRPr="002A7495">
        <w:rPr>
          <w:rFonts w:ascii="Arial" w:hAnsi="Arial" w:cs="Arial"/>
          <w:sz w:val="24"/>
          <w:szCs w:val="24"/>
          <w:lang w:val="en-US"/>
        </w:rPr>
        <w:t>for the two periods of the study, leaving out two</w:t>
      </w:r>
      <w:r w:rsidR="009C634D" w:rsidRPr="002A7495">
        <w:rPr>
          <w:rFonts w:ascii="Arial" w:hAnsi="Arial" w:cs="Arial"/>
          <w:sz w:val="24"/>
          <w:szCs w:val="24"/>
          <w:lang w:val="en-US"/>
        </w:rPr>
        <w:t xml:space="preserve"> sample</w:t>
      </w:r>
      <w:r w:rsidR="00F71BCA" w:rsidRPr="002A7495">
        <w:rPr>
          <w:rFonts w:ascii="Arial" w:hAnsi="Arial" w:cs="Arial"/>
          <w:sz w:val="24"/>
          <w:szCs w:val="24"/>
          <w:lang w:val="en-US"/>
        </w:rPr>
        <w:t>s which</w:t>
      </w:r>
      <w:r w:rsidR="009C634D" w:rsidRPr="002A7495">
        <w:rPr>
          <w:rFonts w:ascii="Arial" w:hAnsi="Arial" w:cs="Arial"/>
          <w:sz w:val="24"/>
          <w:szCs w:val="24"/>
          <w:lang w:val="en-US"/>
        </w:rPr>
        <w:t xml:space="preserve"> include the </w:t>
      </w:r>
      <w:r w:rsidR="00F71BCA" w:rsidRPr="002A7495">
        <w:rPr>
          <w:rFonts w:ascii="Arial" w:hAnsi="Arial" w:cs="Arial"/>
          <w:sz w:val="24"/>
          <w:szCs w:val="24"/>
          <w:lang w:val="en-US"/>
        </w:rPr>
        <w:t xml:space="preserve">first 8 </w:t>
      </w:r>
      <w:r w:rsidR="009C634D" w:rsidRPr="002A7495">
        <w:rPr>
          <w:rFonts w:ascii="Arial" w:hAnsi="Arial" w:cs="Arial"/>
          <w:sz w:val="24"/>
          <w:szCs w:val="24"/>
          <w:lang w:val="en-US"/>
        </w:rPr>
        <w:t>countries</w:t>
      </w:r>
      <w:r w:rsidR="00CF580F" w:rsidRPr="002A7495">
        <w:rPr>
          <w:rFonts w:ascii="Arial" w:hAnsi="Arial" w:cs="Arial"/>
          <w:sz w:val="24"/>
          <w:szCs w:val="24"/>
          <w:lang w:val="en-US"/>
        </w:rPr>
        <w:t>, as measured by observations available,</w:t>
      </w:r>
      <w:r w:rsidR="009C634D" w:rsidRPr="002A7495">
        <w:rPr>
          <w:rFonts w:ascii="Arial" w:hAnsi="Arial" w:cs="Arial"/>
          <w:sz w:val="24"/>
          <w:szCs w:val="24"/>
          <w:lang w:val="en-US"/>
        </w:rPr>
        <w:t xml:space="preserve"> </w:t>
      </w:r>
      <w:r w:rsidR="00F71BCA" w:rsidRPr="002A7495">
        <w:rPr>
          <w:rFonts w:ascii="Arial" w:hAnsi="Arial" w:cs="Arial"/>
          <w:sz w:val="24"/>
          <w:szCs w:val="24"/>
          <w:lang w:val="en-US"/>
        </w:rPr>
        <w:t xml:space="preserve">from each initial </w:t>
      </w:r>
      <w:r w:rsidR="00A95667" w:rsidRPr="002A7495">
        <w:rPr>
          <w:rFonts w:ascii="Arial" w:hAnsi="Arial" w:cs="Arial"/>
          <w:sz w:val="24"/>
          <w:szCs w:val="24"/>
          <w:lang w:val="en-US"/>
        </w:rPr>
        <w:t>sample</w:t>
      </w:r>
      <w:r w:rsidR="00F71BCA" w:rsidRPr="002A7495">
        <w:rPr>
          <w:rFonts w:ascii="Arial" w:hAnsi="Arial" w:cs="Arial"/>
          <w:sz w:val="24"/>
          <w:szCs w:val="24"/>
          <w:lang w:val="en-US"/>
        </w:rPr>
        <w:t>. In this way, the robustness check tests</w:t>
      </w:r>
      <w:r w:rsidR="009C634D" w:rsidRPr="002A7495">
        <w:rPr>
          <w:rFonts w:ascii="Arial" w:hAnsi="Arial" w:cs="Arial"/>
          <w:sz w:val="24"/>
          <w:szCs w:val="24"/>
          <w:lang w:val="en-US"/>
        </w:rPr>
        <w:t xml:space="preserve"> if the results remain the same after controlling for the size of the sample. </w:t>
      </w:r>
    </w:p>
    <w:p w:rsidR="00F71BCA" w:rsidRDefault="00F71BCA" w:rsidP="00BC4AFD">
      <w:pPr>
        <w:pStyle w:val="ListParagraph"/>
        <w:spacing w:line="360" w:lineRule="auto"/>
        <w:ind w:left="0"/>
        <w:jc w:val="both"/>
        <w:rPr>
          <w:sz w:val="24"/>
          <w:szCs w:val="24"/>
          <w:lang w:val="en-US"/>
        </w:rPr>
      </w:pPr>
    </w:p>
    <w:p w:rsidR="003335C4" w:rsidRPr="00211DC4" w:rsidRDefault="00926991" w:rsidP="00211DC4">
      <w:pPr>
        <w:pStyle w:val="Heading2"/>
      </w:pPr>
      <w:bookmarkStart w:id="12" w:name="_Toc397067678"/>
      <w:r w:rsidRPr="00211DC4">
        <w:t xml:space="preserve">4.3 </w:t>
      </w:r>
      <w:r w:rsidR="003335C4" w:rsidRPr="00211DC4">
        <w:t>Data summary</w:t>
      </w:r>
      <w:bookmarkEnd w:id="12"/>
    </w:p>
    <w:p w:rsidR="00614A3E" w:rsidRPr="002A7495" w:rsidRDefault="00614A3E" w:rsidP="00614A3E">
      <w:pPr>
        <w:rPr>
          <w:rFonts w:ascii="Arial" w:hAnsi="Arial" w:cs="Arial"/>
          <w:lang w:val="en-US"/>
        </w:rPr>
      </w:pPr>
    </w:p>
    <w:p w:rsidR="00A04915" w:rsidRPr="002A7495" w:rsidRDefault="00906828" w:rsidP="00844EC9">
      <w:pPr>
        <w:spacing w:line="360" w:lineRule="auto"/>
        <w:jc w:val="both"/>
        <w:rPr>
          <w:rFonts w:ascii="Arial" w:hAnsi="Arial" w:cs="Arial"/>
          <w:sz w:val="24"/>
          <w:szCs w:val="24"/>
          <w:lang w:val="en-US"/>
        </w:rPr>
      </w:pPr>
      <w:r w:rsidRPr="002A7495">
        <w:rPr>
          <w:rFonts w:ascii="Arial" w:hAnsi="Arial" w:cs="Arial"/>
          <w:sz w:val="24"/>
          <w:szCs w:val="24"/>
          <w:lang w:val="en-US"/>
        </w:rPr>
        <w:t>The data are organized by data identifier</w:t>
      </w:r>
      <w:r w:rsidR="007A09DD" w:rsidRPr="002A7495">
        <w:rPr>
          <w:rFonts w:ascii="Arial" w:hAnsi="Arial" w:cs="Arial"/>
          <w:sz w:val="24"/>
          <w:szCs w:val="24"/>
          <w:lang w:val="en-US"/>
        </w:rPr>
        <w:t>s</w:t>
      </w:r>
      <w:r w:rsidRPr="002A7495">
        <w:rPr>
          <w:rFonts w:ascii="Arial" w:hAnsi="Arial" w:cs="Arial"/>
          <w:sz w:val="24"/>
          <w:szCs w:val="24"/>
          <w:lang w:val="en-US"/>
        </w:rPr>
        <w:t xml:space="preserve"> which </w:t>
      </w:r>
      <w:r w:rsidR="007A09DD" w:rsidRPr="002A7495">
        <w:rPr>
          <w:rFonts w:ascii="Arial" w:hAnsi="Arial" w:cs="Arial"/>
          <w:sz w:val="24"/>
          <w:szCs w:val="24"/>
          <w:lang w:val="en-US"/>
        </w:rPr>
        <w:t>are</w:t>
      </w:r>
      <w:r w:rsidRPr="002A7495">
        <w:rPr>
          <w:rFonts w:ascii="Arial" w:hAnsi="Arial" w:cs="Arial"/>
          <w:sz w:val="24"/>
          <w:szCs w:val="24"/>
          <w:lang w:val="en-US"/>
        </w:rPr>
        <w:t xml:space="preserve"> unique for each </w:t>
      </w:r>
      <w:r w:rsidR="007A7579" w:rsidRPr="002A7495">
        <w:rPr>
          <w:rFonts w:ascii="Arial" w:hAnsi="Arial" w:cs="Arial"/>
          <w:sz w:val="24"/>
          <w:szCs w:val="24"/>
          <w:lang w:val="en-US"/>
        </w:rPr>
        <w:t>individual investor</w:t>
      </w:r>
      <w:r w:rsidR="00A04915" w:rsidRPr="002A7495">
        <w:rPr>
          <w:rFonts w:ascii="Arial" w:hAnsi="Arial" w:cs="Arial"/>
          <w:sz w:val="24"/>
          <w:szCs w:val="24"/>
          <w:lang w:val="en-US"/>
        </w:rPr>
        <w:t xml:space="preserve">. To </w:t>
      </w:r>
      <w:r w:rsidR="00FD685D">
        <w:rPr>
          <w:rFonts w:ascii="Arial" w:hAnsi="Arial" w:cs="Arial"/>
          <w:sz w:val="24"/>
          <w:szCs w:val="24"/>
          <w:lang w:val="en-US"/>
        </w:rPr>
        <w:t>solve</w:t>
      </w:r>
      <w:r w:rsidR="00A04915" w:rsidRPr="002A7495">
        <w:rPr>
          <w:rFonts w:ascii="Arial" w:hAnsi="Arial" w:cs="Arial"/>
          <w:sz w:val="24"/>
          <w:szCs w:val="24"/>
          <w:lang w:val="en-US"/>
        </w:rPr>
        <w:t xml:space="preserve"> the problems </w:t>
      </w:r>
      <w:r w:rsidR="00D63F94" w:rsidRPr="002A7495">
        <w:rPr>
          <w:rFonts w:ascii="Arial" w:hAnsi="Arial" w:cs="Arial"/>
          <w:sz w:val="24"/>
          <w:szCs w:val="24"/>
          <w:lang w:val="en-US"/>
        </w:rPr>
        <w:t xml:space="preserve">with </w:t>
      </w:r>
      <w:r w:rsidR="00A04915" w:rsidRPr="002A7495">
        <w:rPr>
          <w:rFonts w:ascii="Arial" w:hAnsi="Arial" w:cs="Arial"/>
          <w:sz w:val="24"/>
          <w:szCs w:val="24"/>
          <w:lang w:val="en-US"/>
        </w:rPr>
        <w:t xml:space="preserve">missing </w:t>
      </w:r>
      <w:r w:rsidR="00D63F94" w:rsidRPr="002A7495">
        <w:rPr>
          <w:rFonts w:ascii="Arial" w:hAnsi="Arial" w:cs="Arial"/>
          <w:sz w:val="24"/>
          <w:szCs w:val="24"/>
          <w:lang w:val="en-US"/>
        </w:rPr>
        <w:t>variables (especially in variables of stockholding) the data were filtered</w:t>
      </w:r>
      <w:r w:rsidR="005965F8" w:rsidRPr="002A7495">
        <w:rPr>
          <w:rFonts w:ascii="Arial" w:hAnsi="Arial" w:cs="Arial"/>
          <w:sz w:val="24"/>
          <w:szCs w:val="24"/>
          <w:lang w:val="en-US"/>
        </w:rPr>
        <w:t>. T</w:t>
      </w:r>
      <w:r w:rsidR="0096606E" w:rsidRPr="002A7495">
        <w:rPr>
          <w:rFonts w:ascii="Arial" w:hAnsi="Arial" w:cs="Arial"/>
          <w:sz w:val="24"/>
          <w:szCs w:val="24"/>
          <w:lang w:val="en-US"/>
        </w:rPr>
        <w:t xml:space="preserve">he final sample </w:t>
      </w:r>
      <w:r w:rsidR="00D63F94" w:rsidRPr="002A7495">
        <w:rPr>
          <w:rFonts w:ascii="Arial" w:hAnsi="Arial" w:cs="Arial"/>
          <w:sz w:val="24"/>
          <w:szCs w:val="24"/>
          <w:lang w:val="en-US"/>
        </w:rPr>
        <w:t xml:space="preserve">includes only observations </w:t>
      </w:r>
      <w:r w:rsidR="00844EC9">
        <w:rPr>
          <w:rFonts w:ascii="Arial" w:hAnsi="Arial" w:cs="Arial"/>
          <w:sz w:val="24"/>
          <w:szCs w:val="24"/>
          <w:lang w:val="en-US"/>
        </w:rPr>
        <w:t xml:space="preserve">that have available </w:t>
      </w:r>
      <w:r w:rsidR="00D63F94" w:rsidRPr="002A7495">
        <w:rPr>
          <w:rFonts w:ascii="Arial" w:hAnsi="Arial" w:cs="Arial"/>
          <w:sz w:val="24"/>
          <w:szCs w:val="24"/>
          <w:lang w:val="en-US"/>
        </w:rPr>
        <w:t>all the variables includ</w:t>
      </w:r>
      <w:r w:rsidR="00844EC9">
        <w:rPr>
          <w:rFonts w:ascii="Arial" w:hAnsi="Arial" w:cs="Arial"/>
          <w:sz w:val="24"/>
          <w:szCs w:val="24"/>
          <w:lang w:val="en-US"/>
        </w:rPr>
        <w:t>ed in the empirical model</w:t>
      </w:r>
      <w:r w:rsidR="005965F8" w:rsidRPr="002A7495">
        <w:rPr>
          <w:rFonts w:ascii="Arial" w:hAnsi="Arial" w:cs="Arial"/>
          <w:sz w:val="24"/>
          <w:szCs w:val="24"/>
          <w:lang w:val="en-US"/>
        </w:rPr>
        <w:t xml:space="preserve">. This data contains </w:t>
      </w:r>
      <w:r w:rsidR="00FD685D">
        <w:rPr>
          <w:rFonts w:ascii="Arial" w:hAnsi="Arial" w:cs="Arial"/>
          <w:sz w:val="24"/>
          <w:szCs w:val="24"/>
          <w:lang w:val="en-US"/>
        </w:rPr>
        <w:t xml:space="preserve">the </w:t>
      </w:r>
      <w:r w:rsidR="005965F8" w:rsidRPr="002A7495">
        <w:rPr>
          <w:rFonts w:ascii="Arial" w:hAnsi="Arial" w:cs="Arial"/>
          <w:sz w:val="24"/>
          <w:szCs w:val="24"/>
          <w:lang w:val="en-US"/>
        </w:rPr>
        <w:t>two periods mentioned above, one during 2006-2009 (before financial crisis) and 2010-2012(after financial crisis).</w:t>
      </w:r>
    </w:p>
    <w:p w:rsidR="00F16E20" w:rsidRPr="002A7495" w:rsidRDefault="00A72877" w:rsidP="008943F8">
      <w:pPr>
        <w:spacing w:line="360" w:lineRule="auto"/>
        <w:jc w:val="both"/>
        <w:rPr>
          <w:rFonts w:ascii="Arial" w:hAnsi="Arial" w:cs="Arial"/>
          <w:sz w:val="24"/>
          <w:szCs w:val="24"/>
          <w:lang w:val="en-US"/>
        </w:rPr>
      </w:pPr>
      <w:r w:rsidRPr="002A7495">
        <w:rPr>
          <w:rFonts w:ascii="Arial" w:hAnsi="Arial" w:cs="Arial"/>
          <w:sz w:val="24"/>
          <w:szCs w:val="24"/>
          <w:lang w:val="en-US"/>
        </w:rPr>
        <w:t xml:space="preserve">Wave 2 provides detailed data about households and individuals for 15 countries of Europe. For the study of Wave 2 </w:t>
      </w:r>
      <w:r w:rsidR="00B950D2" w:rsidRPr="002A7495">
        <w:rPr>
          <w:rFonts w:ascii="Arial" w:hAnsi="Arial" w:cs="Arial"/>
          <w:sz w:val="24"/>
          <w:szCs w:val="24"/>
          <w:lang w:val="en-US"/>
        </w:rPr>
        <w:t>almost</w:t>
      </w:r>
      <w:r w:rsidRPr="002A7495">
        <w:rPr>
          <w:rFonts w:ascii="Arial" w:hAnsi="Arial" w:cs="Arial"/>
          <w:sz w:val="24"/>
          <w:szCs w:val="24"/>
          <w:lang w:val="en-US"/>
        </w:rPr>
        <w:t xml:space="preserve"> 37000 </w:t>
      </w:r>
      <w:r w:rsidR="00B950D2" w:rsidRPr="002A7495">
        <w:rPr>
          <w:rFonts w:ascii="Arial" w:hAnsi="Arial" w:cs="Arial"/>
          <w:sz w:val="24"/>
          <w:szCs w:val="24"/>
          <w:lang w:val="en-US"/>
        </w:rPr>
        <w:t xml:space="preserve">individuals were interviewed </w:t>
      </w:r>
      <w:r w:rsidRPr="002A7495">
        <w:rPr>
          <w:rFonts w:ascii="Arial" w:hAnsi="Arial" w:cs="Arial"/>
          <w:sz w:val="24"/>
          <w:szCs w:val="24"/>
          <w:lang w:val="en-US"/>
        </w:rPr>
        <w:t xml:space="preserve">during </w:t>
      </w:r>
      <w:r w:rsidR="00DC7912" w:rsidRPr="002A7495">
        <w:rPr>
          <w:rFonts w:ascii="Arial" w:hAnsi="Arial" w:cs="Arial"/>
          <w:sz w:val="24"/>
          <w:szCs w:val="24"/>
          <w:lang w:val="en-US"/>
        </w:rPr>
        <w:t>2006 and 2007</w:t>
      </w:r>
      <w:r w:rsidRPr="002A7495">
        <w:rPr>
          <w:rFonts w:ascii="Arial" w:hAnsi="Arial" w:cs="Arial"/>
          <w:sz w:val="24"/>
          <w:szCs w:val="24"/>
          <w:lang w:val="en-US"/>
        </w:rPr>
        <w:t>. Wave 4 provides data about 16 European countries and</w:t>
      </w:r>
      <w:r w:rsidR="00B950D2" w:rsidRPr="002A7495">
        <w:rPr>
          <w:rFonts w:ascii="Arial" w:hAnsi="Arial" w:cs="Arial"/>
          <w:sz w:val="24"/>
          <w:szCs w:val="24"/>
          <w:lang w:val="en-US"/>
        </w:rPr>
        <w:t xml:space="preserve"> includes detailed data approximately 585</w:t>
      </w:r>
      <w:r w:rsidRPr="002A7495">
        <w:rPr>
          <w:rFonts w:ascii="Arial" w:hAnsi="Arial" w:cs="Arial"/>
          <w:sz w:val="24"/>
          <w:szCs w:val="24"/>
          <w:lang w:val="en-US"/>
        </w:rPr>
        <w:t>00 individuals</w:t>
      </w:r>
      <w:r w:rsidR="00282767" w:rsidRPr="002A7495">
        <w:rPr>
          <w:rFonts w:ascii="Arial" w:hAnsi="Arial" w:cs="Arial"/>
          <w:sz w:val="24"/>
          <w:szCs w:val="24"/>
          <w:lang w:val="en-US"/>
        </w:rPr>
        <w:t>. There are differences between waves 2 and</w:t>
      </w:r>
      <w:r w:rsidRPr="002A7495">
        <w:rPr>
          <w:rFonts w:ascii="Arial" w:hAnsi="Arial" w:cs="Arial"/>
          <w:sz w:val="24"/>
          <w:szCs w:val="24"/>
          <w:lang w:val="en-US"/>
        </w:rPr>
        <w:t xml:space="preserve"> since 3 countries (Greece, Ireland and Israel) are not included in wave 4, and there is an addition of 4 new countries (Estonia, Hungary, Portugal and Slovenia)</w:t>
      </w:r>
      <w:r w:rsidR="00104711" w:rsidRPr="002A7495">
        <w:rPr>
          <w:rFonts w:ascii="Arial" w:hAnsi="Arial" w:cs="Arial"/>
          <w:sz w:val="24"/>
          <w:szCs w:val="24"/>
          <w:lang w:val="en-US"/>
        </w:rPr>
        <w:t xml:space="preserve"> (See table 1)</w:t>
      </w:r>
      <w:r w:rsidRPr="002A7495">
        <w:rPr>
          <w:rFonts w:ascii="Arial" w:hAnsi="Arial" w:cs="Arial"/>
          <w:sz w:val="24"/>
          <w:szCs w:val="24"/>
          <w:lang w:val="en-US"/>
        </w:rPr>
        <w:t xml:space="preserve">. </w:t>
      </w:r>
      <w:r w:rsidR="00F16E20" w:rsidRPr="002A7495">
        <w:rPr>
          <w:rFonts w:ascii="Arial" w:hAnsi="Arial" w:cs="Arial"/>
          <w:sz w:val="24"/>
          <w:szCs w:val="24"/>
          <w:lang w:val="en-US"/>
        </w:rPr>
        <w:t>To make the comparison valid, the samples used for the pre and post crisis compare consists of the same 12 countries, data of which are available for both periods.</w:t>
      </w:r>
    </w:p>
    <w:p w:rsidR="00A72877" w:rsidRPr="001603E2" w:rsidRDefault="007A7579" w:rsidP="001603E2">
      <w:pPr>
        <w:rPr>
          <w:rFonts w:ascii="Arial" w:hAnsi="Arial" w:cs="Arial"/>
          <w:b/>
          <w:i/>
          <w:sz w:val="18"/>
          <w:szCs w:val="18"/>
        </w:rPr>
      </w:pPr>
      <w:r w:rsidRPr="007A7579">
        <w:rPr>
          <w:rFonts w:ascii="Arial" w:hAnsi="Arial" w:cs="Arial"/>
          <w:b/>
          <w:sz w:val="18"/>
          <w:szCs w:val="18"/>
          <w:lang w:val="en-US"/>
        </w:rPr>
        <w:lastRenderedPageBreak/>
        <w:t>Tabl</w:t>
      </w:r>
      <w:r w:rsidR="002E3A08" w:rsidRPr="00C1400F">
        <w:rPr>
          <w:rFonts w:ascii="Arial" w:hAnsi="Arial" w:cs="Arial"/>
          <w:b/>
          <w:sz w:val="18"/>
          <w:szCs w:val="18"/>
          <w:lang w:val="en-US"/>
        </w:rPr>
        <w:t>le 1</w:t>
      </w:r>
      <w:r w:rsidR="00104711" w:rsidRPr="00104711">
        <w:rPr>
          <w:noProof/>
          <w:sz w:val="24"/>
          <w:szCs w:val="24"/>
          <w:lang w:eastAsia="en-GB"/>
        </w:rPr>
        <w:drawing>
          <wp:inline distT="0" distB="0" distL="0" distR="0" wp14:anchorId="453750E1" wp14:editId="76269A75">
            <wp:extent cx="5274310" cy="3887846"/>
            <wp:effectExtent l="19050" t="0" r="2540" b="0"/>
            <wp:docPr id="1" name="Εικόνα 3" descr="http://www.share-project.org/fileadmin/pdf_documentation/over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are-project.org/fileadmin/pdf_documentation/overview.jpg"/>
                    <pic:cNvPicPr>
                      <a:picLocks noChangeAspect="1" noChangeArrowheads="1"/>
                    </pic:cNvPicPr>
                  </pic:nvPicPr>
                  <pic:blipFill>
                    <a:blip r:embed="rId8"/>
                    <a:srcRect/>
                    <a:stretch>
                      <a:fillRect/>
                    </a:stretch>
                  </pic:blipFill>
                  <pic:spPr bwMode="auto">
                    <a:xfrm>
                      <a:off x="0" y="0"/>
                      <a:ext cx="5274310" cy="3887846"/>
                    </a:xfrm>
                    <a:prstGeom prst="rect">
                      <a:avLst/>
                    </a:prstGeom>
                    <a:noFill/>
                    <a:ln w="9525">
                      <a:noFill/>
                      <a:miter lim="800000"/>
                      <a:headEnd/>
                      <a:tailEnd/>
                    </a:ln>
                  </pic:spPr>
                </pic:pic>
              </a:graphicData>
            </a:graphic>
          </wp:inline>
        </w:drawing>
      </w:r>
      <w:r w:rsidR="002E3A08" w:rsidRPr="001603E2">
        <w:rPr>
          <w:rFonts w:ascii="Arial" w:hAnsi="Arial" w:cs="Arial"/>
          <w:b/>
          <w:i/>
          <w:color w:val="000000" w:themeColor="text1"/>
          <w:sz w:val="18"/>
          <w:szCs w:val="18"/>
        </w:rPr>
        <w:t>Source: SHARE (Survey of Health, Ageing and Retirement in Europe) available at http://www.share-project.org/home0/overview.html</w:t>
      </w:r>
    </w:p>
    <w:p w:rsidR="00FF490D" w:rsidRPr="002A7495" w:rsidRDefault="001603E2" w:rsidP="00FF490D">
      <w:pPr>
        <w:spacing w:line="360" w:lineRule="auto"/>
        <w:jc w:val="both"/>
        <w:rPr>
          <w:rFonts w:ascii="Arial" w:hAnsi="Arial" w:cs="Arial"/>
          <w:sz w:val="24"/>
          <w:szCs w:val="24"/>
          <w:lang w:val="en-US"/>
        </w:rPr>
      </w:pPr>
      <w:r w:rsidRPr="002A7495">
        <w:rPr>
          <w:rFonts w:ascii="Arial" w:hAnsi="Arial" w:cs="Arial"/>
          <w:sz w:val="24"/>
          <w:szCs w:val="24"/>
          <w:lang w:val="en-US"/>
        </w:rPr>
        <w:t>T</w:t>
      </w:r>
      <w:r w:rsidR="00FF490D" w:rsidRPr="002A7495">
        <w:rPr>
          <w:rFonts w:ascii="Arial" w:hAnsi="Arial" w:cs="Arial"/>
          <w:sz w:val="24"/>
          <w:szCs w:val="24"/>
          <w:lang w:val="en-US"/>
        </w:rPr>
        <w:t xml:space="preserve">o analyze how the crisis affects the relationship between cognitive abilities and investing in stocks the </w:t>
      </w:r>
      <w:r w:rsidR="00FD685D">
        <w:rPr>
          <w:rFonts w:ascii="Arial" w:hAnsi="Arial" w:cs="Arial"/>
          <w:sz w:val="24"/>
          <w:szCs w:val="24"/>
          <w:lang w:val="en-US"/>
        </w:rPr>
        <w:t>regressions for the model are run</w:t>
      </w:r>
      <w:r w:rsidR="004A7D46" w:rsidRPr="002A7495">
        <w:rPr>
          <w:rFonts w:ascii="Arial" w:hAnsi="Arial" w:cs="Arial"/>
          <w:sz w:val="24"/>
          <w:szCs w:val="24"/>
          <w:lang w:val="en-US"/>
        </w:rPr>
        <w:t xml:space="preserve"> </w:t>
      </w:r>
      <w:r w:rsidR="00FF490D" w:rsidRPr="002A7495">
        <w:rPr>
          <w:rFonts w:ascii="Arial" w:hAnsi="Arial" w:cs="Arial"/>
          <w:sz w:val="24"/>
          <w:szCs w:val="24"/>
          <w:lang w:val="en-US"/>
        </w:rPr>
        <w:t xml:space="preserve">twice: one for the period before and during crisis and one for the period after crisis. Afterwards, the results </w:t>
      </w:r>
      <w:r w:rsidR="004A7D46" w:rsidRPr="002A7495">
        <w:rPr>
          <w:rFonts w:ascii="Arial" w:hAnsi="Arial" w:cs="Arial"/>
          <w:sz w:val="24"/>
          <w:szCs w:val="24"/>
          <w:lang w:val="en-US"/>
        </w:rPr>
        <w:t xml:space="preserve">are compared </w:t>
      </w:r>
      <w:r w:rsidR="00FF490D" w:rsidRPr="002A7495">
        <w:rPr>
          <w:rFonts w:ascii="Arial" w:hAnsi="Arial" w:cs="Arial"/>
          <w:sz w:val="24"/>
          <w:szCs w:val="24"/>
          <w:lang w:val="en-US"/>
        </w:rPr>
        <w:t>to investigate whether they are similar for the pre-crisis and post crisis period or they are significantly different, explaining and interpreting the results in detail. Therefore</w:t>
      </w:r>
      <w:r w:rsidR="004A7D46" w:rsidRPr="002A7495">
        <w:rPr>
          <w:rFonts w:ascii="Arial" w:hAnsi="Arial" w:cs="Arial"/>
          <w:sz w:val="24"/>
          <w:szCs w:val="24"/>
          <w:lang w:val="en-US"/>
        </w:rPr>
        <w:t>,</w:t>
      </w:r>
      <w:r w:rsidR="00FF490D" w:rsidRPr="002A7495">
        <w:rPr>
          <w:rFonts w:ascii="Arial" w:hAnsi="Arial" w:cs="Arial"/>
          <w:sz w:val="24"/>
          <w:szCs w:val="24"/>
          <w:lang w:val="en-US"/>
        </w:rPr>
        <w:t xml:space="preserve"> financial crisis </w:t>
      </w:r>
      <w:r w:rsidR="004A7D46" w:rsidRPr="002A7495">
        <w:rPr>
          <w:rFonts w:ascii="Arial" w:hAnsi="Arial" w:cs="Arial"/>
          <w:sz w:val="24"/>
          <w:szCs w:val="24"/>
          <w:lang w:val="en-US"/>
        </w:rPr>
        <w:t xml:space="preserve">is not a part of the empirical model as </w:t>
      </w:r>
      <w:r w:rsidR="00FF490D" w:rsidRPr="002A7495">
        <w:rPr>
          <w:rFonts w:ascii="Arial" w:hAnsi="Arial" w:cs="Arial"/>
          <w:sz w:val="24"/>
          <w:szCs w:val="24"/>
          <w:lang w:val="en-US"/>
        </w:rPr>
        <w:t>a separate dummy variable</w:t>
      </w:r>
      <w:r w:rsidR="00844EC9">
        <w:rPr>
          <w:rFonts w:ascii="Arial" w:hAnsi="Arial" w:cs="Arial"/>
          <w:sz w:val="24"/>
          <w:szCs w:val="24"/>
          <w:lang w:val="en-US"/>
        </w:rPr>
        <w:t>. T</w:t>
      </w:r>
      <w:r w:rsidR="00FF490D" w:rsidRPr="002A7495">
        <w:rPr>
          <w:rFonts w:ascii="Arial" w:hAnsi="Arial" w:cs="Arial"/>
          <w:sz w:val="24"/>
          <w:szCs w:val="24"/>
          <w:lang w:val="en-US"/>
        </w:rPr>
        <w:t xml:space="preserve">he effect it exerts on investment choices </w:t>
      </w:r>
      <w:r w:rsidR="004A7D46" w:rsidRPr="002A7495">
        <w:rPr>
          <w:rFonts w:ascii="Arial" w:hAnsi="Arial" w:cs="Arial"/>
          <w:sz w:val="24"/>
          <w:szCs w:val="24"/>
          <w:lang w:val="en-US"/>
        </w:rPr>
        <w:t xml:space="preserve">is examined indirectly </w:t>
      </w:r>
      <w:r w:rsidR="00FF490D" w:rsidRPr="002A7495">
        <w:rPr>
          <w:rFonts w:ascii="Arial" w:hAnsi="Arial" w:cs="Arial"/>
          <w:sz w:val="24"/>
          <w:szCs w:val="24"/>
          <w:lang w:val="en-US"/>
        </w:rPr>
        <w:t>through the comparison of the two periods.</w:t>
      </w:r>
    </w:p>
    <w:p w:rsidR="004A38A1" w:rsidRPr="002A7495" w:rsidRDefault="00CF3A2C" w:rsidP="00FF490D">
      <w:pPr>
        <w:spacing w:line="360" w:lineRule="auto"/>
        <w:jc w:val="both"/>
        <w:rPr>
          <w:rFonts w:ascii="Arial" w:hAnsi="Arial" w:cs="Arial"/>
          <w:sz w:val="24"/>
          <w:szCs w:val="24"/>
          <w:lang w:val="en-US"/>
        </w:rPr>
      </w:pPr>
      <w:r w:rsidRPr="002A7495">
        <w:rPr>
          <w:rFonts w:ascii="Arial" w:hAnsi="Arial" w:cs="Arial"/>
          <w:sz w:val="24"/>
          <w:szCs w:val="24"/>
          <w:lang w:val="en-US"/>
        </w:rPr>
        <w:t>The descriptive statistics of the two samples are</w:t>
      </w:r>
      <w:r w:rsidR="004A38A1" w:rsidRPr="002A7495">
        <w:rPr>
          <w:rFonts w:ascii="Arial" w:hAnsi="Arial" w:cs="Arial"/>
          <w:sz w:val="24"/>
          <w:szCs w:val="24"/>
          <w:lang w:val="en-US"/>
        </w:rPr>
        <w:t xml:space="preserve"> provided in Tables 2 and 3. T</w:t>
      </w:r>
      <w:r w:rsidRPr="002A7495">
        <w:rPr>
          <w:rFonts w:ascii="Arial" w:hAnsi="Arial" w:cs="Arial"/>
          <w:sz w:val="24"/>
          <w:szCs w:val="24"/>
          <w:lang w:val="en-US"/>
        </w:rPr>
        <w:t xml:space="preserve">he descriptive statistics of all </w:t>
      </w:r>
      <w:r w:rsidR="004A38A1" w:rsidRPr="002A7495">
        <w:rPr>
          <w:rFonts w:ascii="Arial" w:hAnsi="Arial" w:cs="Arial"/>
          <w:sz w:val="24"/>
          <w:szCs w:val="24"/>
          <w:lang w:val="en-US"/>
        </w:rPr>
        <w:t>variables</w:t>
      </w:r>
      <w:r w:rsidRPr="002A7495">
        <w:rPr>
          <w:rFonts w:ascii="Arial" w:hAnsi="Arial" w:cs="Arial"/>
          <w:sz w:val="24"/>
          <w:szCs w:val="24"/>
          <w:lang w:val="en-US"/>
        </w:rPr>
        <w:t xml:space="preserve"> </w:t>
      </w:r>
      <w:r w:rsidR="004A38A1" w:rsidRPr="002A7495">
        <w:rPr>
          <w:rFonts w:ascii="Arial" w:hAnsi="Arial" w:cs="Arial"/>
          <w:sz w:val="24"/>
          <w:szCs w:val="24"/>
          <w:lang w:val="en-US"/>
        </w:rPr>
        <w:t xml:space="preserve">are reported in Table 2 for the period </w:t>
      </w:r>
      <w:r w:rsidRPr="002A7495">
        <w:rPr>
          <w:rFonts w:ascii="Arial" w:hAnsi="Arial" w:cs="Arial"/>
          <w:sz w:val="24"/>
          <w:szCs w:val="24"/>
          <w:lang w:val="en-US"/>
        </w:rPr>
        <w:t xml:space="preserve">before </w:t>
      </w:r>
      <w:r w:rsidR="00F26EA3">
        <w:rPr>
          <w:rFonts w:ascii="Arial" w:hAnsi="Arial" w:cs="Arial"/>
          <w:sz w:val="24"/>
          <w:szCs w:val="24"/>
          <w:lang w:val="en-US"/>
        </w:rPr>
        <w:t xml:space="preserve">the </w:t>
      </w:r>
      <w:r w:rsidR="004A38A1" w:rsidRPr="002A7495">
        <w:rPr>
          <w:rFonts w:ascii="Arial" w:hAnsi="Arial" w:cs="Arial"/>
          <w:sz w:val="24"/>
          <w:szCs w:val="24"/>
          <w:lang w:val="en-US"/>
        </w:rPr>
        <w:t xml:space="preserve">financial crisis </w:t>
      </w:r>
      <w:r w:rsidRPr="002A7495">
        <w:rPr>
          <w:rFonts w:ascii="Arial" w:hAnsi="Arial" w:cs="Arial"/>
          <w:sz w:val="24"/>
          <w:szCs w:val="24"/>
          <w:lang w:val="en-US"/>
        </w:rPr>
        <w:t xml:space="preserve">and </w:t>
      </w:r>
      <w:r w:rsidR="004A38A1" w:rsidRPr="002A7495">
        <w:rPr>
          <w:rFonts w:ascii="Arial" w:hAnsi="Arial" w:cs="Arial"/>
          <w:sz w:val="24"/>
          <w:szCs w:val="24"/>
          <w:lang w:val="en-US"/>
        </w:rPr>
        <w:t>in table 3 for the period after the</w:t>
      </w:r>
      <w:r w:rsidRPr="002A7495">
        <w:rPr>
          <w:rFonts w:ascii="Arial" w:hAnsi="Arial" w:cs="Arial"/>
          <w:sz w:val="24"/>
          <w:szCs w:val="24"/>
          <w:lang w:val="en-US"/>
        </w:rPr>
        <w:t xml:space="preserve"> crisis. </w:t>
      </w:r>
      <w:r w:rsidR="004A38A1" w:rsidRPr="002A7495">
        <w:rPr>
          <w:rFonts w:ascii="Arial" w:hAnsi="Arial" w:cs="Arial"/>
          <w:sz w:val="24"/>
          <w:szCs w:val="24"/>
          <w:lang w:val="en-US"/>
        </w:rPr>
        <w:t>From these two tables</w:t>
      </w:r>
      <w:r w:rsidR="00F26EA3">
        <w:rPr>
          <w:rFonts w:ascii="Arial" w:hAnsi="Arial" w:cs="Arial"/>
          <w:sz w:val="24"/>
          <w:szCs w:val="24"/>
          <w:lang w:val="en-US"/>
        </w:rPr>
        <w:t xml:space="preserve"> can</w:t>
      </w:r>
      <w:r w:rsidR="004A38A1" w:rsidRPr="002A7495">
        <w:rPr>
          <w:rFonts w:ascii="Arial" w:hAnsi="Arial" w:cs="Arial"/>
          <w:sz w:val="24"/>
          <w:szCs w:val="24"/>
          <w:lang w:val="en-US"/>
        </w:rPr>
        <w:t xml:space="preserve"> be seen</w:t>
      </w:r>
      <w:r w:rsidR="00F26EA3">
        <w:rPr>
          <w:rFonts w:ascii="Arial" w:hAnsi="Arial" w:cs="Arial"/>
          <w:sz w:val="24"/>
          <w:szCs w:val="24"/>
          <w:lang w:val="en-US"/>
        </w:rPr>
        <w:t xml:space="preserve"> that</w:t>
      </w:r>
      <w:r w:rsidR="004A38A1" w:rsidRPr="002A7495">
        <w:rPr>
          <w:rFonts w:ascii="Arial" w:hAnsi="Arial" w:cs="Arial"/>
          <w:sz w:val="24"/>
          <w:szCs w:val="24"/>
          <w:lang w:val="en-US"/>
        </w:rPr>
        <w:t xml:space="preserve"> only a small fraction of the </w:t>
      </w:r>
      <w:r w:rsidR="00B950D2" w:rsidRPr="002A7495">
        <w:rPr>
          <w:rFonts w:ascii="Arial" w:hAnsi="Arial" w:cs="Arial"/>
          <w:sz w:val="24"/>
          <w:szCs w:val="24"/>
          <w:lang w:val="en-US"/>
        </w:rPr>
        <w:t>total households surveyed hold stocks. Only 6.46% (2374 out of 36730) of the households invest</w:t>
      </w:r>
      <w:r w:rsidR="00844EC9">
        <w:rPr>
          <w:rFonts w:ascii="Arial" w:hAnsi="Arial" w:cs="Arial"/>
          <w:sz w:val="24"/>
          <w:szCs w:val="24"/>
          <w:lang w:val="en-US"/>
        </w:rPr>
        <w:t>ed</w:t>
      </w:r>
      <w:r w:rsidR="00B950D2" w:rsidRPr="002A7495">
        <w:rPr>
          <w:rFonts w:ascii="Arial" w:hAnsi="Arial" w:cs="Arial"/>
          <w:sz w:val="24"/>
          <w:szCs w:val="24"/>
          <w:lang w:val="en-US"/>
        </w:rPr>
        <w:t xml:space="preserve"> in stocks before crisis and after this percentage reduced further to 5.04%</w:t>
      </w:r>
      <w:r w:rsidR="00DB72A4" w:rsidRPr="002A7495">
        <w:rPr>
          <w:rFonts w:ascii="Arial" w:hAnsi="Arial" w:cs="Arial"/>
          <w:sz w:val="24"/>
          <w:szCs w:val="24"/>
          <w:lang w:val="en-US"/>
        </w:rPr>
        <w:t xml:space="preserve">. </w:t>
      </w:r>
    </w:p>
    <w:p w:rsidR="00A158B5" w:rsidRPr="002A7495" w:rsidRDefault="00DB72A4" w:rsidP="00D44B97">
      <w:pPr>
        <w:spacing w:line="360" w:lineRule="auto"/>
        <w:jc w:val="both"/>
        <w:rPr>
          <w:rFonts w:ascii="Arial" w:hAnsi="Arial" w:cs="Arial"/>
          <w:sz w:val="24"/>
          <w:szCs w:val="24"/>
          <w:lang w:val="en-US"/>
        </w:rPr>
      </w:pPr>
      <w:r w:rsidRPr="002A7495">
        <w:rPr>
          <w:rFonts w:ascii="Arial" w:hAnsi="Arial" w:cs="Arial"/>
          <w:sz w:val="24"/>
          <w:szCs w:val="24"/>
          <w:lang w:val="en-US"/>
        </w:rPr>
        <w:lastRenderedPageBreak/>
        <w:t xml:space="preserve">In general, there are no major differences between two tables. </w:t>
      </w:r>
      <w:r w:rsidR="00A8578D" w:rsidRPr="002A7495">
        <w:rPr>
          <w:rFonts w:ascii="Arial" w:hAnsi="Arial" w:cs="Arial"/>
          <w:sz w:val="24"/>
          <w:szCs w:val="24"/>
          <w:lang w:val="en-US"/>
        </w:rPr>
        <w:t>Before crisis, t</w:t>
      </w:r>
      <w:r w:rsidRPr="002A7495">
        <w:rPr>
          <w:rFonts w:ascii="Arial" w:hAnsi="Arial" w:cs="Arial"/>
          <w:sz w:val="24"/>
          <w:szCs w:val="24"/>
          <w:lang w:val="en-US"/>
        </w:rPr>
        <w:t xml:space="preserve">he </w:t>
      </w:r>
      <w:r w:rsidR="00A8578D" w:rsidRPr="002A7495">
        <w:rPr>
          <w:rFonts w:ascii="Arial" w:hAnsi="Arial" w:cs="Arial"/>
          <w:sz w:val="24"/>
          <w:szCs w:val="24"/>
          <w:lang w:val="en-US"/>
        </w:rPr>
        <w:t xml:space="preserve">mean for </w:t>
      </w:r>
      <w:r w:rsidR="00F26EA3">
        <w:rPr>
          <w:rFonts w:ascii="Arial" w:hAnsi="Arial" w:cs="Arial"/>
          <w:sz w:val="24"/>
          <w:szCs w:val="24"/>
          <w:lang w:val="en-US"/>
        </w:rPr>
        <w:t>log_stocks,</w:t>
      </w:r>
      <w:r w:rsidR="00C576A0" w:rsidRPr="002A7495">
        <w:rPr>
          <w:rFonts w:ascii="Arial" w:hAnsi="Arial" w:cs="Arial"/>
          <w:sz w:val="24"/>
          <w:szCs w:val="24"/>
          <w:lang w:val="en-US"/>
        </w:rPr>
        <w:t xml:space="preserve"> and log_income </w:t>
      </w:r>
      <w:r w:rsidR="00A8578D" w:rsidRPr="002A7495">
        <w:rPr>
          <w:rFonts w:ascii="Arial" w:hAnsi="Arial" w:cs="Arial"/>
          <w:sz w:val="24"/>
          <w:szCs w:val="24"/>
          <w:lang w:val="en-US"/>
        </w:rPr>
        <w:t xml:space="preserve">is around 13.8 units, while the standard deviation is approximately </w:t>
      </w:r>
      <w:r w:rsidR="00527526" w:rsidRPr="002A7495">
        <w:rPr>
          <w:rFonts w:ascii="Arial" w:hAnsi="Arial" w:cs="Arial"/>
          <w:sz w:val="24"/>
          <w:szCs w:val="24"/>
          <w:lang w:val="en-US"/>
        </w:rPr>
        <w:t>4</w:t>
      </w:r>
      <w:r w:rsidR="00A158B5" w:rsidRPr="002A7495">
        <w:rPr>
          <w:rFonts w:ascii="Arial" w:hAnsi="Arial" w:cs="Arial"/>
          <w:sz w:val="24"/>
          <w:szCs w:val="24"/>
          <w:lang w:val="en-US"/>
        </w:rPr>
        <w:t xml:space="preserve"> units</w:t>
      </w:r>
      <w:r w:rsidR="00527526" w:rsidRPr="002A7495">
        <w:rPr>
          <w:rFonts w:ascii="Arial" w:hAnsi="Arial" w:cs="Arial"/>
          <w:sz w:val="24"/>
          <w:szCs w:val="24"/>
          <w:lang w:val="en-US"/>
        </w:rPr>
        <w:t>.</w:t>
      </w:r>
      <w:r w:rsidR="00A8578D" w:rsidRPr="002A7495">
        <w:rPr>
          <w:rFonts w:ascii="Arial" w:hAnsi="Arial" w:cs="Arial"/>
          <w:sz w:val="24"/>
          <w:szCs w:val="24"/>
          <w:lang w:val="en-US"/>
        </w:rPr>
        <w:t xml:space="preserve"> </w:t>
      </w:r>
      <w:r w:rsidR="00527526" w:rsidRPr="002A7495">
        <w:rPr>
          <w:rFonts w:ascii="Arial" w:hAnsi="Arial" w:cs="Arial"/>
          <w:sz w:val="24"/>
          <w:szCs w:val="24"/>
          <w:lang w:val="en-US"/>
        </w:rPr>
        <w:t>The range, which is the difference between max and min, for these variables is almost the same. Numeracy has a mean of</w:t>
      </w:r>
      <w:r w:rsidR="00C576A0" w:rsidRPr="002A7495">
        <w:rPr>
          <w:rFonts w:ascii="Arial" w:hAnsi="Arial" w:cs="Arial"/>
          <w:sz w:val="24"/>
          <w:szCs w:val="24"/>
          <w:lang w:val="en-US"/>
        </w:rPr>
        <w:t xml:space="preserve"> almost</w:t>
      </w:r>
      <w:r w:rsidR="00527526" w:rsidRPr="002A7495">
        <w:rPr>
          <w:rFonts w:ascii="Arial" w:hAnsi="Arial" w:cs="Arial"/>
          <w:sz w:val="24"/>
          <w:szCs w:val="24"/>
          <w:lang w:val="en-US"/>
        </w:rPr>
        <w:t xml:space="preserve"> 4</w:t>
      </w:r>
      <w:r w:rsidR="00C576A0" w:rsidRPr="002A7495">
        <w:rPr>
          <w:rFonts w:ascii="Arial" w:hAnsi="Arial" w:cs="Arial"/>
          <w:sz w:val="24"/>
          <w:szCs w:val="24"/>
          <w:lang w:val="en-US"/>
        </w:rPr>
        <w:t xml:space="preserve"> points</w:t>
      </w:r>
      <w:r w:rsidR="00527526" w:rsidRPr="002A7495">
        <w:rPr>
          <w:rFonts w:ascii="Arial" w:hAnsi="Arial" w:cs="Arial"/>
          <w:sz w:val="24"/>
          <w:szCs w:val="24"/>
          <w:lang w:val="en-US"/>
        </w:rPr>
        <w:t>, which means that on average individuals scored</w:t>
      </w:r>
      <w:r w:rsidRPr="002A7495">
        <w:rPr>
          <w:rFonts w:ascii="Arial" w:hAnsi="Arial" w:cs="Arial"/>
          <w:sz w:val="24"/>
          <w:szCs w:val="24"/>
          <w:lang w:val="en-US"/>
        </w:rPr>
        <w:t xml:space="preserve"> </w:t>
      </w:r>
      <w:r w:rsidR="00527526" w:rsidRPr="002A7495">
        <w:rPr>
          <w:rFonts w:ascii="Arial" w:hAnsi="Arial" w:cs="Arial"/>
          <w:sz w:val="24"/>
          <w:szCs w:val="24"/>
          <w:lang w:val="en-US"/>
        </w:rPr>
        <w:t xml:space="preserve">4 </w:t>
      </w:r>
      <w:r w:rsidR="00C576A0" w:rsidRPr="002A7495">
        <w:rPr>
          <w:rFonts w:ascii="Arial" w:hAnsi="Arial" w:cs="Arial"/>
          <w:sz w:val="24"/>
          <w:szCs w:val="24"/>
          <w:lang w:val="en-US"/>
        </w:rPr>
        <w:t xml:space="preserve">points </w:t>
      </w:r>
      <w:r w:rsidR="00527526" w:rsidRPr="002A7495">
        <w:rPr>
          <w:rFonts w:ascii="Arial" w:hAnsi="Arial" w:cs="Arial"/>
          <w:sz w:val="24"/>
          <w:szCs w:val="24"/>
          <w:lang w:val="en-US"/>
        </w:rPr>
        <w:t xml:space="preserve">in numeracy questions. For fluency, the average value is 23.27 points, the </w:t>
      </w:r>
      <w:r w:rsidR="00C576A0" w:rsidRPr="002A7495">
        <w:rPr>
          <w:rFonts w:ascii="Arial" w:hAnsi="Arial" w:cs="Arial"/>
          <w:sz w:val="24"/>
          <w:szCs w:val="24"/>
          <w:lang w:val="en-US"/>
        </w:rPr>
        <w:t>standard</w:t>
      </w:r>
      <w:r w:rsidR="00527526" w:rsidRPr="002A7495">
        <w:rPr>
          <w:rFonts w:ascii="Arial" w:hAnsi="Arial" w:cs="Arial"/>
          <w:sz w:val="24"/>
          <w:szCs w:val="24"/>
          <w:lang w:val="en-US"/>
        </w:rPr>
        <w:t xml:space="preserve"> deviation is almost 7 points</w:t>
      </w:r>
      <w:r w:rsidR="00C576A0" w:rsidRPr="002A7495">
        <w:rPr>
          <w:rFonts w:ascii="Arial" w:hAnsi="Arial" w:cs="Arial"/>
          <w:sz w:val="24"/>
          <w:szCs w:val="24"/>
          <w:lang w:val="en-US"/>
        </w:rPr>
        <w:t>,</w:t>
      </w:r>
      <w:r w:rsidR="00527526" w:rsidRPr="002A7495">
        <w:rPr>
          <w:rFonts w:ascii="Arial" w:hAnsi="Arial" w:cs="Arial"/>
          <w:sz w:val="24"/>
          <w:szCs w:val="24"/>
          <w:lang w:val="en-US"/>
        </w:rPr>
        <w:t xml:space="preserve"> </w:t>
      </w:r>
      <w:r w:rsidR="00C576A0" w:rsidRPr="002A7495">
        <w:rPr>
          <w:rFonts w:ascii="Arial" w:hAnsi="Arial" w:cs="Arial"/>
          <w:sz w:val="24"/>
          <w:szCs w:val="24"/>
          <w:lang w:val="en-US"/>
        </w:rPr>
        <w:t>and</w:t>
      </w:r>
      <w:r w:rsidR="00527526" w:rsidRPr="002A7495">
        <w:rPr>
          <w:rFonts w:ascii="Arial" w:hAnsi="Arial" w:cs="Arial"/>
          <w:sz w:val="24"/>
          <w:szCs w:val="24"/>
          <w:lang w:val="en-US"/>
        </w:rPr>
        <w:t xml:space="preserve"> range is high </w:t>
      </w:r>
      <w:r w:rsidR="00C576A0" w:rsidRPr="002A7495">
        <w:rPr>
          <w:rFonts w:ascii="Arial" w:hAnsi="Arial" w:cs="Arial"/>
          <w:sz w:val="24"/>
          <w:szCs w:val="24"/>
          <w:lang w:val="en-US"/>
        </w:rPr>
        <w:t>due</w:t>
      </w:r>
      <w:r w:rsidR="00527526" w:rsidRPr="002A7495">
        <w:rPr>
          <w:rFonts w:ascii="Arial" w:hAnsi="Arial" w:cs="Arial"/>
          <w:sz w:val="24"/>
          <w:szCs w:val="24"/>
          <w:lang w:val="en-US"/>
        </w:rPr>
        <w:t xml:space="preserve"> the score scale</w:t>
      </w:r>
      <w:r w:rsidRPr="002A7495">
        <w:rPr>
          <w:rFonts w:ascii="Arial" w:hAnsi="Arial" w:cs="Arial"/>
          <w:sz w:val="24"/>
          <w:szCs w:val="24"/>
          <w:lang w:val="en-US"/>
        </w:rPr>
        <w:t>.</w:t>
      </w:r>
      <w:r w:rsidR="00C576A0" w:rsidRPr="002A7495">
        <w:rPr>
          <w:rFonts w:ascii="Arial" w:hAnsi="Arial" w:cs="Arial"/>
          <w:sz w:val="24"/>
          <w:szCs w:val="24"/>
          <w:lang w:val="en-US"/>
        </w:rPr>
        <w:t xml:space="preserve"> For the memory test, individuals recalled on average 6 out of 10 words and the variation of the average was 1.55</w:t>
      </w:r>
      <w:r w:rsidR="00A158B5" w:rsidRPr="002A7495">
        <w:rPr>
          <w:rFonts w:ascii="Arial" w:hAnsi="Arial" w:cs="Arial"/>
          <w:sz w:val="24"/>
          <w:szCs w:val="24"/>
          <w:lang w:val="en-US"/>
        </w:rPr>
        <w:t xml:space="preserve"> points</w:t>
      </w:r>
      <w:r w:rsidR="00C576A0" w:rsidRPr="002A7495">
        <w:rPr>
          <w:rFonts w:ascii="Arial" w:hAnsi="Arial" w:cs="Arial"/>
          <w:sz w:val="24"/>
          <w:szCs w:val="24"/>
          <w:lang w:val="en-US"/>
        </w:rPr>
        <w:t xml:space="preserve">. </w:t>
      </w:r>
      <w:r w:rsidR="00A158B5" w:rsidRPr="002A7495">
        <w:rPr>
          <w:rFonts w:ascii="Arial" w:hAnsi="Arial" w:cs="Arial"/>
          <w:sz w:val="24"/>
          <w:szCs w:val="24"/>
          <w:lang w:val="en-US"/>
        </w:rPr>
        <w:t>The mean for log_age is 4.14 and for health is 2.5 and both variables have small variance and range.</w:t>
      </w:r>
    </w:p>
    <w:p w:rsidR="00F7104D" w:rsidRPr="007D2CF4" w:rsidRDefault="001670A4" w:rsidP="001670A4">
      <w:pPr>
        <w:spacing w:after="80" w:line="240" w:lineRule="auto"/>
        <w:rPr>
          <w:rFonts w:ascii="Arial" w:hAnsi="Arial" w:cs="Arial"/>
          <w:b/>
          <w:sz w:val="18"/>
          <w:szCs w:val="18"/>
          <w:lang w:val="en-US"/>
        </w:rPr>
      </w:pPr>
      <w:r>
        <w:rPr>
          <w:rFonts w:ascii="Arial" w:hAnsi="Arial" w:cs="Arial"/>
          <w:b/>
          <w:sz w:val="18"/>
          <w:szCs w:val="18"/>
          <w:lang w:val="en-US"/>
        </w:rPr>
        <w:t>Table 2</w:t>
      </w:r>
      <w:r w:rsidR="007402C3">
        <w:rPr>
          <w:rFonts w:ascii="Arial" w:hAnsi="Arial" w:cs="Arial"/>
          <w:b/>
          <w:sz w:val="18"/>
          <w:szCs w:val="18"/>
          <w:lang w:val="en-US"/>
        </w:rPr>
        <w:t>: Descriptive statistics (before crisis)</w:t>
      </w:r>
    </w:p>
    <w:tbl>
      <w:tblPr>
        <w:tblW w:w="8025" w:type="dxa"/>
        <w:tblInd w:w="93" w:type="dxa"/>
        <w:tblLook w:val="04A0" w:firstRow="1" w:lastRow="0" w:firstColumn="1" w:lastColumn="0" w:noHBand="0" w:noVBand="1"/>
      </w:tblPr>
      <w:tblGrid>
        <w:gridCol w:w="1628"/>
        <w:gridCol w:w="920"/>
        <w:gridCol w:w="1253"/>
        <w:gridCol w:w="1586"/>
        <w:gridCol w:w="1385"/>
        <w:gridCol w:w="1253"/>
      </w:tblGrid>
      <w:tr w:rsidR="00307809" w:rsidRPr="001670A4" w:rsidTr="00D44B97">
        <w:trPr>
          <w:trHeight w:val="139"/>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rPr>
                <w:rFonts w:ascii="Calibri" w:eastAsia="Times New Roman" w:hAnsi="Calibri" w:cs="Times New Roman"/>
                <w:b/>
                <w:color w:val="000000"/>
                <w:lang w:val="el-GR" w:eastAsia="el-GR"/>
              </w:rPr>
            </w:pPr>
            <w:r w:rsidRPr="001670A4">
              <w:rPr>
                <w:rFonts w:ascii="Calibri" w:eastAsia="Times New Roman" w:hAnsi="Calibri" w:cs="Times New Roman"/>
                <w:b/>
                <w:color w:val="000000"/>
                <w:lang w:val="el-GR" w:eastAsia="el-GR"/>
              </w:rPr>
              <w:t>Variable</w:t>
            </w:r>
          </w:p>
        </w:tc>
        <w:tc>
          <w:tcPr>
            <w:tcW w:w="920" w:type="dxa"/>
            <w:tcBorders>
              <w:top w:val="single" w:sz="4" w:space="0" w:color="000000"/>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rPr>
                <w:rFonts w:ascii="Calibri" w:eastAsia="Times New Roman" w:hAnsi="Calibri" w:cs="Times New Roman"/>
                <w:b/>
                <w:color w:val="000000"/>
                <w:lang w:val="el-GR" w:eastAsia="el-GR"/>
              </w:rPr>
            </w:pPr>
            <w:r w:rsidRPr="001670A4">
              <w:rPr>
                <w:rFonts w:ascii="Calibri" w:eastAsia="Times New Roman" w:hAnsi="Calibri" w:cs="Times New Roman"/>
                <w:b/>
                <w:color w:val="000000"/>
                <w:lang w:val="el-GR" w:eastAsia="el-GR"/>
              </w:rPr>
              <w:t>Obs</w:t>
            </w:r>
          </w:p>
        </w:tc>
        <w:tc>
          <w:tcPr>
            <w:tcW w:w="1253" w:type="dxa"/>
            <w:tcBorders>
              <w:top w:val="single" w:sz="4" w:space="0" w:color="000000"/>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rPr>
                <w:rFonts w:ascii="Calibri" w:eastAsia="Times New Roman" w:hAnsi="Calibri" w:cs="Times New Roman"/>
                <w:b/>
                <w:color w:val="000000"/>
                <w:lang w:val="el-GR" w:eastAsia="el-GR"/>
              </w:rPr>
            </w:pPr>
            <w:r w:rsidRPr="001670A4">
              <w:rPr>
                <w:rFonts w:ascii="Calibri" w:eastAsia="Times New Roman" w:hAnsi="Calibri" w:cs="Times New Roman"/>
                <w:b/>
                <w:color w:val="000000"/>
                <w:lang w:val="el-GR" w:eastAsia="el-GR"/>
              </w:rPr>
              <w:t>Mean</w:t>
            </w:r>
          </w:p>
        </w:tc>
        <w:tc>
          <w:tcPr>
            <w:tcW w:w="1586" w:type="dxa"/>
            <w:tcBorders>
              <w:top w:val="single" w:sz="4" w:space="0" w:color="000000"/>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rPr>
                <w:rFonts w:ascii="Calibri" w:eastAsia="Times New Roman" w:hAnsi="Calibri" w:cs="Times New Roman"/>
                <w:b/>
                <w:color w:val="000000"/>
                <w:lang w:val="el-GR" w:eastAsia="el-GR"/>
              </w:rPr>
            </w:pPr>
            <w:r w:rsidRPr="001670A4">
              <w:rPr>
                <w:rFonts w:ascii="Calibri" w:eastAsia="Times New Roman" w:hAnsi="Calibri" w:cs="Times New Roman"/>
                <w:b/>
                <w:color w:val="000000"/>
                <w:lang w:val="el-GR" w:eastAsia="el-GR"/>
              </w:rPr>
              <w:t>Std. Dev.</w:t>
            </w:r>
          </w:p>
        </w:tc>
        <w:tc>
          <w:tcPr>
            <w:tcW w:w="1385" w:type="dxa"/>
            <w:tcBorders>
              <w:top w:val="single" w:sz="4" w:space="0" w:color="000000"/>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rPr>
                <w:rFonts w:ascii="Calibri" w:eastAsia="Times New Roman" w:hAnsi="Calibri" w:cs="Times New Roman"/>
                <w:b/>
                <w:color w:val="000000"/>
                <w:lang w:val="el-GR" w:eastAsia="el-GR"/>
              </w:rPr>
            </w:pPr>
            <w:r w:rsidRPr="001670A4">
              <w:rPr>
                <w:rFonts w:ascii="Calibri" w:eastAsia="Times New Roman" w:hAnsi="Calibri" w:cs="Times New Roman"/>
                <w:b/>
                <w:color w:val="000000"/>
                <w:lang w:val="el-GR" w:eastAsia="el-GR"/>
              </w:rPr>
              <w:t>Min</w:t>
            </w:r>
          </w:p>
        </w:tc>
        <w:tc>
          <w:tcPr>
            <w:tcW w:w="1253" w:type="dxa"/>
            <w:tcBorders>
              <w:top w:val="single" w:sz="4" w:space="0" w:color="000000"/>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rPr>
                <w:rFonts w:ascii="Calibri" w:eastAsia="Times New Roman" w:hAnsi="Calibri" w:cs="Times New Roman"/>
                <w:b/>
                <w:color w:val="000000"/>
                <w:lang w:val="el-GR" w:eastAsia="el-GR"/>
              </w:rPr>
            </w:pPr>
            <w:r w:rsidRPr="001670A4">
              <w:rPr>
                <w:rFonts w:ascii="Calibri" w:eastAsia="Times New Roman" w:hAnsi="Calibri" w:cs="Times New Roman"/>
                <w:b/>
                <w:color w:val="000000"/>
                <w:lang w:val="el-GR" w:eastAsia="el-GR"/>
              </w:rPr>
              <w:t>Max</w:t>
            </w:r>
          </w:p>
        </w:tc>
      </w:tr>
      <w:tr w:rsidR="00307809" w:rsidRPr="001670A4" w:rsidTr="00D44B97">
        <w:trPr>
          <w:trHeight w:val="139"/>
        </w:trPr>
        <w:tc>
          <w:tcPr>
            <w:tcW w:w="1628" w:type="dxa"/>
            <w:tcBorders>
              <w:top w:val="nil"/>
              <w:left w:val="single" w:sz="4" w:space="0" w:color="000000"/>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log_stocks</w:t>
            </w:r>
          </w:p>
        </w:tc>
        <w:tc>
          <w:tcPr>
            <w:tcW w:w="920"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n-US" w:eastAsia="el-GR"/>
              </w:rPr>
            </w:pPr>
            <w:r w:rsidRPr="001670A4">
              <w:rPr>
                <w:rFonts w:ascii="Calibri" w:eastAsia="Times New Roman" w:hAnsi="Calibri" w:cs="Times New Roman"/>
                <w:color w:val="000000"/>
                <w:lang w:val="el-GR" w:eastAsia="el-GR"/>
              </w:rPr>
              <w:t>23</w:t>
            </w:r>
            <w:r w:rsidR="004A38A1">
              <w:rPr>
                <w:rFonts w:ascii="Calibri" w:eastAsia="Times New Roman" w:hAnsi="Calibri" w:cs="Times New Roman"/>
                <w:color w:val="000000"/>
                <w:lang w:val="en-US" w:eastAsia="el-GR"/>
              </w:rPr>
              <w:t>74</w:t>
            </w:r>
          </w:p>
        </w:tc>
        <w:tc>
          <w:tcPr>
            <w:tcW w:w="1253"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13.8739</w:t>
            </w:r>
          </w:p>
        </w:tc>
        <w:tc>
          <w:tcPr>
            <w:tcW w:w="1586"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3.833771</w:t>
            </w:r>
          </w:p>
        </w:tc>
        <w:tc>
          <w:tcPr>
            <w:tcW w:w="1385"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-1.64673</w:t>
            </w:r>
          </w:p>
        </w:tc>
        <w:tc>
          <w:tcPr>
            <w:tcW w:w="1253"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18.4196</w:t>
            </w:r>
          </w:p>
        </w:tc>
      </w:tr>
      <w:tr w:rsidR="00307809" w:rsidRPr="001670A4" w:rsidTr="00D44B97">
        <w:trPr>
          <w:trHeight w:val="279"/>
        </w:trPr>
        <w:tc>
          <w:tcPr>
            <w:tcW w:w="1628" w:type="dxa"/>
            <w:tcBorders>
              <w:top w:val="nil"/>
              <w:left w:val="single" w:sz="4" w:space="0" w:color="000000"/>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rPr>
                <w:rFonts w:ascii="Calibri" w:eastAsia="Times New Roman" w:hAnsi="Calibri" w:cs="Times New Roman"/>
                <w:color w:val="000000"/>
                <w:lang w:val="en-US" w:eastAsia="el-GR"/>
              </w:rPr>
            </w:pPr>
            <w:r w:rsidRPr="001670A4">
              <w:rPr>
                <w:rFonts w:ascii="Calibri" w:eastAsia="Times New Roman" w:hAnsi="Calibri" w:cs="Times New Roman"/>
                <w:color w:val="000000"/>
                <w:lang w:val="el-GR" w:eastAsia="el-GR"/>
              </w:rPr>
              <w:t>numeracy</w:t>
            </w:r>
          </w:p>
        </w:tc>
        <w:tc>
          <w:tcPr>
            <w:tcW w:w="920"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2374</w:t>
            </w:r>
          </w:p>
        </w:tc>
        <w:tc>
          <w:tcPr>
            <w:tcW w:w="1253"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3.98315</w:t>
            </w:r>
          </w:p>
        </w:tc>
        <w:tc>
          <w:tcPr>
            <w:tcW w:w="1586"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0.983926</w:t>
            </w:r>
          </w:p>
        </w:tc>
        <w:tc>
          <w:tcPr>
            <w:tcW w:w="1385"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1</w:t>
            </w:r>
          </w:p>
        </w:tc>
        <w:tc>
          <w:tcPr>
            <w:tcW w:w="1253"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5</w:t>
            </w:r>
          </w:p>
        </w:tc>
      </w:tr>
      <w:tr w:rsidR="00307809" w:rsidRPr="001670A4" w:rsidTr="00D44B97">
        <w:trPr>
          <w:trHeight w:val="139"/>
        </w:trPr>
        <w:tc>
          <w:tcPr>
            <w:tcW w:w="1628" w:type="dxa"/>
            <w:tcBorders>
              <w:top w:val="nil"/>
              <w:left w:val="single" w:sz="4" w:space="0" w:color="000000"/>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fluency</w:t>
            </w:r>
          </w:p>
        </w:tc>
        <w:tc>
          <w:tcPr>
            <w:tcW w:w="920"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2368</w:t>
            </w:r>
          </w:p>
        </w:tc>
        <w:tc>
          <w:tcPr>
            <w:tcW w:w="1253"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23.2779</w:t>
            </w:r>
          </w:p>
        </w:tc>
        <w:tc>
          <w:tcPr>
            <w:tcW w:w="1586"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6.937684</w:t>
            </w:r>
          </w:p>
        </w:tc>
        <w:tc>
          <w:tcPr>
            <w:tcW w:w="1385"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0</w:t>
            </w:r>
          </w:p>
        </w:tc>
        <w:tc>
          <w:tcPr>
            <w:tcW w:w="1253"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58</w:t>
            </w:r>
          </w:p>
        </w:tc>
      </w:tr>
      <w:tr w:rsidR="00307809" w:rsidRPr="001670A4" w:rsidTr="00D44B97">
        <w:trPr>
          <w:trHeight w:val="139"/>
        </w:trPr>
        <w:tc>
          <w:tcPr>
            <w:tcW w:w="1628" w:type="dxa"/>
            <w:tcBorders>
              <w:top w:val="nil"/>
              <w:left w:val="single" w:sz="4" w:space="0" w:color="000000"/>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memory</w:t>
            </w:r>
          </w:p>
        </w:tc>
        <w:tc>
          <w:tcPr>
            <w:tcW w:w="920"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2368</w:t>
            </w:r>
          </w:p>
        </w:tc>
        <w:tc>
          <w:tcPr>
            <w:tcW w:w="1253"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5.71199</w:t>
            </w:r>
          </w:p>
        </w:tc>
        <w:tc>
          <w:tcPr>
            <w:tcW w:w="1586"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1.553928</w:t>
            </w:r>
          </w:p>
        </w:tc>
        <w:tc>
          <w:tcPr>
            <w:tcW w:w="1385"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0</w:t>
            </w:r>
          </w:p>
        </w:tc>
        <w:tc>
          <w:tcPr>
            <w:tcW w:w="1253"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10</w:t>
            </w:r>
          </w:p>
        </w:tc>
      </w:tr>
      <w:tr w:rsidR="00307809" w:rsidRPr="001670A4" w:rsidTr="00D44B97">
        <w:trPr>
          <w:trHeight w:val="139"/>
        </w:trPr>
        <w:tc>
          <w:tcPr>
            <w:tcW w:w="1628" w:type="dxa"/>
            <w:tcBorders>
              <w:top w:val="nil"/>
              <w:left w:val="single" w:sz="4" w:space="0" w:color="000000"/>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log_age</w:t>
            </w:r>
          </w:p>
        </w:tc>
        <w:tc>
          <w:tcPr>
            <w:tcW w:w="920"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2374</w:t>
            </w:r>
          </w:p>
        </w:tc>
        <w:tc>
          <w:tcPr>
            <w:tcW w:w="1253"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4.14804</w:t>
            </w:r>
          </w:p>
        </w:tc>
        <w:tc>
          <w:tcPr>
            <w:tcW w:w="1586"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0.149402</w:t>
            </w:r>
          </w:p>
        </w:tc>
        <w:tc>
          <w:tcPr>
            <w:tcW w:w="1385"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3.610918</w:t>
            </w:r>
          </w:p>
        </w:tc>
        <w:tc>
          <w:tcPr>
            <w:tcW w:w="1253"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4.57471</w:t>
            </w:r>
          </w:p>
        </w:tc>
      </w:tr>
      <w:tr w:rsidR="00307809" w:rsidRPr="001670A4" w:rsidTr="00D44B97">
        <w:trPr>
          <w:trHeight w:val="139"/>
        </w:trPr>
        <w:tc>
          <w:tcPr>
            <w:tcW w:w="1628" w:type="dxa"/>
            <w:tcBorders>
              <w:top w:val="nil"/>
              <w:left w:val="single" w:sz="4" w:space="0" w:color="000000"/>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health</w:t>
            </w:r>
          </w:p>
        </w:tc>
        <w:tc>
          <w:tcPr>
            <w:tcW w:w="920"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2372</w:t>
            </w:r>
          </w:p>
        </w:tc>
        <w:tc>
          <w:tcPr>
            <w:tcW w:w="1253"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2.56788</w:t>
            </w:r>
          </w:p>
        </w:tc>
        <w:tc>
          <w:tcPr>
            <w:tcW w:w="1586"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1.070692</w:t>
            </w:r>
          </w:p>
        </w:tc>
        <w:tc>
          <w:tcPr>
            <w:tcW w:w="1385"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1</w:t>
            </w:r>
          </w:p>
        </w:tc>
        <w:tc>
          <w:tcPr>
            <w:tcW w:w="1253"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5</w:t>
            </w:r>
          </w:p>
        </w:tc>
      </w:tr>
      <w:tr w:rsidR="00307809" w:rsidRPr="001670A4" w:rsidTr="00D44B97">
        <w:trPr>
          <w:trHeight w:hRule="exact" w:val="280"/>
        </w:trPr>
        <w:tc>
          <w:tcPr>
            <w:tcW w:w="1628" w:type="dxa"/>
            <w:tcBorders>
              <w:top w:val="nil"/>
              <w:left w:val="single" w:sz="4" w:space="0" w:color="000000"/>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log_income</w:t>
            </w:r>
          </w:p>
        </w:tc>
        <w:tc>
          <w:tcPr>
            <w:tcW w:w="920"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2203</w:t>
            </w:r>
          </w:p>
        </w:tc>
        <w:tc>
          <w:tcPr>
            <w:tcW w:w="1253"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13.7665</w:t>
            </w:r>
          </w:p>
        </w:tc>
        <w:tc>
          <w:tcPr>
            <w:tcW w:w="1586"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4.349936</w:t>
            </w:r>
          </w:p>
        </w:tc>
        <w:tc>
          <w:tcPr>
            <w:tcW w:w="1385"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0</w:t>
            </w:r>
          </w:p>
        </w:tc>
        <w:tc>
          <w:tcPr>
            <w:tcW w:w="1253" w:type="dxa"/>
            <w:tcBorders>
              <w:top w:val="nil"/>
              <w:left w:val="nil"/>
              <w:bottom w:val="single" w:sz="4" w:space="0" w:color="000000"/>
              <w:right w:val="single" w:sz="4" w:space="0" w:color="000000"/>
            </w:tcBorders>
            <w:shd w:val="clear" w:color="auto" w:fill="auto"/>
            <w:vAlign w:val="bottom"/>
            <w:hideMark/>
          </w:tcPr>
          <w:p w:rsidR="001670A4" w:rsidRPr="001670A4" w:rsidRDefault="001670A4" w:rsidP="001670A4">
            <w:pPr>
              <w:spacing w:after="0" w:line="240" w:lineRule="auto"/>
              <w:jc w:val="right"/>
              <w:rPr>
                <w:rFonts w:ascii="Calibri" w:eastAsia="Times New Roman" w:hAnsi="Calibri" w:cs="Times New Roman"/>
                <w:color w:val="000000"/>
                <w:lang w:val="el-GR" w:eastAsia="el-GR"/>
              </w:rPr>
            </w:pPr>
            <w:r w:rsidRPr="001670A4">
              <w:rPr>
                <w:rFonts w:ascii="Calibri" w:eastAsia="Times New Roman" w:hAnsi="Calibri" w:cs="Times New Roman"/>
                <w:color w:val="000000"/>
                <w:lang w:val="el-GR" w:eastAsia="el-GR"/>
              </w:rPr>
              <w:t>18.3976</w:t>
            </w:r>
          </w:p>
        </w:tc>
      </w:tr>
    </w:tbl>
    <w:p w:rsidR="00E85907" w:rsidRPr="002A7495" w:rsidRDefault="007402C3" w:rsidP="00C576A0">
      <w:pPr>
        <w:spacing w:after="0" w:line="240" w:lineRule="auto"/>
        <w:ind w:right="232"/>
        <w:rPr>
          <w:rFonts w:ascii="Arial" w:hAnsi="Arial" w:cs="Arial"/>
          <w:sz w:val="18"/>
          <w:szCs w:val="18"/>
          <w:lang w:val="en-US"/>
        </w:rPr>
      </w:pPr>
      <w:r w:rsidRPr="002A7495">
        <w:rPr>
          <w:rFonts w:ascii="Arial" w:hAnsi="Arial" w:cs="Arial"/>
          <w:i/>
          <w:sz w:val="18"/>
          <w:szCs w:val="18"/>
          <w:lang w:val="en-US"/>
        </w:rPr>
        <w:t xml:space="preserve">Note: </w:t>
      </w:r>
      <w:r w:rsidRPr="002A7495">
        <w:rPr>
          <w:rFonts w:ascii="Arial" w:hAnsi="Arial" w:cs="Arial"/>
          <w:sz w:val="18"/>
          <w:szCs w:val="18"/>
          <w:lang w:val="en-US"/>
        </w:rPr>
        <w:t>The table shows the descriptive statistics for log_stocks, log_bonds, cognitive abilities, log_age, health, and log_income for the period 2006-2009 before the financial crisis</w:t>
      </w:r>
      <w:r w:rsidR="00E500F9" w:rsidRPr="002A7495">
        <w:rPr>
          <w:rFonts w:ascii="Arial" w:hAnsi="Arial" w:cs="Arial"/>
          <w:sz w:val="18"/>
          <w:szCs w:val="18"/>
          <w:lang w:val="en-US"/>
        </w:rPr>
        <w:t>.</w:t>
      </w:r>
    </w:p>
    <w:p w:rsidR="006C795B" w:rsidRDefault="006C795B" w:rsidP="006C795B">
      <w:pPr>
        <w:rPr>
          <w:rFonts w:cs="Arial"/>
          <w:sz w:val="18"/>
          <w:szCs w:val="18"/>
          <w:lang w:val="en-US"/>
        </w:rPr>
      </w:pPr>
    </w:p>
    <w:p w:rsidR="006C795B" w:rsidRPr="002A7495" w:rsidRDefault="001C7C71" w:rsidP="00921BBD">
      <w:pPr>
        <w:spacing w:line="360" w:lineRule="auto"/>
        <w:jc w:val="both"/>
        <w:rPr>
          <w:rFonts w:ascii="Arial" w:hAnsi="Arial" w:cs="Arial"/>
          <w:sz w:val="24"/>
          <w:szCs w:val="24"/>
          <w:lang w:val="en-US"/>
        </w:rPr>
      </w:pPr>
      <w:r w:rsidRPr="002A7495">
        <w:rPr>
          <w:rFonts w:ascii="Arial" w:hAnsi="Arial" w:cs="Arial"/>
          <w:sz w:val="24"/>
          <w:szCs w:val="24"/>
          <w:lang w:val="en-US"/>
        </w:rPr>
        <w:t>During 2010-12 the descriptive statistics</w:t>
      </w:r>
      <w:r w:rsidR="005871A0">
        <w:rPr>
          <w:rFonts w:ascii="Arial" w:hAnsi="Arial" w:cs="Arial"/>
          <w:sz w:val="24"/>
          <w:szCs w:val="24"/>
          <w:lang w:val="en-US"/>
        </w:rPr>
        <w:t xml:space="preserve"> (table 3)</w:t>
      </w:r>
      <w:r w:rsidRPr="002A7495">
        <w:rPr>
          <w:rFonts w:ascii="Arial" w:hAnsi="Arial" w:cs="Arial"/>
          <w:sz w:val="24"/>
          <w:szCs w:val="24"/>
          <w:lang w:val="en-US"/>
        </w:rPr>
        <w:t xml:space="preserve"> follow similar patterns, with slight changes comparin</w:t>
      </w:r>
      <w:r w:rsidR="003457EA" w:rsidRPr="002A7495">
        <w:rPr>
          <w:rFonts w:ascii="Arial" w:hAnsi="Arial" w:cs="Arial"/>
          <w:sz w:val="24"/>
          <w:szCs w:val="24"/>
          <w:lang w:val="en-US"/>
        </w:rPr>
        <w:t>g before crisis. For log_stocks and log_</w:t>
      </w:r>
      <w:r w:rsidRPr="002A7495">
        <w:rPr>
          <w:rFonts w:ascii="Arial" w:hAnsi="Arial" w:cs="Arial"/>
          <w:sz w:val="24"/>
          <w:szCs w:val="24"/>
          <w:lang w:val="en-US"/>
        </w:rPr>
        <w:t>income the mean is about 13</w:t>
      </w:r>
      <w:r w:rsidR="005871A0">
        <w:rPr>
          <w:rFonts w:ascii="Arial" w:hAnsi="Arial" w:cs="Arial"/>
          <w:sz w:val="24"/>
          <w:szCs w:val="24"/>
          <w:lang w:val="en-US"/>
        </w:rPr>
        <w:t>.1</w:t>
      </w:r>
      <w:r w:rsidRPr="002A7495">
        <w:rPr>
          <w:rFonts w:ascii="Arial" w:hAnsi="Arial" w:cs="Arial"/>
          <w:sz w:val="24"/>
          <w:szCs w:val="24"/>
          <w:lang w:val="en-US"/>
        </w:rPr>
        <w:t xml:space="preserve"> units and the standard deviation is around 4.5 units. The difference </w:t>
      </w:r>
      <w:r w:rsidR="008B1F5F" w:rsidRPr="002A7495">
        <w:rPr>
          <w:rFonts w:ascii="Arial" w:hAnsi="Arial" w:cs="Arial"/>
          <w:sz w:val="24"/>
          <w:szCs w:val="24"/>
          <w:lang w:val="en-US"/>
        </w:rPr>
        <w:t xml:space="preserve">comparing to table 2 </w:t>
      </w:r>
      <w:r w:rsidR="00A158B5" w:rsidRPr="002A7495">
        <w:rPr>
          <w:rFonts w:ascii="Arial" w:hAnsi="Arial" w:cs="Arial"/>
          <w:sz w:val="24"/>
          <w:szCs w:val="24"/>
          <w:lang w:val="en-US"/>
        </w:rPr>
        <w:t>is that the range</w:t>
      </w:r>
      <w:r w:rsidRPr="002A7495">
        <w:rPr>
          <w:rFonts w:ascii="Arial" w:hAnsi="Arial" w:cs="Arial"/>
          <w:sz w:val="24"/>
          <w:szCs w:val="24"/>
          <w:lang w:val="en-US"/>
        </w:rPr>
        <w:t xml:space="preserve"> is higher for log_stock</w:t>
      </w:r>
      <w:r w:rsidR="00A158B5" w:rsidRPr="002A7495">
        <w:rPr>
          <w:rFonts w:ascii="Arial" w:hAnsi="Arial" w:cs="Arial"/>
          <w:sz w:val="24"/>
          <w:szCs w:val="24"/>
          <w:lang w:val="en-US"/>
        </w:rPr>
        <w:t xml:space="preserve">s during 2010-12. For numeracy </w:t>
      </w:r>
      <w:r w:rsidR="00316CA6" w:rsidRPr="002A7495">
        <w:rPr>
          <w:rFonts w:ascii="Arial" w:hAnsi="Arial" w:cs="Arial"/>
          <w:sz w:val="24"/>
          <w:szCs w:val="24"/>
          <w:lang w:val="en-US"/>
        </w:rPr>
        <w:t>the mean is 1.8 points, significantly decreased after crisis. For fluency the average value is 23</w:t>
      </w:r>
      <w:r w:rsidR="004A7D46" w:rsidRPr="002A7495">
        <w:rPr>
          <w:rFonts w:ascii="Arial" w:hAnsi="Arial" w:cs="Arial"/>
          <w:sz w:val="24"/>
          <w:szCs w:val="24"/>
          <w:lang w:val="en-US"/>
        </w:rPr>
        <w:t xml:space="preserve"> </w:t>
      </w:r>
      <w:r w:rsidR="00316CA6" w:rsidRPr="002A7495">
        <w:rPr>
          <w:rFonts w:ascii="Arial" w:hAnsi="Arial" w:cs="Arial"/>
          <w:sz w:val="24"/>
          <w:szCs w:val="24"/>
          <w:lang w:val="en-US"/>
        </w:rPr>
        <w:t>points, the variance is just above 7 points and the range 83</w:t>
      </w:r>
      <w:r w:rsidR="004A7D46" w:rsidRPr="002A7495">
        <w:rPr>
          <w:rFonts w:ascii="Arial" w:hAnsi="Arial" w:cs="Arial"/>
          <w:sz w:val="24"/>
          <w:szCs w:val="24"/>
          <w:lang w:val="en-US"/>
        </w:rPr>
        <w:t xml:space="preserve"> </w:t>
      </w:r>
      <w:r w:rsidR="00316CA6" w:rsidRPr="002A7495">
        <w:rPr>
          <w:rFonts w:ascii="Arial" w:hAnsi="Arial" w:cs="Arial"/>
          <w:sz w:val="24"/>
          <w:szCs w:val="24"/>
          <w:lang w:val="en-US"/>
        </w:rPr>
        <w:t>points. The average for memory is above 5 and the standard deviation almost 2</w:t>
      </w:r>
      <w:r w:rsidR="00A158B5" w:rsidRPr="002A7495">
        <w:rPr>
          <w:rFonts w:ascii="Arial" w:hAnsi="Arial" w:cs="Arial"/>
          <w:sz w:val="24"/>
          <w:szCs w:val="24"/>
          <w:lang w:val="en-US"/>
        </w:rPr>
        <w:t xml:space="preserve">. </w:t>
      </w:r>
      <w:r w:rsidR="00316CA6" w:rsidRPr="002A7495">
        <w:rPr>
          <w:rFonts w:ascii="Arial" w:hAnsi="Arial" w:cs="Arial"/>
          <w:sz w:val="24"/>
          <w:szCs w:val="24"/>
          <w:lang w:val="en-US"/>
        </w:rPr>
        <w:t>The descriptive statistics for h</w:t>
      </w:r>
      <w:r w:rsidR="00A158B5" w:rsidRPr="002A7495">
        <w:rPr>
          <w:rFonts w:ascii="Arial" w:hAnsi="Arial" w:cs="Arial"/>
          <w:sz w:val="24"/>
          <w:szCs w:val="24"/>
          <w:lang w:val="en-US"/>
        </w:rPr>
        <w:t>ealth and log_</w:t>
      </w:r>
      <w:r w:rsidR="00316CA6" w:rsidRPr="002A7495">
        <w:rPr>
          <w:rFonts w:ascii="Arial" w:hAnsi="Arial" w:cs="Arial"/>
          <w:sz w:val="24"/>
          <w:szCs w:val="24"/>
          <w:lang w:val="en-US"/>
        </w:rPr>
        <w:t xml:space="preserve">age do not show major differences after crisis, since are </w:t>
      </w:r>
      <w:r w:rsidR="00A158B5" w:rsidRPr="002A7495">
        <w:rPr>
          <w:rFonts w:ascii="Arial" w:hAnsi="Arial" w:cs="Arial"/>
          <w:sz w:val="24"/>
          <w:szCs w:val="24"/>
          <w:lang w:val="en-US"/>
        </w:rPr>
        <w:t xml:space="preserve">similar </w:t>
      </w:r>
      <w:r w:rsidR="00316CA6" w:rsidRPr="002A7495">
        <w:rPr>
          <w:rFonts w:ascii="Arial" w:hAnsi="Arial" w:cs="Arial"/>
          <w:sz w:val="24"/>
          <w:szCs w:val="24"/>
          <w:lang w:val="en-US"/>
        </w:rPr>
        <w:t>to those before crisis</w:t>
      </w:r>
      <w:r w:rsidR="00A158B5" w:rsidRPr="002A7495">
        <w:rPr>
          <w:rFonts w:ascii="Arial" w:hAnsi="Arial" w:cs="Arial"/>
          <w:sz w:val="24"/>
          <w:szCs w:val="24"/>
          <w:lang w:val="en-US"/>
        </w:rPr>
        <w:t>.</w:t>
      </w:r>
    </w:p>
    <w:p w:rsidR="00A235D1" w:rsidRPr="007402C3" w:rsidRDefault="00A235D1" w:rsidP="007402C3">
      <w:pPr>
        <w:spacing w:after="80" w:line="240" w:lineRule="auto"/>
        <w:rPr>
          <w:rFonts w:ascii="Arial" w:hAnsi="Arial" w:cs="Arial"/>
          <w:b/>
          <w:sz w:val="18"/>
          <w:szCs w:val="18"/>
          <w:lang w:val="en-US"/>
        </w:rPr>
      </w:pPr>
      <w:r w:rsidRPr="00A235D1">
        <w:rPr>
          <w:rFonts w:ascii="Arial" w:hAnsi="Arial" w:cs="Arial"/>
          <w:b/>
          <w:sz w:val="18"/>
          <w:szCs w:val="18"/>
          <w:lang w:val="en-US"/>
        </w:rPr>
        <w:t>Table 3</w:t>
      </w:r>
      <w:r w:rsidR="00CF3A2C">
        <w:rPr>
          <w:rFonts w:ascii="Arial" w:hAnsi="Arial" w:cs="Arial"/>
          <w:b/>
          <w:sz w:val="18"/>
          <w:szCs w:val="18"/>
          <w:lang w:val="en-US"/>
        </w:rPr>
        <w:t>: Descriptive</w:t>
      </w:r>
      <w:r w:rsidR="007402C3">
        <w:rPr>
          <w:rFonts w:ascii="Arial" w:hAnsi="Arial" w:cs="Arial"/>
          <w:b/>
          <w:sz w:val="18"/>
          <w:szCs w:val="18"/>
          <w:lang w:val="en-US"/>
        </w:rPr>
        <w:t xml:space="preserve"> statistics (after crisis)</w:t>
      </w:r>
    </w:p>
    <w:tbl>
      <w:tblPr>
        <w:tblW w:w="7994" w:type="dxa"/>
        <w:tblInd w:w="93" w:type="dxa"/>
        <w:tblLook w:val="04A0" w:firstRow="1" w:lastRow="0" w:firstColumn="1" w:lastColumn="0" w:noHBand="0" w:noVBand="1"/>
      </w:tblPr>
      <w:tblGrid>
        <w:gridCol w:w="1664"/>
        <w:gridCol w:w="940"/>
        <w:gridCol w:w="1280"/>
        <w:gridCol w:w="1415"/>
        <w:gridCol w:w="1415"/>
        <w:gridCol w:w="1280"/>
      </w:tblGrid>
      <w:tr w:rsidR="00A235D1" w:rsidRPr="00A235D1" w:rsidTr="00D44B97">
        <w:trPr>
          <w:trHeight w:val="263"/>
        </w:trPr>
        <w:tc>
          <w:tcPr>
            <w:tcW w:w="16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rPr>
                <w:rFonts w:ascii="Calibri" w:eastAsia="Times New Roman" w:hAnsi="Calibri" w:cs="Times New Roman"/>
                <w:b/>
                <w:color w:val="000000"/>
                <w:lang w:val="el-GR" w:eastAsia="el-GR"/>
              </w:rPr>
            </w:pPr>
            <w:r w:rsidRPr="00A235D1">
              <w:rPr>
                <w:rFonts w:ascii="Calibri" w:eastAsia="Times New Roman" w:hAnsi="Calibri" w:cs="Times New Roman"/>
                <w:b/>
                <w:color w:val="000000"/>
                <w:lang w:val="el-GR" w:eastAsia="el-GR"/>
              </w:rPr>
              <w:t>Variable</w:t>
            </w:r>
          </w:p>
        </w:tc>
        <w:tc>
          <w:tcPr>
            <w:tcW w:w="940" w:type="dxa"/>
            <w:tcBorders>
              <w:top w:val="single" w:sz="4" w:space="0" w:color="000000"/>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rPr>
                <w:rFonts w:ascii="Calibri" w:eastAsia="Times New Roman" w:hAnsi="Calibri" w:cs="Times New Roman"/>
                <w:b/>
                <w:color w:val="000000"/>
                <w:lang w:val="el-GR" w:eastAsia="el-GR"/>
              </w:rPr>
            </w:pPr>
            <w:r w:rsidRPr="00A235D1">
              <w:rPr>
                <w:rFonts w:ascii="Calibri" w:eastAsia="Times New Roman" w:hAnsi="Calibri" w:cs="Times New Roman"/>
                <w:b/>
                <w:color w:val="000000"/>
                <w:lang w:val="el-GR" w:eastAsia="el-GR"/>
              </w:rPr>
              <w:t>Obs</w:t>
            </w:r>
          </w:p>
        </w:tc>
        <w:tc>
          <w:tcPr>
            <w:tcW w:w="1280" w:type="dxa"/>
            <w:tcBorders>
              <w:top w:val="single" w:sz="4" w:space="0" w:color="000000"/>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rPr>
                <w:rFonts w:ascii="Calibri" w:eastAsia="Times New Roman" w:hAnsi="Calibri" w:cs="Times New Roman"/>
                <w:b/>
                <w:color w:val="000000"/>
                <w:lang w:val="el-GR" w:eastAsia="el-GR"/>
              </w:rPr>
            </w:pPr>
            <w:r w:rsidRPr="00A235D1">
              <w:rPr>
                <w:rFonts w:ascii="Calibri" w:eastAsia="Times New Roman" w:hAnsi="Calibri" w:cs="Times New Roman"/>
                <w:b/>
                <w:color w:val="000000"/>
                <w:lang w:val="el-GR" w:eastAsia="el-GR"/>
              </w:rPr>
              <w:t>Mean</w:t>
            </w:r>
          </w:p>
        </w:tc>
        <w:tc>
          <w:tcPr>
            <w:tcW w:w="1415" w:type="dxa"/>
            <w:tcBorders>
              <w:top w:val="single" w:sz="4" w:space="0" w:color="000000"/>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rPr>
                <w:rFonts w:ascii="Calibri" w:eastAsia="Times New Roman" w:hAnsi="Calibri" w:cs="Times New Roman"/>
                <w:b/>
                <w:color w:val="000000"/>
                <w:lang w:val="el-GR" w:eastAsia="el-GR"/>
              </w:rPr>
            </w:pPr>
            <w:r w:rsidRPr="00A235D1">
              <w:rPr>
                <w:rFonts w:ascii="Calibri" w:eastAsia="Times New Roman" w:hAnsi="Calibri" w:cs="Times New Roman"/>
                <w:b/>
                <w:color w:val="000000"/>
                <w:lang w:val="el-GR" w:eastAsia="el-GR"/>
              </w:rPr>
              <w:t>Std. Dev.</w:t>
            </w:r>
          </w:p>
        </w:tc>
        <w:tc>
          <w:tcPr>
            <w:tcW w:w="1415" w:type="dxa"/>
            <w:tcBorders>
              <w:top w:val="single" w:sz="4" w:space="0" w:color="000000"/>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rPr>
                <w:rFonts w:ascii="Calibri" w:eastAsia="Times New Roman" w:hAnsi="Calibri" w:cs="Times New Roman"/>
                <w:b/>
                <w:color w:val="000000"/>
                <w:lang w:val="el-GR" w:eastAsia="el-GR"/>
              </w:rPr>
            </w:pPr>
            <w:r w:rsidRPr="00A235D1">
              <w:rPr>
                <w:rFonts w:ascii="Calibri" w:eastAsia="Times New Roman" w:hAnsi="Calibri" w:cs="Times New Roman"/>
                <w:b/>
                <w:color w:val="000000"/>
                <w:lang w:val="el-GR" w:eastAsia="el-GR"/>
              </w:rPr>
              <w:t>Min</w:t>
            </w:r>
          </w:p>
        </w:tc>
        <w:tc>
          <w:tcPr>
            <w:tcW w:w="1280" w:type="dxa"/>
            <w:tcBorders>
              <w:top w:val="single" w:sz="4" w:space="0" w:color="000000"/>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rPr>
                <w:rFonts w:ascii="Calibri" w:eastAsia="Times New Roman" w:hAnsi="Calibri" w:cs="Times New Roman"/>
                <w:b/>
                <w:color w:val="000000"/>
                <w:lang w:val="el-GR" w:eastAsia="el-GR"/>
              </w:rPr>
            </w:pPr>
            <w:r w:rsidRPr="00A235D1">
              <w:rPr>
                <w:rFonts w:ascii="Calibri" w:eastAsia="Times New Roman" w:hAnsi="Calibri" w:cs="Times New Roman"/>
                <w:b/>
                <w:color w:val="000000"/>
                <w:lang w:val="el-GR" w:eastAsia="el-GR"/>
              </w:rPr>
              <w:t>Max</w:t>
            </w:r>
          </w:p>
        </w:tc>
      </w:tr>
      <w:tr w:rsidR="00A235D1" w:rsidRPr="00A235D1" w:rsidTr="00D44B97">
        <w:trPr>
          <w:trHeight w:val="263"/>
        </w:trPr>
        <w:tc>
          <w:tcPr>
            <w:tcW w:w="1664" w:type="dxa"/>
            <w:tcBorders>
              <w:top w:val="nil"/>
              <w:left w:val="single" w:sz="4" w:space="0" w:color="000000"/>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log_stocks</w:t>
            </w:r>
          </w:p>
        </w:tc>
        <w:tc>
          <w:tcPr>
            <w:tcW w:w="94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4A38A1">
            <w:pPr>
              <w:spacing w:after="0" w:line="240" w:lineRule="auto"/>
              <w:jc w:val="right"/>
              <w:rPr>
                <w:rFonts w:ascii="Calibri" w:eastAsia="Times New Roman" w:hAnsi="Calibri" w:cs="Times New Roman"/>
                <w:color w:val="000000"/>
                <w:lang w:val="en-US" w:eastAsia="el-GR"/>
              </w:rPr>
            </w:pPr>
            <w:r w:rsidRPr="00A235D1">
              <w:rPr>
                <w:rFonts w:ascii="Calibri" w:eastAsia="Times New Roman" w:hAnsi="Calibri" w:cs="Times New Roman"/>
                <w:color w:val="000000"/>
                <w:lang w:val="el-GR" w:eastAsia="el-GR"/>
              </w:rPr>
              <w:t>29</w:t>
            </w:r>
            <w:r w:rsidR="004A38A1">
              <w:rPr>
                <w:rFonts w:ascii="Calibri" w:eastAsia="Times New Roman" w:hAnsi="Calibri" w:cs="Times New Roman"/>
                <w:color w:val="000000"/>
                <w:lang w:val="en-US" w:eastAsia="el-GR"/>
              </w:rPr>
              <w:t>45</w:t>
            </w:r>
          </w:p>
        </w:tc>
        <w:tc>
          <w:tcPr>
            <w:tcW w:w="128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13.1211</w:t>
            </w:r>
          </w:p>
        </w:tc>
        <w:tc>
          <w:tcPr>
            <w:tcW w:w="1415"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4.351373</w:t>
            </w:r>
          </w:p>
        </w:tc>
        <w:tc>
          <w:tcPr>
            <w:tcW w:w="1415"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-5.62419</w:t>
            </w:r>
          </w:p>
        </w:tc>
        <w:tc>
          <w:tcPr>
            <w:tcW w:w="128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29.9336</w:t>
            </w:r>
          </w:p>
        </w:tc>
      </w:tr>
      <w:tr w:rsidR="00A235D1" w:rsidRPr="00A235D1" w:rsidTr="00D44B97">
        <w:trPr>
          <w:trHeight w:val="263"/>
        </w:trPr>
        <w:tc>
          <w:tcPr>
            <w:tcW w:w="1664" w:type="dxa"/>
            <w:tcBorders>
              <w:top w:val="nil"/>
              <w:left w:val="single" w:sz="4" w:space="0" w:color="000000"/>
              <w:bottom w:val="single" w:sz="4" w:space="0" w:color="000000"/>
              <w:right w:val="single" w:sz="4" w:space="0" w:color="000000"/>
            </w:tcBorders>
            <w:shd w:val="clear" w:color="auto" w:fill="auto"/>
            <w:vAlign w:val="bottom"/>
            <w:hideMark/>
          </w:tcPr>
          <w:p w:rsidR="00A235D1" w:rsidRPr="00A235D1" w:rsidRDefault="0086439F" w:rsidP="00A235D1">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N</w:t>
            </w:r>
            <w:r w:rsidR="00A235D1" w:rsidRPr="00A235D1">
              <w:rPr>
                <w:rFonts w:ascii="Calibri" w:eastAsia="Times New Roman" w:hAnsi="Calibri" w:cs="Times New Roman"/>
                <w:color w:val="000000"/>
                <w:lang w:val="el-GR" w:eastAsia="el-GR"/>
              </w:rPr>
              <w:t>umeracy</w:t>
            </w:r>
          </w:p>
        </w:tc>
        <w:tc>
          <w:tcPr>
            <w:tcW w:w="94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2945</w:t>
            </w:r>
          </w:p>
        </w:tc>
        <w:tc>
          <w:tcPr>
            <w:tcW w:w="128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1.80781</w:t>
            </w:r>
          </w:p>
        </w:tc>
        <w:tc>
          <w:tcPr>
            <w:tcW w:w="1415"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2.071515</w:t>
            </w:r>
          </w:p>
        </w:tc>
        <w:tc>
          <w:tcPr>
            <w:tcW w:w="1415"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w:t>
            </w:r>
          </w:p>
        </w:tc>
        <w:tc>
          <w:tcPr>
            <w:tcW w:w="128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5</w:t>
            </w:r>
          </w:p>
        </w:tc>
      </w:tr>
      <w:tr w:rsidR="00A235D1" w:rsidRPr="00A235D1" w:rsidTr="00D44B97">
        <w:trPr>
          <w:trHeight w:val="263"/>
        </w:trPr>
        <w:tc>
          <w:tcPr>
            <w:tcW w:w="1664" w:type="dxa"/>
            <w:tcBorders>
              <w:top w:val="nil"/>
              <w:left w:val="single" w:sz="4" w:space="0" w:color="000000"/>
              <w:bottom w:val="single" w:sz="4" w:space="0" w:color="000000"/>
              <w:right w:val="single" w:sz="4" w:space="0" w:color="000000"/>
            </w:tcBorders>
            <w:shd w:val="clear" w:color="auto" w:fill="auto"/>
            <w:vAlign w:val="bottom"/>
            <w:hideMark/>
          </w:tcPr>
          <w:p w:rsidR="00A235D1" w:rsidRPr="00A235D1" w:rsidRDefault="0086439F" w:rsidP="00A235D1">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F</w:t>
            </w:r>
            <w:r w:rsidR="00A235D1" w:rsidRPr="00A235D1">
              <w:rPr>
                <w:rFonts w:ascii="Calibri" w:eastAsia="Times New Roman" w:hAnsi="Calibri" w:cs="Times New Roman"/>
                <w:color w:val="000000"/>
                <w:lang w:val="el-GR" w:eastAsia="el-GR"/>
              </w:rPr>
              <w:t>luency</w:t>
            </w:r>
          </w:p>
        </w:tc>
        <w:tc>
          <w:tcPr>
            <w:tcW w:w="94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2935</w:t>
            </w:r>
          </w:p>
        </w:tc>
        <w:tc>
          <w:tcPr>
            <w:tcW w:w="128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23.0467</w:t>
            </w:r>
          </w:p>
        </w:tc>
        <w:tc>
          <w:tcPr>
            <w:tcW w:w="1415"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7.174773</w:t>
            </w:r>
          </w:p>
        </w:tc>
        <w:tc>
          <w:tcPr>
            <w:tcW w:w="1415"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w:t>
            </w:r>
          </w:p>
        </w:tc>
        <w:tc>
          <w:tcPr>
            <w:tcW w:w="128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83</w:t>
            </w:r>
          </w:p>
        </w:tc>
      </w:tr>
      <w:tr w:rsidR="00A235D1" w:rsidRPr="00A235D1" w:rsidTr="00D44B97">
        <w:trPr>
          <w:trHeight w:val="263"/>
        </w:trPr>
        <w:tc>
          <w:tcPr>
            <w:tcW w:w="1664" w:type="dxa"/>
            <w:tcBorders>
              <w:top w:val="nil"/>
              <w:left w:val="single" w:sz="4" w:space="0" w:color="000000"/>
              <w:bottom w:val="single" w:sz="4" w:space="0" w:color="000000"/>
              <w:right w:val="single" w:sz="4" w:space="0" w:color="000000"/>
            </w:tcBorders>
            <w:shd w:val="clear" w:color="auto" w:fill="auto"/>
            <w:vAlign w:val="bottom"/>
            <w:hideMark/>
          </w:tcPr>
          <w:p w:rsidR="00A235D1" w:rsidRPr="00A235D1" w:rsidRDefault="0086439F" w:rsidP="00A235D1">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M</w:t>
            </w:r>
            <w:r w:rsidR="00A235D1" w:rsidRPr="00A235D1">
              <w:rPr>
                <w:rFonts w:ascii="Calibri" w:eastAsia="Times New Roman" w:hAnsi="Calibri" w:cs="Times New Roman"/>
                <w:color w:val="000000"/>
                <w:lang w:val="el-GR" w:eastAsia="el-GR"/>
              </w:rPr>
              <w:t>emory</w:t>
            </w:r>
          </w:p>
        </w:tc>
        <w:tc>
          <w:tcPr>
            <w:tcW w:w="94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2945</w:t>
            </w:r>
          </w:p>
        </w:tc>
        <w:tc>
          <w:tcPr>
            <w:tcW w:w="128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4.74431</w:t>
            </w:r>
          </w:p>
        </w:tc>
        <w:tc>
          <w:tcPr>
            <w:tcW w:w="1415"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1.926861</w:t>
            </w:r>
          </w:p>
        </w:tc>
        <w:tc>
          <w:tcPr>
            <w:tcW w:w="1415"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w:t>
            </w:r>
          </w:p>
        </w:tc>
        <w:tc>
          <w:tcPr>
            <w:tcW w:w="128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10</w:t>
            </w:r>
          </w:p>
        </w:tc>
      </w:tr>
      <w:tr w:rsidR="00A235D1" w:rsidRPr="00A235D1" w:rsidTr="00D44B97">
        <w:trPr>
          <w:trHeight w:val="263"/>
        </w:trPr>
        <w:tc>
          <w:tcPr>
            <w:tcW w:w="1664" w:type="dxa"/>
            <w:tcBorders>
              <w:top w:val="nil"/>
              <w:left w:val="single" w:sz="4" w:space="0" w:color="000000"/>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log_age</w:t>
            </w:r>
          </w:p>
        </w:tc>
        <w:tc>
          <w:tcPr>
            <w:tcW w:w="94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2945</w:t>
            </w:r>
          </w:p>
        </w:tc>
        <w:tc>
          <w:tcPr>
            <w:tcW w:w="128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4.16556</w:t>
            </w:r>
          </w:p>
        </w:tc>
        <w:tc>
          <w:tcPr>
            <w:tcW w:w="1415"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0.154558</w:t>
            </w:r>
          </w:p>
        </w:tc>
        <w:tc>
          <w:tcPr>
            <w:tcW w:w="1415"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3.713572</w:t>
            </w:r>
          </w:p>
        </w:tc>
        <w:tc>
          <w:tcPr>
            <w:tcW w:w="128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7.60639</w:t>
            </w:r>
          </w:p>
        </w:tc>
      </w:tr>
      <w:tr w:rsidR="00A235D1" w:rsidRPr="00A235D1" w:rsidTr="00D44B97">
        <w:trPr>
          <w:trHeight w:val="263"/>
        </w:trPr>
        <w:tc>
          <w:tcPr>
            <w:tcW w:w="1664" w:type="dxa"/>
            <w:tcBorders>
              <w:top w:val="nil"/>
              <w:left w:val="single" w:sz="4" w:space="0" w:color="000000"/>
              <w:bottom w:val="single" w:sz="4" w:space="0" w:color="000000"/>
              <w:right w:val="single" w:sz="4" w:space="0" w:color="000000"/>
            </w:tcBorders>
            <w:shd w:val="clear" w:color="auto" w:fill="auto"/>
            <w:vAlign w:val="bottom"/>
            <w:hideMark/>
          </w:tcPr>
          <w:p w:rsidR="00A235D1" w:rsidRPr="00A235D1" w:rsidRDefault="0086439F" w:rsidP="00A235D1">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H</w:t>
            </w:r>
            <w:r w:rsidR="00A235D1" w:rsidRPr="00A235D1">
              <w:rPr>
                <w:rFonts w:ascii="Calibri" w:eastAsia="Times New Roman" w:hAnsi="Calibri" w:cs="Times New Roman"/>
                <w:color w:val="000000"/>
                <w:lang w:val="el-GR" w:eastAsia="el-GR"/>
              </w:rPr>
              <w:t>ealth</w:t>
            </w:r>
          </w:p>
        </w:tc>
        <w:tc>
          <w:tcPr>
            <w:tcW w:w="94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2944</w:t>
            </w:r>
          </w:p>
        </w:tc>
        <w:tc>
          <w:tcPr>
            <w:tcW w:w="128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2.67323</w:t>
            </w:r>
          </w:p>
        </w:tc>
        <w:tc>
          <w:tcPr>
            <w:tcW w:w="1415"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1.038447</w:t>
            </w:r>
          </w:p>
        </w:tc>
        <w:tc>
          <w:tcPr>
            <w:tcW w:w="1415"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1</w:t>
            </w:r>
          </w:p>
        </w:tc>
        <w:tc>
          <w:tcPr>
            <w:tcW w:w="128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5</w:t>
            </w:r>
          </w:p>
        </w:tc>
      </w:tr>
      <w:tr w:rsidR="00A235D1" w:rsidRPr="00A235D1" w:rsidTr="00D44B97">
        <w:trPr>
          <w:trHeight w:val="263"/>
        </w:trPr>
        <w:tc>
          <w:tcPr>
            <w:tcW w:w="1664" w:type="dxa"/>
            <w:tcBorders>
              <w:top w:val="nil"/>
              <w:left w:val="single" w:sz="4" w:space="0" w:color="000000"/>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lastRenderedPageBreak/>
              <w:t>log_income</w:t>
            </w:r>
          </w:p>
        </w:tc>
        <w:tc>
          <w:tcPr>
            <w:tcW w:w="94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2773</w:t>
            </w:r>
          </w:p>
        </w:tc>
        <w:tc>
          <w:tcPr>
            <w:tcW w:w="128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13.061</w:t>
            </w:r>
          </w:p>
        </w:tc>
        <w:tc>
          <w:tcPr>
            <w:tcW w:w="1415"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4.656805</w:t>
            </w:r>
          </w:p>
        </w:tc>
        <w:tc>
          <w:tcPr>
            <w:tcW w:w="1415"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-0.21075</w:t>
            </w:r>
          </w:p>
        </w:tc>
        <w:tc>
          <w:tcPr>
            <w:tcW w:w="1280" w:type="dxa"/>
            <w:tcBorders>
              <w:top w:val="nil"/>
              <w:left w:val="nil"/>
              <w:bottom w:val="single" w:sz="4" w:space="0" w:color="000000"/>
              <w:right w:val="single" w:sz="4" w:space="0" w:color="000000"/>
            </w:tcBorders>
            <w:shd w:val="clear" w:color="auto" w:fill="auto"/>
            <w:vAlign w:val="bottom"/>
            <w:hideMark/>
          </w:tcPr>
          <w:p w:rsidR="00A235D1" w:rsidRPr="00A235D1" w:rsidRDefault="00A235D1" w:rsidP="00A235D1">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18.4175</w:t>
            </w:r>
          </w:p>
        </w:tc>
      </w:tr>
    </w:tbl>
    <w:p w:rsidR="00C82FF0" w:rsidRPr="002A7495" w:rsidRDefault="007402C3" w:rsidP="00C576A0">
      <w:pPr>
        <w:spacing w:after="0" w:line="240" w:lineRule="auto"/>
        <w:ind w:right="232"/>
        <w:rPr>
          <w:rFonts w:ascii="Arial" w:hAnsi="Arial" w:cs="Arial"/>
          <w:sz w:val="18"/>
          <w:szCs w:val="18"/>
          <w:lang w:val="en-US"/>
        </w:rPr>
      </w:pPr>
      <w:r w:rsidRPr="002A7495">
        <w:rPr>
          <w:rFonts w:ascii="Arial" w:hAnsi="Arial" w:cs="Arial"/>
          <w:i/>
          <w:sz w:val="18"/>
          <w:szCs w:val="18"/>
          <w:lang w:val="en-US"/>
        </w:rPr>
        <w:t xml:space="preserve">Note: </w:t>
      </w:r>
      <w:r w:rsidRPr="002A7495">
        <w:rPr>
          <w:rFonts w:ascii="Arial" w:hAnsi="Arial" w:cs="Arial"/>
          <w:sz w:val="18"/>
          <w:szCs w:val="18"/>
          <w:lang w:val="en-US"/>
        </w:rPr>
        <w:t>The table shows the descriptive statistics for log_stocks, log_stocks, cognitive abilities, log_age, health, and log_income for the period 2010-2012 after the financial crisis</w:t>
      </w:r>
      <w:r w:rsidR="00E500F9" w:rsidRPr="002A7495">
        <w:rPr>
          <w:rFonts w:ascii="Arial" w:hAnsi="Arial" w:cs="Arial"/>
          <w:sz w:val="18"/>
          <w:szCs w:val="18"/>
          <w:lang w:val="en-US"/>
        </w:rPr>
        <w:t>.</w:t>
      </w:r>
    </w:p>
    <w:p w:rsidR="00C82FF0" w:rsidRDefault="00C82FF0" w:rsidP="00C576A0">
      <w:pPr>
        <w:spacing w:after="0" w:line="240" w:lineRule="auto"/>
        <w:ind w:right="232"/>
        <w:rPr>
          <w:rFonts w:cs="Arial"/>
          <w:sz w:val="18"/>
          <w:szCs w:val="18"/>
          <w:lang w:val="en-US"/>
        </w:rPr>
      </w:pPr>
    </w:p>
    <w:p w:rsidR="00BB6F62" w:rsidRPr="002A7495" w:rsidRDefault="00510EF0" w:rsidP="00D04B4F">
      <w:pPr>
        <w:spacing w:line="360" w:lineRule="auto"/>
        <w:jc w:val="both"/>
        <w:rPr>
          <w:rFonts w:ascii="Arial" w:hAnsi="Arial" w:cs="Arial"/>
          <w:sz w:val="24"/>
          <w:szCs w:val="24"/>
          <w:lang w:val="en-US"/>
        </w:rPr>
      </w:pPr>
      <w:r w:rsidRPr="002A7495">
        <w:rPr>
          <w:rFonts w:ascii="Arial" w:hAnsi="Arial" w:cs="Arial"/>
          <w:sz w:val="24"/>
          <w:szCs w:val="24"/>
          <w:lang w:val="en-US"/>
        </w:rPr>
        <w:t>Table 4</w:t>
      </w:r>
      <w:r w:rsidR="00BD02D0" w:rsidRPr="002A7495">
        <w:rPr>
          <w:rFonts w:ascii="Arial" w:hAnsi="Arial" w:cs="Arial"/>
          <w:sz w:val="24"/>
          <w:szCs w:val="24"/>
          <w:lang w:val="en-US"/>
        </w:rPr>
        <w:t xml:space="preserve"> shows the correlations between the </w:t>
      </w:r>
      <w:r w:rsidR="00D04B4F" w:rsidRPr="002A7495">
        <w:rPr>
          <w:rFonts w:ascii="Arial" w:hAnsi="Arial" w:cs="Arial"/>
          <w:sz w:val="24"/>
          <w:szCs w:val="24"/>
          <w:lang w:val="en-US"/>
        </w:rPr>
        <w:t>(</w:t>
      </w:r>
      <w:r w:rsidR="00BD02D0" w:rsidRPr="002A7495">
        <w:rPr>
          <w:rFonts w:ascii="Arial" w:hAnsi="Arial" w:cs="Arial"/>
          <w:sz w:val="24"/>
          <w:szCs w:val="24"/>
          <w:lang w:val="en-US"/>
        </w:rPr>
        <w:t>logarithm of</w:t>
      </w:r>
      <w:r w:rsidR="00F26EA3">
        <w:rPr>
          <w:rFonts w:ascii="Arial" w:hAnsi="Arial" w:cs="Arial"/>
          <w:sz w:val="24"/>
          <w:szCs w:val="24"/>
          <w:lang w:val="en-US"/>
        </w:rPr>
        <w:t>)</w:t>
      </w:r>
      <w:r w:rsidRPr="002A7495">
        <w:rPr>
          <w:rFonts w:ascii="Arial" w:hAnsi="Arial" w:cs="Arial"/>
          <w:sz w:val="24"/>
          <w:szCs w:val="24"/>
          <w:lang w:val="en-US"/>
        </w:rPr>
        <w:t xml:space="preserve"> stock ownership </w:t>
      </w:r>
      <w:r w:rsidR="00BD02D0" w:rsidRPr="002A7495">
        <w:rPr>
          <w:rFonts w:ascii="Arial" w:hAnsi="Arial" w:cs="Arial"/>
          <w:sz w:val="24"/>
          <w:szCs w:val="24"/>
          <w:lang w:val="en-US"/>
        </w:rPr>
        <w:t>and the other explanatory variables</w:t>
      </w:r>
      <w:r w:rsidRPr="002A7495">
        <w:rPr>
          <w:rFonts w:ascii="Arial" w:hAnsi="Arial" w:cs="Arial"/>
          <w:sz w:val="24"/>
          <w:szCs w:val="24"/>
          <w:lang w:val="en-US"/>
        </w:rPr>
        <w:t xml:space="preserve"> for the pre-crisis period. </w:t>
      </w:r>
      <w:r w:rsidR="00BD02D0" w:rsidRPr="002A7495">
        <w:rPr>
          <w:rFonts w:ascii="Arial" w:hAnsi="Arial" w:cs="Arial"/>
          <w:sz w:val="24"/>
          <w:szCs w:val="24"/>
          <w:lang w:val="en-US"/>
        </w:rPr>
        <w:t>The correlation depicts th</w:t>
      </w:r>
      <w:r w:rsidR="008B75A6" w:rsidRPr="002A7495">
        <w:rPr>
          <w:rFonts w:ascii="Arial" w:hAnsi="Arial" w:cs="Arial"/>
          <w:sz w:val="24"/>
          <w:szCs w:val="24"/>
          <w:lang w:val="en-US"/>
        </w:rPr>
        <w:t>e</w:t>
      </w:r>
      <w:r w:rsidR="00BD02D0" w:rsidRPr="002A7495">
        <w:rPr>
          <w:rFonts w:ascii="Arial" w:hAnsi="Arial" w:cs="Arial"/>
          <w:sz w:val="24"/>
          <w:szCs w:val="24"/>
          <w:lang w:val="en-US"/>
        </w:rPr>
        <w:t xml:space="preserve"> chang</w:t>
      </w:r>
      <w:r w:rsidR="008B75A6" w:rsidRPr="002A7495">
        <w:rPr>
          <w:rFonts w:ascii="Arial" w:hAnsi="Arial" w:cs="Arial"/>
          <w:sz w:val="24"/>
          <w:szCs w:val="24"/>
          <w:lang w:val="en-US"/>
        </w:rPr>
        <w:t>es in Y caused by a change in X</w:t>
      </w:r>
      <w:r w:rsidR="00BD02D0" w:rsidRPr="002A7495">
        <w:rPr>
          <w:rFonts w:ascii="Arial" w:hAnsi="Arial" w:cs="Arial"/>
          <w:sz w:val="24"/>
          <w:szCs w:val="24"/>
          <w:lang w:val="en-US"/>
        </w:rPr>
        <w:t xml:space="preserve"> </w:t>
      </w:r>
      <w:r w:rsidR="008B75A6" w:rsidRPr="002A7495">
        <w:rPr>
          <w:rFonts w:ascii="Arial" w:hAnsi="Arial" w:cs="Arial"/>
          <w:sz w:val="24"/>
          <w:szCs w:val="24"/>
          <w:lang w:val="en-US"/>
        </w:rPr>
        <w:t>(for example, if the score of numeracy increases by one unit, the logarithm of investing in stocks decreases by about 0.0091).</w:t>
      </w:r>
      <w:r w:rsidR="00BD02D0" w:rsidRPr="002A7495">
        <w:rPr>
          <w:rFonts w:ascii="Arial" w:hAnsi="Arial" w:cs="Arial"/>
          <w:sz w:val="24"/>
          <w:szCs w:val="24"/>
          <w:lang w:val="en-US"/>
        </w:rPr>
        <w:t xml:space="preserve"> </w:t>
      </w:r>
    </w:p>
    <w:p w:rsidR="00BB6F62" w:rsidRPr="002A7495" w:rsidRDefault="008B75A6" w:rsidP="00D04B4F">
      <w:pPr>
        <w:spacing w:line="360" w:lineRule="auto"/>
        <w:jc w:val="both"/>
        <w:rPr>
          <w:rFonts w:ascii="Arial" w:hAnsi="Arial" w:cs="Arial"/>
          <w:sz w:val="24"/>
          <w:szCs w:val="24"/>
          <w:lang w:val="en-US"/>
        </w:rPr>
      </w:pPr>
      <w:r w:rsidRPr="002A7495">
        <w:rPr>
          <w:rFonts w:ascii="Arial" w:hAnsi="Arial" w:cs="Arial"/>
          <w:sz w:val="24"/>
          <w:szCs w:val="24"/>
          <w:lang w:val="en-US"/>
        </w:rPr>
        <w:t>The table shows a</w:t>
      </w:r>
      <w:r w:rsidR="00510EF0" w:rsidRPr="002A7495">
        <w:rPr>
          <w:rFonts w:ascii="Arial" w:hAnsi="Arial" w:cs="Arial"/>
          <w:sz w:val="24"/>
          <w:szCs w:val="24"/>
          <w:lang w:val="en-US"/>
        </w:rPr>
        <w:t xml:space="preserve"> positive correlation between </w:t>
      </w:r>
      <w:r w:rsidR="00BD02D0" w:rsidRPr="002A7495">
        <w:rPr>
          <w:rFonts w:ascii="Arial" w:hAnsi="Arial" w:cs="Arial"/>
          <w:sz w:val="24"/>
          <w:szCs w:val="24"/>
          <w:lang w:val="en-US"/>
        </w:rPr>
        <w:t xml:space="preserve">the logarithm of stockholding and </w:t>
      </w:r>
      <w:r w:rsidR="00510EF0" w:rsidRPr="002A7495">
        <w:rPr>
          <w:rFonts w:ascii="Arial" w:hAnsi="Arial" w:cs="Arial"/>
          <w:sz w:val="24"/>
          <w:szCs w:val="24"/>
          <w:lang w:val="en-US"/>
        </w:rPr>
        <w:t>the m</w:t>
      </w:r>
      <w:r w:rsidR="00D623DB" w:rsidRPr="002A7495">
        <w:rPr>
          <w:rFonts w:ascii="Arial" w:hAnsi="Arial" w:cs="Arial"/>
          <w:sz w:val="24"/>
          <w:szCs w:val="24"/>
          <w:lang w:val="en-US"/>
        </w:rPr>
        <w:t xml:space="preserve">ental abilities, </w:t>
      </w:r>
      <w:r w:rsidRPr="002A7495">
        <w:rPr>
          <w:rFonts w:ascii="Arial" w:hAnsi="Arial" w:cs="Arial"/>
          <w:sz w:val="24"/>
          <w:szCs w:val="24"/>
          <w:lang w:val="en-US"/>
        </w:rPr>
        <w:t xml:space="preserve">in line with the expectations. </w:t>
      </w:r>
      <w:r w:rsidR="00C2393E" w:rsidRPr="002A7495">
        <w:rPr>
          <w:rFonts w:ascii="Arial" w:hAnsi="Arial" w:cs="Arial"/>
          <w:sz w:val="24"/>
          <w:szCs w:val="24"/>
          <w:lang w:val="en-US"/>
        </w:rPr>
        <w:t xml:space="preserve">According to table 4, the cognitive ability which appears to have the strongest correlation with stockholding is verbal fluency, since it has the highest correlation. </w:t>
      </w:r>
      <w:r w:rsidRPr="002A7495">
        <w:rPr>
          <w:rFonts w:ascii="Arial" w:hAnsi="Arial" w:cs="Arial"/>
          <w:sz w:val="24"/>
          <w:szCs w:val="24"/>
          <w:lang w:val="en-US"/>
        </w:rPr>
        <w:t xml:space="preserve">Log_income is positively </w:t>
      </w:r>
      <w:r w:rsidR="0086439F" w:rsidRPr="002A7495">
        <w:rPr>
          <w:rFonts w:ascii="Arial" w:hAnsi="Arial" w:cs="Arial"/>
          <w:sz w:val="24"/>
          <w:szCs w:val="24"/>
          <w:lang w:val="en-US"/>
        </w:rPr>
        <w:t>correlated with log_stocks</w:t>
      </w:r>
      <w:r w:rsidR="00C2393E" w:rsidRPr="002A7495">
        <w:rPr>
          <w:rFonts w:ascii="Arial" w:hAnsi="Arial" w:cs="Arial"/>
          <w:sz w:val="24"/>
          <w:szCs w:val="24"/>
          <w:lang w:val="en-US"/>
        </w:rPr>
        <w:t xml:space="preserve"> and this is rational</w:t>
      </w:r>
      <w:r w:rsidRPr="002A7495">
        <w:rPr>
          <w:rFonts w:ascii="Arial" w:hAnsi="Arial" w:cs="Arial"/>
          <w:sz w:val="24"/>
          <w:szCs w:val="24"/>
          <w:lang w:val="en-US"/>
        </w:rPr>
        <w:t xml:space="preserve"> because the higher the income </w:t>
      </w:r>
      <w:r w:rsidR="00C2393E" w:rsidRPr="002A7495">
        <w:rPr>
          <w:rFonts w:ascii="Arial" w:hAnsi="Arial" w:cs="Arial"/>
          <w:sz w:val="24"/>
          <w:szCs w:val="24"/>
          <w:lang w:val="en-US"/>
        </w:rPr>
        <w:t xml:space="preserve">of the household, the more money </w:t>
      </w:r>
      <w:r w:rsidR="00BB6F62" w:rsidRPr="002A7495">
        <w:rPr>
          <w:rFonts w:ascii="Arial" w:hAnsi="Arial" w:cs="Arial"/>
          <w:sz w:val="24"/>
          <w:szCs w:val="24"/>
          <w:lang w:val="en-US"/>
        </w:rPr>
        <w:t>is</w:t>
      </w:r>
      <w:r w:rsidR="00C2393E" w:rsidRPr="002A7495">
        <w:rPr>
          <w:rFonts w:ascii="Arial" w:hAnsi="Arial" w:cs="Arial"/>
          <w:sz w:val="24"/>
          <w:szCs w:val="24"/>
          <w:lang w:val="en-US"/>
        </w:rPr>
        <w:t xml:space="preserve"> available to</w:t>
      </w:r>
      <w:r w:rsidR="00BB6F62" w:rsidRPr="002A7495">
        <w:rPr>
          <w:rFonts w:ascii="Arial" w:hAnsi="Arial" w:cs="Arial"/>
          <w:sz w:val="24"/>
          <w:szCs w:val="24"/>
          <w:lang w:val="en-US"/>
        </w:rPr>
        <w:t xml:space="preserve"> be</w:t>
      </w:r>
      <w:r w:rsidR="00C2393E" w:rsidRPr="002A7495">
        <w:rPr>
          <w:rFonts w:ascii="Arial" w:hAnsi="Arial" w:cs="Arial"/>
          <w:sz w:val="24"/>
          <w:szCs w:val="24"/>
          <w:lang w:val="en-US"/>
        </w:rPr>
        <w:t xml:space="preserve"> invest</w:t>
      </w:r>
      <w:r w:rsidR="00BB6F62" w:rsidRPr="002A7495">
        <w:rPr>
          <w:rFonts w:ascii="Arial" w:hAnsi="Arial" w:cs="Arial"/>
          <w:sz w:val="24"/>
          <w:szCs w:val="24"/>
          <w:lang w:val="en-US"/>
        </w:rPr>
        <w:t>ed in</w:t>
      </w:r>
      <w:r w:rsidR="00C2393E" w:rsidRPr="002A7495">
        <w:rPr>
          <w:rFonts w:ascii="Arial" w:hAnsi="Arial" w:cs="Arial"/>
          <w:sz w:val="24"/>
          <w:szCs w:val="24"/>
          <w:lang w:val="en-US"/>
        </w:rPr>
        <w:t xml:space="preserve"> stocks</w:t>
      </w:r>
      <w:r w:rsidR="0086439F" w:rsidRPr="002A7495">
        <w:rPr>
          <w:rFonts w:ascii="Arial" w:hAnsi="Arial" w:cs="Arial"/>
          <w:sz w:val="24"/>
          <w:szCs w:val="24"/>
          <w:lang w:val="en-US"/>
        </w:rPr>
        <w:t xml:space="preserve">. </w:t>
      </w:r>
    </w:p>
    <w:p w:rsidR="00886AB1" w:rsidRPr="002A7495" w:rsidRDefault="005842BC" w:rsidP="00443CC8">
      <w:pPr>
        <w:spacing w:line="360" w:lineRule="auto"/>
        <w:jc w:val="both"/>
        <w:rPr>
          <w:rFonts w:ascii="Arial" w:hAnsi="Arial" w:cs="Arial"/>
          <w:sz w:val="24"/>
          <w:szCs w:val="24"/>
          <w:lang w:val="en-US"/>
        </w:rPr>
      </w:pPr>
      <w:r w:rsidRPr="002A7495">
        <w:rPr>
          <w:rFonts w:ascii="Arial" w:hAnsi="Arial" w:cs="Arial"/>
          <w:sz w:val="24"/>
          <w:szCs w:val="24"/>
          <w:lang w:val="en-US"/>
        </w:rPr>
        <w:t xml:space="preserve">Table 4 shows that the correlation between age and investment in stocks is positive. This means that as the higher the person’s age, the more likely is to invest in stocks. </w:t>
      </w:r>
      <w:r w:rsidR="00886AB1" w:rsidRPr="002A7495">
        <w:rPr>
          <w:rFonts w:ascii="Arial" w:hAnsi="Arial" w:cs="Arial"/>
          <w:sz w:val="24"/>
          <w:szCs w:val="24"/>
          <w:lang w:val="en-US"/>
        </w:rPr>
        <w:t xml:space="preserve">However, this relationship is more complex because it </w:t>
      </w:r>
      <w:r w:rsidRPr="002A7495">
        <w:rPr>
          <w:rFonts w:ascii="Arial" w:hAnsi="Arial" w:cs="Arial"/>
          <w:sz w:val="24"/>
          <w:szCs w:val="24"/>
          <w:lang w:val="en-US"/>
        </w:rPr>
        <w:t>combin</w:t>
      </w:r>
      <w:r w:rsidR="00886AB1" w:rsidRPr="002A7495">
        <w:rPr>
          <w:rFonts w:ascii="Arial" w:hAnsi="Arial" w:cs="Arial"/>
          <w:sz w:val="24"/>
          <w:szCs w:val="24"/>
          <w:lang w:val="en-US"/>
        </w:rPr>
        <w:t>es</w:t>
      </w:r>
      <w:r w:rsidRPr="002A7495">
        <w:rPr>
          <w:rFonts w:ascii="Arial" w:hAnsi="Arial" w:cs="Arial"/>
          <w:sz w:val="24"/>
          <w:szCs w:val="24"/>
          <w:lang w:val="en-US"/>
        </w:rPr>
        <w:t xml:space="preserve"> of two effects</w:t>
      </w:r>
      <w:r w:rsidR="00C2393E" w:rsidRPr="002A7495">
        <w:rPr>
          <w:rFonts w:ascii="Arial" w:hAnsi="Arial" w:cs="Arial"/>
          <w:sz w:val="24"/>
          <w:szCs w:val="24"/>
          <w:lang w:val="en-US"/>
        </w:rPr>
        <w:t xml:space="preserve">. </w:t>
      </w:r>
      <w:r w:rsidR="00BB6F62" w:rsidRPr="002A7495">
        <w:rPr>
          <w:rFonts w:ascii="Arial" w:hAnsi="Arial" w:cs="Arial"/>
          <w:sz w:val="24"/>
          <w:szCs w:val="24"/>
          <w:lang w:val="en-US"/>
        </w:rPr>
        <w:t>Firstly, a</w:t>
      </w:r>
      <w:r w:rsidR="00C2393E" w:rsidRPr="002A7495">
        <w:rPr>
          <w:rFonts w:ascii="Arial" w:hAnsi="Arial" w:cs="Arial"/>
          <w:sz w:val="24"/>
          <w:szCs w:val="24"/>
          <w:lang w:val="en-US"/>
        </w:rPr>
        <w:t>ge has a negative link with cognition</w:t>
      </w:r>
      <w:r w:rsidR="00BB6F62" w:rsidRPr="002A7495">
        <w:rPr>
          <w:rFonts w:ascii="Arial" w:hAnsi="Arial" w:cs="Arial"/>
          <w:sz w:val="24"/>
          <w:szCs w:val="24"/>
          <w:lang w:val="en-US"/>
        </w:rPr>
        <w:t xml:space="preserve"> </w:t>
      </w:r>
      <w:r w:rsidR="00C2393E" w:rsidRPr="002A7495">
        <w:rPr>
          <w:rFonts w:ascii="Arial" w:hAnsi="Arial" w:cs="Arial"/>
          <w:sz w:val="24"/>
          <w:szCs w:val="24"/>
          <w:lang w:val="en-US"/>
        </w:rPr>
        <w:t>and this is justified by the table from the negative correl</w:t>
      </w:r>
      <w:r w:rsidR="00BB6F62" w:rsidRPr="002A7495">
        <w:rPr>
          <w:rFonts w:ascii="Arial" w:hAnsi="Arial" w:cs="Arial"/>
          <w:sz w:val="24"/>
          <w:szCs w:val="24"/>
          <w:lang w:val="en-US"/>
        </w:rPr>
        <w:t xml:space="preserve">ations between each cognitive ability and log_age. As people </w:t>
      </w:r>
      <w:r w:rsidR="00443CC8" w:rsidRPr="002A7495">
        <w:rPr>
          <w:rFonts w:ascii="Arial" w:hAnsi="Arial" w:cs="Arial"/>
          <w:sz w:val="24"/>
          <w:szCs w:val="24"/>
          <w:lang w:val="en-US"/>
        </w:rPr>
        <w:t xml:space="preserve">in the age of 50 plus </w:t>
      </w:r>
      <w:r w:rsidR="00BB6F62" w:rsidRPr="002A7495">
        <w:rPr>
          <w:rFonts w:ascii="Arial" w:hAnsi="Arial" w:cs="Arial"/>
          <w:sz w:val="24"/>
          <w:szCs w:val="24"/>
          <w:lang w:val="en-US"/>
        </w:rPr>
        <w:t xml:space="preserve">grow older </w:t>
      </w:r>
      <w:r w:rsidR="00443CC8" w:rsidRPr="002A7495">
        <w:rPr>
          <w:rFonts w:ascii="Arial" w:hAnsi="Arial" w:cs="Arial"/>
          <w:sz w:val="24"/>
          <w:szCs w:val="24"/>
          <w:lang w:val="en-US"/>
        </w:rPr>
        <w:t xml:space="preserve">their </w:t>
      </w:r>
      <w:r w:rsidR="00BB6F62" w:rsidRPr="002A7495">
        <w:rPr>
          <w:rFonts w:ascii="Arial" w:hAnsi="Arial" w:cs="Arial"/>
          <w:sz w:val="24"/>
          <w:szCs w:val="24"/>
          <w:lang w:val="en-US"/>
        </w:rPr>
        <w:t xml:space="preserve">mental skills tend to perish </w:t>
      </w:r>
      <w:r w:rsidR="00443CC8" w:rsidRPr="002A7495">
        <w:rPr>
          <w:rFonts w:ascii="Arial" w:hAnsi="Arial" w:cs="Arial"/>
          <w:sz w:val="24"/>
          <w:szCs w:val="24"/>
          <w:lang w:val="en-US"/>
        </w:rPr>
        <w:t xml:space="preserve">and this might have a negative effect on stockholding. </w:t>
      </w:r>
      <w:r w:rsidR="00886AB1" w:rsidRPr="002A7495">
        <w:rPr>
          <w:rFonts w:ascii="Arial" w:hAnsi="Arial" w:cs="Arial"/>
          <w:sz w:val="24"/>
          <w:szCs w:val="24"/>
          <w:lang w:val="en-US"/>
        </w:rPr>
        <w:t>Secondly</w:t>
      </w:r>
      <w:r w:rsidR="00BB6F62" w:rsidRPr="002A7495">
        <w:rPr>
          <w:rFonts w:ascii="Arial" w:hAnsi="Arial" w:cs="Arial"/>
          <w:sz w:val="24"/>
          <w:szCs w:val="24"/>
          <w:lang w:val="en-US"/>
        </w:rPr>
        <w:t>, as the correlation between age and income is positive</w:t>
      </w:r>
      <w:r w:rsidR="00443CC8" w:rsidRPr="002A7495">
        <w:rPr>
          <w:rFonts w:ascii="Arial" w:hAnsi="Arial" w:cs="Arial"/>
          <w:sz w:val="24"/>
          <w:szCs w:val="24"/>
          <w:lang w:val="en-US"/>
        </w:rPr>
        <w:t>,</w:t>
      </w:r>
      <w:r w:rsidR="00BB6F62" w:rsidRPr="002A7495">
        <w:rPr>
          <w:rFonts w:ascii="Arial" w:hAnsi="Arial" w:cs="Arial"/>
          <w:sz w:val="24"/>
          <w:szCs w:val="24"/>
          <w:lang w:val="en-US"/>
        </w:rPr>
        <w:t xml:space="preserve"> </w:t>
      </w:r>
      <w:r w:rsidR="00443CC8" w:rsidRPr="002A7495">
        <w:rPr>
          <w:rFonts w:ascii="Arial" w:hAnsi="Arial" w:cs="Arial"/>
          <w:sz w:val="24"/>
          <w:szCs w:val="24"/>
          <w:lang w:val="en-US"/>
        </w:rPr>
        <w:t xml:space="preserve">people are more likely to have higher income as they age, and as a result can invest more in the stock market. </w:t>
      </w:r>
      <w:r w:rsidR="00886AB1" w:rsidRPr="002A7495">
        <w:rPr>
          <w:rFonts w:ascii="Arial" w:hAnsi="Arial" w:cs="Arial"/>
          <w:sz w:val="24"/>
          <w:szCs w:val="24"/>
          <w:lang w:val="en-US"/>
        </w:rPr>
        <w:t>In this particular case, the positive correlation of income and age seems to influence more the link between stockholding and age.</w:t>
      </w:r>
    </w:p>
    <w:p w:rsidR="00443CC8" w:rsidRDefault="00443CC8" w:rsidP="00443CC8">
      <w:pPr>
        <w:spacing w:line="360" w:lineRule="auto"/>
        <w:jc w:val="both"/>
        <w:rPr>
          <w:rFonts w:ascii="Arial" w:hAnsi="Arial" w:cs="Arial"/>
          <w:sz w:val="24"/>
          <w:szCs w:val="24"/>
          <w:lang w:val="en-US"/>
        </w:rPr>
      </w:pPr>
      <w:r w:rsidRPr="002A7495">
        <w:rPr>
          <w:rFonts w:ascii="Arial" w:hAnsi="Arial" w:cs="Arial"/>
          <w:sz w:val="24"/>
          <w:szCs w:val="24"/>
          <w:lang w:val="en-US"/>
        </w:rPr>
        <w:t>For health the</w:t>
      </w:r>
      <w:r w:rsidR="008B75A6" w:rsidRPr="002A7495">
        <w:rPr>
          <w:rFonts w:ascii="Arial" w:hAnsi="Arial" w:cs="Arial"/>
          <w:sz w:val="24"/>
          <w:szCs w:val="24"/>
          <w:lang w:val="en-US"/>
        </w:rPr>
        <w:t xml:space="preserve"> </w:t>
      </w:r>
      <w:r w:rsidR="00886AB1" w:rsidRPr="002A7495">
        <w:rPr>
          <w:rFonts w:ascii="Arial" w:hAnsi="Arial" w:cs="Arial"/>
          <w:sz w:val="24"/>
          <w:szCs w:val="24"/>
          <w:lang w:val="en-US"/>
        </w:rPr>
        <w:t>matrix shows a negative correlation with</w:t>
      </w:r>
      <w:r w:rsidR="0086439F" w:rsidRPr="002A7495">
        <w:rPr>
          <w:rFonts w:ascii="Arial" w:hAnsi="Arial" w:cs="Arial"/>
          <w:sz w:val="24"/>
          <w:szCs w:val="24"/>
          <w:lang w:val="en-US"/>
        </w:rPr>
        <w:t xml:space="preserve"> log_stocks</w:t>
      </w:r>
      <w:r w:rsidR="00886AB1" w:rsidRPr="002A7495">
        <w:rPr>
          <w:rFonts w:ascii="Arial" w:hAnsi="Arial" w:cs="Arial"/>
          <w:sz w:val="24"/>
          <w:szCs w:val="24"/>
          <w:lang w:val="en-US"/>
        </w:rPr>
        <w:t>, as</w:t>
      </w:r>
      <w:r w:rsidRPr="002A7495">
        <w:rPr>
          <w:rFonts w:ascii="Arial" w:hAnsi="Arial" w:cs="Arial"/>
          <w:sz w:val="24"/>
          <w:szCs w:val="24"/>
          <w:lang w:val="en-US"/>
        </w:rPr>
        <w:t xml:space="preserve"> expected</w:t>
      </w:r>
      <w:r w:rsidR="00886AB1" w:rsidRPr="002A7495">
        <w:rPr>
          <w:rFonts w:ascii="Arial" w:hAnsi="Arial" w:cs="Arial"/>
          <w:sz w:val="24"/>
          <w:szCs w:val="24"/>
          <w:lang w:val="en-US"/>
        </w:rPr>
        <w:t>.</w:t>
      </w:r>
      <w:r w:rsidRPr="002A7495">
        <w:rPr>
          <w:rFonts w:ascii="Arial" w:hAnsi="Arial" w:cs="Arial"/>
          <w:sz w:val="24"/>
          <w:szCs w:val="24"/>
          <w:lang w:val="en-US"/>
        </w:rPr>
        <w:t xml:space="preserve"> </w:t>
      </w:r>
      <w:r w:rsidR="00886AB1" w:rsidRPr="002A7495">
        <w:rPr>
          <w:rFonts w:ascii="Arial" w:hAnsi="Arial" w:cs="Arial"/>
          <w:sz w:val="24"/>
          <w:szCs w:val="24"/>
          <w:lang w:val="en-US"/>
        </w:rPr>
        <w:t>As the variable of health</w:t>
      </w:r>
      <w:r w:rsidR="0086439F" w:rsidRPr="002A7495">
        <w:rPr>
          <w:rFonts w:ascii="Arial" w:hAnsi="Arial" w:cs="Arial"/>
          <w:sz w:val="24"/>
          <w:szCs w:val="24"/>
          <w:lang w:val="en-US"/>
        </w:rPr>
        <w:t xml:space="preserve"> increases</w:t>
      </w:r>
      <w:r w:rsidR="00886AB1" w:rsidRPr="002A7495">
        <w:rPr>
          <w:rFonts w:ascii="Arial" w:hAnsi="Arial" w:cs="Arial"/>
          <w:sz w:val="24"/>
          <w:szCs w:val="24"/>
          <w:lang w:val="en-US"/>
        </w:rPr>
        <w:t>, or in other words health condition gets worse</w:t>
      </w:r>
      <w:r w:rsidR="0086439F" w:rsidRPr="002A7495">
        <w:rPr>
          <w:rFonts w:ascii="Arial" w:hAnsi="Arial" w:cs="Arial"/>
          <w:sz w:val="24"/>
          <w:szCs w:val="24"/>
          <w:lang w:val="en-US"/>
        </w:rPr>
        <w:t>, peopl</w:t>
      </w:r>
      <w:r w:rsidRPr="002A7495">
        <w:rPr>
          <w:rFonts w:ascii="Arial" w:hAnsi="Arial" w:cs="Arial"/>
          <w:sz w:val="24"/>
          <w:szCs w:val="24"/>
          <w:lang w:val="en-US"/>
        </w:rPr>
        <w:t>e tend to invest less in stocks due to health risk and expenses.</w:t>
      </w:r>
      <w:r w:rsidR="0086439F" w:rsidRPr="002A7495">
        <w:rPr>
          <w:rFonts w:ascii="Arial" w:hAnsi="Arial" w:cs="Arial"/>
          <w:sz w:val="24"/>
          <w:szCs w:val="24"/>
          <w:lang w:val="en-US"/>
        </w:rPr>
        <w:t xml:space="preserve"> From all the variables, t</w:t>
      </w:r>
      <w:r w:rsidR="00510EF0" w:rsidRPr="002A7495">
        <w:rPr>
          <w:rFonts w:ascii="Arial" w:hAnsi="Arial" w:cs="Arial"/>
          <w:sz w:val="24"/>
          <w:szCs w:val="24"/>
          <w:lang w:val="en-US"/>
        </w:rPr>
        <w:t xml:space="preserve">he highest correlation </w:t>
      </w:r>
      <w:r w:rsidR="0086439F" w:rsidRPr="002A7495">
        <w:rPr>
          <w:rFonts w:ascii="Arial" w:hAnsi="Arial" w:cs="Arial"/>
          <w:sz w:val="24"/>
          <w:szCs w:val="24"/>
          <w:lang w:val="en-US"/>
        </w:rPr>
        <w:t>is between log_stocks and log_</w:t>
      </w:r>
      <w:r w:rsidRPr="002A7495">
        <w:rPr>
          <w:rFonts w:ascii="Arial" w:hAnsi="Arial" w:cs="Arial"/>
          <w:sz w:val="24"/>
          <w:szCs w:val="24"/>
          <w:lang w:val="en-US"/>
        </w:rPr>
        <w:t>income</w:t>
      </w:r>
      <w:r w:rsidR="0086439F" w:rsidRPr="002A7495">
        <w:rPr>
          <w:rFonts w:ascii="Arial" w:hAnsi="Arial" w:cs="Arial"/>
          <w:sz w:val="24"/>
          <w:szCs w:val="24"/>
          <w:lang w:val="en-US"/>
        </w:rPr>
        <w:t xml:space="preserve">, while only </w:t>
      </w:r>
      <w:r w:rsidR="00595F9D" w:rsidRPr="002A7495">
        <w:rPr>
          <w:rFonts w:ascii="Arial" w:hAnsi="Arial" w:cs="Arial"/>
          <w:sz w:val="24"/>
          <w:szCs w:val="24"/>
          <w:lang w:val="en-US"/>
        </w:rPr>
        <w:t>among</w:t>
      </w:r>
      <w:r w:rsidR="0086439F" w:rsidRPr="002A7495">
        <w:rPr>
          <w:rFonts w:ascii="Arial" w:hAnsi="Arial" w:cs="Arial"/>
          <w:sz w:val="24"/>
          <w:szCs w:val="24"/>
          <w:lang w:val="en-US"/>
        </w:rPr>
        <w:t xml:space="preserve"> cognitive abilities the highest is the one between log_stocks and fluency. </w:t>
      </w:r>
    </w:p>
    <w:p w:rsidR="00684C85" w:rsidRPr="002A7495" w:rsidRDefault="00684C85" w:rsidP="00443CC8">
      <w:pPr>
        <w:spacing w:line="360" w:lineRule="auto"/>
        <w:jc w:val="both"/>
        <w:rPr>
          <w:rFonts w:ascii="Arial" w:hAnsi="Arial" w:cs="Arial"/>
          <w:sz w:val="24"/>
          <w:szCs w:val="24"/>
          <w:lang w:val="en-US"/>
        </w:rPr>
      </w:pPr>
    </w:p>
    <w:p w:rsidR="00CE33CB" w:rsidRPr="00443CC8" w:rsidRDefault="008E349B" w:rsidP="002A7495">
      <w:pPr>
        <w:spacing w:after="0" w:line="360" w:lineRule="auto"/>
        <w:jc w:val="both"/>
        <w:rPr>
          <w:sz w:val="24"/>
          <w:szCs w:val="24"/>
          <w:lang w:val="en-US"/>
        </w:rPr>
      </w:pPr>
      <w:r w:rsidRPr="000B5F52">
        <w:rPr>
          <w:rFonts w:ascii="Arial" w:hAnsi="Arial" w:cs="Arial"/>
          <w:b/>
          <w:sz w:val="18"/>
          <w:szCs w:val="18"/>
          <w:lang w:val="en-US"/>
        </w:rPr>
        <w:t xml:space="preserve">Table 4: Correlation matrix </w:t>
      </w:r>
      <w:r w:rsidR="001603E2">
        <w:rPr>
          <w:rFonts w:ascii="Arial" w:hAnsi="Arial" w:cs="Arial"/>
          <w:b/>
          <w:sz w:val="18"/>
          <w:szCs w:val="18"/>
          <w:lang w:val="en-US"/>
        </w:rPr>
        <w:t>(2006-2009)</w:t>
      </w:r>
    </w:p>
    <w:tbl>
      <w:tblPr>
        <w:tblW w:w="8693" w:type="dxa"/>
        <w:tblInd w:w="93" w:type="dxa"/>
        <w:tblLook w:val="04A0" w:firstRow="1" w:lastRow="0" w:firstColumn="1" w:lastColumn="0" w:noHBand="0" w:noVBand="1"/>
      </w:tblPr>
      <w:tblGrid>
        <w:gridCol w:w="1256"/>
        <w:gridCol w:w="1151"/>
        <w:gridCol w:w="1108"/>
        <w:gridCol w:w="1193"/>
        <w:gridCol w:w="970"/>
        <w:gridCol w:w="915"/>
        <w:gridCol w:w="924"/>
        <w:gridCol w:w="1256"/>
      </w:tblGrid>
      <w:tr w:rsidR="001603E2" w:rsidRPr="007402C3" w:rsidTr="001603E2">
        <w:trPr>
          <w:trHeight w:val="284"/>
        </w:trPr>
        <w:tc>
          <w:tcPr>
            <w:tcW w:w="124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402C3" w:rsidRPr="001A44BE" w:rsidRDefault="007402C3" w:rsidP="007402C3">
            <w:pPr>
              <w:spacing w:after="0" w:line="240" w:lineRule="auto"/>
              <w:rPr>
                <w:rFonts w:ascii="Calibri" w:eastAsia="Times New Roman" w:hAnsi="Calibri" w:cs="Times New Roman"/>
                <w:color w:val="000000"/>
                <w:lang w:eastAsia="el-GR"/>
              </w:rPr>
            </w:pPr>
            <w:r w:rsidRPr="001A44BE">
              <w:rPr>
                <w:rFonts w:ascii="Calibri" w:eastAsia="Times New Roman" w:hAnsi="Calibri" w:cs="Times New Roman"/>
                <w:color w:val="000000"/>
                <w:lang w:eastAsia="el-GR"/>
              </w:rPr>
              <w:t> </w:t>
            </w:r>
          </w:p>
        </w:tc>
        <w:tc>
          <w:tcPr>
            <w:tcW w:w="1137" w:type="dxa"/>
            <w:tcBorders>
              <w:top w:val="single" w:sz="4" w:space="0" w:color="000000"/>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log_st</w:t>
            </w:r>
            <w:r>
              <w:rPr>
                <w:rFonts w:ascii="Calibri" w:eastAsia="Times New Roman" w:hAnsi="Calibri" w:cs="Times New Roman"/>
                <w:color w:val="000000"/>
                <w:lang w:val="en-US" w:eastAsia="el-GR"/>
              </w:rPr>
              <w:t>ock</w:t>
            </w:r>
            <w:r w:rsidRPr="007402C3">
              <w:rPr>
                <w:rFonts w:ascii="Calibri" w:eastAsia="Times New Roman" w:hAnsi="Calibri" w:cs="Times New Roman"/>
                <w:color w:val="000000"/>
                <w:lang w:val="el-GR" w:eastAsia="el-GR"/>
              </w:rPr>
              <w:t>s</w:t>
            </w:r>
          </w:p>
        </w:tc>
        <w:tc>
          <w:tcPr>
            <w:tcW w:w="1095" w:type="dxa"/>
            <w:tcBorders>
              <w:top w:val="single" w:sz="4" w:space="0" w:color="000000"/>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rPr>
                <w:rFonts w:ascii="Calibri" w:eastAsia="Times New Roman" w:hAnsi="Calibri" w:cs="Times New Roman"/>
                <w:color w:val="000000"/>
                <w:lang w:val="en-US" w:eastAsia="el-GR"/>
              </w:rPr>
            </w:pPr>
            <w:r w:rsidRPr="007402C3">
              <w:rPr>
                <w:rFonts w:ascii="Calibri" w:eastAsia="Times New Roman" w:hAnsi="Calibri" w:cs="Times New Roman"/>
                <w:color w:val="000000"/>
                <w:lang w:val="el-GR" w:eastAsia="el-GR"/>
              </w:rPr>
              <w:t>numera</w:t>
            </w:r>
            <w:r>
              <w:rPr>
                <w:rFonts w:ascii="Calibri" w:eastAsia="Times New Roman" w:hAnsi="Calibri" w:cs="Times New Roman"/>
                <w:color w:val="000000"/>
                <w:lang w:val="en-US" w:eastAsia="el-GR"/>
              </w:rPr>
              <w:t>cy</w:t>
            </w:r>
          </w:p>
        </w:tc>
        <w:tc>
          <w:tcPr>
            <w:tcW w:w="1193" w:type="dxa"/>
            <w:tcBorders>
              <w:top w:val="single" w:sz="4" w:space="0" w:color="000000"/>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fluency</w:t>
            </w:r>
          </w:p>
        </w:tc>
        <w:tc>
          <w:tcPr>
            <w:tcW w:w="958" w:type="dxa"/>
            <w:tcBorders>
              <w:top w:val="single" w:sz="4" w:space="0" w:color="000000"/>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memory</w:t>
            </w:r>
          </w:p>
        </w:tc>
        <w:tc>
          <w:tcPr>
            <w:tcW w:w="904" w:type="dxa"/>
            <w:tcBorders>
              <w:top w:val="single" w:sz="4" w:space="0" w:color="000000"/>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log_age</w:t>
            </w:r>
          </w:p>
        </w:tc>
        <w:tc>
          <w:tcPr>
            <w:tcW w:w="924" w:type="dxa"/>
            <w:tcBorders>
              <w:top w:val="single" w:sz="4" w:space="0" w:color="000000"/>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health</w:t>
            </w:r>
          </w:p>
        </w:tc>
        <w:tc>
          <w:tcPr>
            <w:tcW w:w="1241" w:type="dxa"/>
            <w:tcBorders>
              <w:top w:val="single" w:sz="4" w:space="0" w:color="000000"/>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log_in</w:t>
            </w:r>
            <w:r>
              <w:rPr>
                <w:rFonts w:ascii="Calibri" w:eastAsia="Times New Roman" w:hAnsi="Calibri" w:cs="Times New Roman"/>
                <w:color w:val="000000"/>
                <w:lang w:val="en-US" w:eastAsia="el-GR"/>
              </w:rPr>
              <w:t>come</w:t>
            </w:r>
          </w:p>
        </w:tc>
      </w:tr>
      <w:tr w:rsidR="001603E2" w:rsidRPr="007402C3" w:rsidTr="001603E2">
        <w:trPr>
          <w:trHeight w:val="284"/>
        </w:trPr>
        <w:tc>
          <w:tcPr>
            <w:tcW w:w="1241" w:type="dxa"/>
            <w:tcBorders>
              <w:top w:val="nil"/>
              <w:left w:val="single" w:sz="4" w:space="0" w:color="000000"/>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log_stocks</w:t>
            </w:r>
          </w:p>
        </w:tc>
        <w:tc>
          <w:tcPr>
            <w:tcW w:w="1137"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1</w:t>
            </w:r>
          </w:p>
        </w:tc>
        <w:tc>
          <w:tcPr>
            <w:tcW w:w="1095" w:type="dxa"/>
            <w:tcBorders>
              <w:top w:val="nil"/>
              <w:left w:val="nil"/>
              <w:bottom w:val="nil"/>
              <w:right w:val="nil"/>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p>
        </w:tc>
        <w:tc>
          <w:tcPr>
            <w:tcW w:w="1193" w:type="dxa"/>
            <w:tcBorders>
              <w:top w:val="nil"/>
              <w:left w:val="nil"/>
              <w:bottom w:val="nil"/>
              <w:right w:val="nil"/>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p>
        </w:tc>
        <w:tc>
          <w:tcPr>
            <w:tcW w:w="958" w:type="dxa"/>
            <w:tcBorders>
              <w:top w:val="nil"/>
              <w:left w:val="nil"/>
              <w:bottom w:val="nil"/>
              <w:right w:val="nil"/>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p>
        </w:tc>
        <w:tc>
          <w:tcPr>
            <w:tcW w:w="904" w:type="dxa"/>
            <w:tcBorders>
              <w:top w:val="nil"/>
              <w:left w:val="nil"/>
              <w:bottom w:val="nil"/>
              <w:right w:val="nil"/>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p>
        </w:tc>
        <w:tc>
          <w:tcPr>
            <w:tcW w:w="924" w:type="dxa"/>
            <w:tcBorders>
              <w:top w:val="nil"/>
              <w:left w:val="nil"/>
              <w:bottom w:val="nil"/>
              <w:right w:val="nil"/>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p>
        </w:tc>
        <w:tc>
          <w:tcPr>
            <w:tcW w:w="1241" w:type="dxa"/>
            <w:tcBorders>
              <w:top w:val="nil"/>
              <w:left w:val="nil"/>
              <w:bottom w:val="nil"/>
              <w:right w:val="single" w:sz="4" w:space="0" w:color="000000"/>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 </w:t>
            </w:r>
          </w:p>
        </w:tc>
      </w:tr>
      <w:tr w:rsidR="001603E2" w:rsidRPr="007402C3" w:rsidTr="001603E2">
        <w:trPr>
          <w:trHeight w:val="567"/>
        </w:trPr>
        <w:tc>
          <w:tcPr>
            <w:tcW w:w="1241" w:type="dxa"/>
            <w:tcBorders>
              <w:top w:val="nil"/>
              <w:left w:val="single" w:sz="4" w:space="0" w:color="000000"/>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rPr>
                <w:rFonts w:ascii="Calibri" w:eastAsia="Times New Roman" w:hAnsi="Calibri" w:cs="Times New Roman"/>
                <w:color w:val="000000"/>
                <w:lang w:val="en-US" w:eastAsia="el-GR"/>
              </w:rPr>
            </w:pPr>
            <w:r w:rsidRPr="007402C3">
              <w:rPr>
                <w:rFonts w:ascii="Calibri" w:eastAsia="Times New Roman" w:hAnsi="Calibri" w:cs="Times New Roman"/>
                <w:color w:val="000000"/>
                <w:lang w:val="el-GR" w:eastAsia="el-GR"/>
              </w:rPr>
              <w:t>numeracy</w:t>
            </w:r>
          </w:p>
        </w:tc>
        <w:tc>
          <w:tcPr>
            <w:tcW w:w="1137"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0.0091</w:t>
            </w:r>
          </w:p>
        </w:tc>
        <w:tc>
          <w:tcPr>
            <w:tcW w:w="1095" w:type="dxa"/>
            <w:tcBorders>
              <w:top w:val="single" w:sz="4" w:space="0" w:color="000000"/>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1</w:t>
            </w:r>
          </w:p>
        </w:tc>
        <w:tc>
          <w:tcPr>
            <w:tcW w:w="1193" w:type="dxa"/>
            <w:tcBorders>
              <w:top w:val="nil"/>
              <w:left w:val="nil"/>
              <w:bottom w:val="nil"/>
              <w:right w:val="nil"/>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p>
        </w:tc>
        <w:tc>
          <w:tcPr>
            <w:tcW w:w="958" w:type="dxa"/>
            <w:tcBorders>
              <w:top w:val="nil"/>
              <w:left w:val="nil"/>
              <w:bottom w:val="nil"/>
              <w:right w:val="nil"/>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p>
        </w:tc>
        <w:tc>
          <w:tcPr>
            <w:tcW w:w="904" w:type="dxa"/>
            <w:tcBorders>
              <w:top w:val="nil"/>
              <w:left w:val="nil"/>
              <w:bottom w:val="nil"/>
              <w:right w:val="nil"/>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p>
        </w:tc>
        <w:tc>
          <w:tcPr>
            <w:tcW w:w="924" w:type="dxa"/>
            <w:tcBorders>
              <w:top w:val="nil"/>
              <w:left w:val="nil"/>
              <w:bottom w:val="nil"/>
              <w:right w:val="nil"/>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p>
        </w:tc>
        <w:tc>
          <w:tcPr>
            <w:tcW w:w="1241" w:type="dxa"/>
            <w:tcBorders>
              <w:top w:val="nil"/>
              <w:left w:val="nil"/>
              <w:bottom w:val="nil"/>
              <w:right w:val="single" w:sz="4" w:space="0" w:color="000000"/>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 </w:t>
            </w:r>
          </w:p>
        </w:tc>
      </w:tr>
      <w:tr w:rsidR="001603E2" w:rsidRPr="007402C3" w:rsidTr="001603E2">
        <w:trPr>
          <w:trHeight w:val="284"/>
        </w:trPr>
        <w:tc>
          <w:tcPr>
            <w:tcW w:w="1241" w:type="dxa"/>
            <w:tcBorders>
              <w:top w:val="nil"/>
              <w:left w:val="single" w:sz="4" w:space="0" w:color="000000"/>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fluency</w:t>
            </w:r>
          </w:p>
        </w:tc>
        <w:tc>
          <w:tcPr>
            <w:tcW w:w="1137"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0.0615</w:t>
            </w:r>
          </w:p>
        </w:tc>
        <w:tc>
          <w:tcPr>
            <w:tcW w:w="1095"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0.2721</w:t>
            </w:r>
          </w:p>
        </w:tc>
        <w:tc>
          <w:tcPr>
            <w:tcW w:w="1193" w:type="dxa"/>
            <w:tcBorders>
              <w:top w:val="single" w:sz="4" w:space="0" w:color="000000"/>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1</w:t>
            </w:r>
          </w:p>
        </w:tc>
        <w:tc>
          <w:tcPr>
            <w:tcW w:w="958" w:type="dxa"/>
            <w:tcBorders>
              <w:top w:val="nil"/>
              <w:left w:val="nil"/>
              <w:bottom w:val="nil"/>
              <w:right w:val="nil"/>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p>
        </w:tc>
        <w:tc>
          <w:tcPr>
            <w:tcW w:w="904" w:type="dxa"/>
            <w:tcBorders>
              <w:top w:val="nil"/>
              <w:left w:val="nil"/>
              <w:bottom w:val="nil"/>
              <w:right w:val="nil"/>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p>
        </w:tc>
        <w:tc>
          <w:tcPr>
            <w:tcW w:w="924" w:type="dxa"/>
            <w:tcBorders>
              <w:top w:val="nil"/>
              <w:left w:val="nil"/>
              <w:bottom w:val="nil"/>
              <w:right w:val="nil"/>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p>
        </w:tc>
        <w:tc>
          <w:tcPr>
            <w:tcW w:w="1241" w:type="dxa"/>
            <w:tcBorders>
              <w:top w:val="nil"/>
              <w:left w:val="nil"/>
              <w:bottom w:val="nil"/>
              <w:right w:val="single" w:sz="4" w:space="0" w:color="000000"/>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 </w:t>
            </w:r>
          </w:p>
        </w:tc>
      </w:tr>
      <w:tr w:rsidR="001603E2" w:rsidRPr="007402C3" w:rsidTr="001603E2">
        <w:trPr>
          <w:trHeight w:val="284"/>
        </w:trPr>
        <w:tc>
          <w:tcPr>
            <w:tcW w:w="1241" w:type="dxa"/>
            <w:tcBorders>
              <w:top w:val="nil"/>
              <w:left w:val="single" w:sz="4" w:space="0" w:color="000000"/>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memory</w:t>
            </w:r>
          </w:p>
        </w:tc>
        <w:tc>
          <w:tcPr>
            <w:tcW w:w="1137"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0.0173</w:t>
            </w:r>
          </w:p>
        </w:tc>
        <w:tc>
          <w:tcPr>
            <w:tcW w:w="1095"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0.2458</w:t>
            </w:r>
          </w:p>
        </w:tc>
        <w:tc>
          <w:tcPr>
            <w:tcW w:w="1193"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0.3371</w:t>
            </w:r>
          </w:p>
        </w:tc>
        <w:tc>
          <w:tcPr>
            <w:tcW w:w="958" w:type="dxa"/>
            <w:tcBorders>
              <w:top w:val="single" w:sz="4" w:space="0" w:color="000000"/>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1</w:t>
            </w:r>
          </w:p>
        </w:tc>
        <w:tc>
          <w:tcPr>
            <w:tcW w:w="904" w:type="dxa"/>
            <w:tcBorders>
              <w:top w:val="nil"/>
              <w:left w:val="nil"/>
              <w:bottom w:val="nil"/>
              <w:right w:val="nil"/>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p>
        </w:tc>
        <w:tc>
          <w:tcPr>
            <w:tcW w:w="924" w:type="dxa"/>
            <w:tcBorders>
              <w:top w:val="nil"/>
              <w:left w:val="nil"/>
              <w:bottom w:val="nil"/>
              <w:right w:val="nil"/>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p>
        </w:tc>
        <w:tc>
          <w:tcPr>
            <w:tcW w:w="1241" w:type="dxa"/>
            <w:tcBorders>
              <w:top w:val="nil"/>
              <w:left w:val="nil"/>
              <w:bottom w:val="nil"/>
              <w:right w:val="single" w:sz="4" w:space="0" w:color="000000"/>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 </w:t>
            </w:r>
          </w:p>
        </w:tc>
      </w:tr>
      <w:tr w:rsidR="001603E2" w:rsidRPr="007402C3" w:rsidTr="001603E2">
        <w:trPr>
          <w:trHeight w:val="284"/>
        </w:trPr>
        <w:tc>
          <w:tcPr>
            <w:tcW w:w="1241" w:type="dxa"/>
            <w:tcBorders>
              <w:top w:val="nil"/>
              <w:left w:val="single" w:sz="4" w:space="0" w:color="000000"/>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log_age</w:t>
            </w:r>
          </w:p>
        </w:tc>
        <w:tc>
          <w:tcPr>
            <w:tcW w:w="1137"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0.0526</w:t>
            </w:r>
          </w:p>
        </w:tc>
        <w:tc>
          <w:tcPr>
            <w:tcW w:w="1095"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-0.0501</w:t>
            </w:r>
          </w:p>
        </w:tc>
        <w:tc>
          <w:tcPr>
            <w:tcW w:w="1193"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-0.0975</w:t>
            </w:r>
          </w:p>
        </w:tc>
        <w:tc>
          <w:tcPr>
            <w:tcW w:w="958"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-0.1125</w:t>
            </w:r>
          </w:p>
        </w:tc>
        <w:tc>
          <w:tcPr>
            <w:tcW w:w="904" w:type="dxa"/>
            <w:tcBorders>
              <w:top w:val="single" w:sz="4" w:space="0" w:color="000000"/>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1</w:t>
            </w:r>
          </w:p>
        </w:tc>
        <w:tc>
          <w:tcPr>
            <w:tcW w:w="924" w:type="dxa"/>
            <w:tcBorders>
              <w:top w:val="nil"/>
              <w:left w:val="nil"/>
              <w:bottom w:val="nil"/>
              <w:right w:val="nil"/>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p>
        </w:tc>
        <w:tc>
          <w:tcPr>
            <w:tcW w:w="1241" w:type="dxa"/>
            <w:tcBorders>
              <w:top w:val="nil"/>
              <w:left w:val="nil"/>
              <w:bottom w:val="nil"/>
              <w:right w:val="single" w:sz="4" w:space="0" w:color="000000"/>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 </w:t>
            </w:r>
          </w:p>
        </w:tc>
      </w:tr>
      <w:tr w:rsidR="001603E2" w:rsidRPr="007402C3" w:rsidTr="001603E2">
        <w:trPr>
          <w:trHeight w:val="284"/>
        </w:trPr>
        <w:tc>
          <w:tcPr>
            <w:tcW w:w="1241" w:type="dxa"/>
            <w:tcBorders>
              <w:top w:val="nil"/>
              <w:left w:val="single" w:sz="4" w:space="0" w:color="000000"/>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health</w:t>
            </w:r>
          </w:p>
        </w:tc>
        <w:tc>
          <w:tcPr>
            <w:tcW w:w="1137"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-0.0717</w:t>
            </w:r>
          </w:p>
        </w:tc>
        <w:tc>
          <w:tcPr>
            <w:tcW w:w="1095"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-0.1873</w:t>
            </w:r>
          </w:p>
        </w:tc>
        <w:tc>
          <w:tcPr>
            <w:tcW w:w="1193"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-0.1817</w:t>
            </w:r>
          </w:p>
        </w:tc>
        <w:tc>
          <w:tcPr>
            <w:tcW w:w="958"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-0.1857</w:t>
            </w:r>
          </w:p>
        </w:tc>
        <w:tc>
          <w:tcPr>
            <w:tcW w:w="904"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0.0803</w:t>
            </w:r>
          </w:p>
        </w:tc>
        <w:tc>
          <w:tcPr>
            <w:tcW w:w="924" w:type="dxa"/>
            <w:tcBorders>
              <w:top w:val="single" w:sz="4" w:space="0" w:color="000000"/>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1</w:t>
            </w:r>
          </w:p>
        </w:tc>
        <w:tc>
          <w:tcPr>
            <w:tcW w:w="1241" w:type="dxa"/>
            <w:tcBorders>
              <w:top w:val="nil"/>
              <w:left w:val="nil"/>
              <w:bottom w:val="nil"/>
              <w:right w:val="single" w:sz="4" w:space="0" w:color="000000"/>
            </w:tcBorders>
            <w:shd w:val="clear" w:color="auto" w:fill="auto"/>
            <w:noWrap/>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 </w:t>
            </w:r>
          </w:p>
        </w:tc>
      </w:tr>
      <w:tr w:rsidR="001603E2" w:rsidRPr="007402C3" w:rsidTr="001603E2">
        <w:trPr>
          <w:trHeight w:val="284"/>
        </w:trPr>
        <w:tc>
          <w:tcPr>
            <w:tcW w:w="1241" w:type="dxa"/>
            <w:tcBorders>
              <w:top w:val="nil"/>
              <w:left w:val="single" w:sz="4" w:space="0" w:color="000000"/>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log_income</w:t>
            </w:r>
          </w:p>
        </w:tc>
        <w:tc>
          <w:tcPr>
            <w:tcW w:w="1137"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0.8176</w:t>
            </w:r>
          </w:p>
        </w:tc>
        <w:tc>
          <w:tcPr>
            <w:tcW w:w="1095"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0.0107</w:t>
            </w:r>
          </w:p>
        </w:tc>
        <w:tc>
          <w:tcPr>
            <w:tcW w:w="1193"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0.0834</w:t>
            </w:r>
          </w:p>
        </w:tc>
        <w:tc>
          <w:tcPr>
            <w:tcW w:w="958"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-0.0037</w:t>
            </w:r>
          </w:p>
        </w:tc>
        <w:tc>
          <w:tcPr>
            <w:tcW w:w="904"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0.0106</w:t>
            </w:r>
          </w:p>
        </w:tc>
        <w:tc>
          <w:tcPr>
            <w:tcW w:w="924" w:type="dxa"/>
            <w:tcBorders>
              <w:top w:val="nil"/>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-0.114</w:t>
            </w:r>
          </w:p>
        </w:tc>
        <w:tc>
          <w:tcPr>
            <w:tcW w:w="1241" w:type="dxa"/>
            <w:tcBorders>
              <w:top w:val="single" w:sz="4" w:space="0" w:color="000000"/>
              <w:left w:val="nil"/>
              <w:bottom w:val="single" w:sz="4" w:space="0" w:color="000000"/>
              <w:right w:val="single" w:sz="4" w:space="0" w:color="000000"/>
            </w:tcBorders>
            <w:shd w:val="clear" w:color="auto" w:fill="auto"/>
            <w:vAlign w:val="bottom"/>
            <w:hideMark/>
          </w:tcPr>
          <w:p w:rsidR="007402C3" w:rsidRPr="007402C3" w:rsidRDefault="007402C3" w:rsidP="007402C3">
            <w:pPr>
              <w:spacing w:after="0" w:line="240" w:lineRule="auto"/>
              <w:jc w:val="right"/>
              <w:rPr>
                <w:rFonts w:ascii="Calibri" w:eastAsia="Times New Roman" w:hAnsi="Calibri" w:cs="Times New Roman"/>
                <w:color w:val="000000"/>
                <w:lang w:val="el-GR" w:eastAsia="el-GR"/>
              </w:rPr>
            </w:pPr>
            <w:r w:rsidRPr="007402C3">
              <w:rPr>
                <w:rFonts w:ascii="Calibri" w:eastAsia="Times New Roman" w:hAnsi="Calibri" w:cs="Times New Roman"/>
                <w:color w:val="000000"/>
                <w:lang w:val="el-GR" w:eastAsia="el-GR"/>
              </w:rPr>
              <w:t>1</w:t>
            </w:r>
          </w:p>
        </w:tc>
      </w:tr>
    </w:tbl>
    <w:p w:rsidR="00C82FF0" w:rsidRPr="002A7495" w:rsidRDefault="00C82FF0" w:rsidP="00C82FF0">
      <w:pPr>
        <w:rPr>
          <w:rFonts w:ascii="Arial" w:hAnsi="Arial" w:cs="Arial"/>
          <w:sz w:val="18"/>
          <w:szCs w:val="18"/>
          <w:lang w:val="en-US"/>
        </w:rPr>
      </w:pPr>
      <w:r w:rsidRPr="002A7495">
        <w:rPr>
          <w:rFonts w:ascii="Arial" w:hAnsi="Arial" w:cs="Arial"/>
          <w:i/>
          <w:sz w:val="18"/>
          <w:szCs w:val="18"/>
          <w:lang w:val="en-US"/>
        </w:rPr>
        <w:t>Note:</w:t>
      </w:r>
      <w:r w:rsidRPr="002A7495">
        <w:rPr>
          <w:rFonts w:ascii="Arial" w:hAnsi="Arial" w:cs="Arial"/>
          <w:sz w:val="18"/>
          <w:szCs w:val="18"/>
          <w:lang w:val="en-US"/>
        </w:rPr>
        <w:t xml:space="preserve"> The table shows the correlations between </w:t>
      </w:r>
      <w:r w:rsidR="001603E2" w:rsidRPr="002A7495">
        <w:rPr>
          <w:rFonts w:ascii="Arial" w:hAnsi="Arial" w:cs="Arial"/>
          <w:sz w:val="18"/>
          <w:szCs w:val="18"/>
          <w:lang w:val="en-US"/>
        </w:rPr>
        <w:t xml:space="preserve">logarithm of </w:t>
      </w:r>
      <w:r w:rsidRPr="002A7495">
        <w:rPr>
          <w:rFonts w:ascii="Arial" w:hAnsi="Arial" w:cs="Arial"/>
          <w:sz w:val="18"/>
          <w:szCs w:val="18"/>
          <w:lang w:val="en-US"/>
        </w:rPr>
        <w:t xml:space="preserve">stock ownership and </w:t>
      </w:r>
      <w:r w:rsidR="001603E2" w:rsidRPr="002A7495">
        <w:rPr>
          <w:rFonts w:ascii="Arial" w:hAnsi="Arial" w:cs="Arial"/>
          <w:sz w:val="18"/>
          <w:szCs w:val="18"/>
          <w:lang w:val="en-US"/>
        </w:rPr>
        <w:t>all the independent variables</w:t>
      </w:r>
      <w:r w:rsidRPr="002A7495">
        <w:rPr>
          <w:rFonts w:ascii="Arial" w:hAnsi="Arial" w:cs="Arial"/>
          <w:sz w:val="18"/>
          <w:szCs w:val="18"/>
          <w:lang w:val="en-US"/>
        </w:rPr>
        <w:t xml:space="preserve"> for the period </w:t>
      </w:r>
      <w:r w:rsidR="001603E2" w:rsidRPr="002A7495">
        <w:rPr>
          <w:rFonts w:ascii="Arial" w:hAnsi="Arial" w:cs="Arial"/>
          <w:sz w:val="18"/>
          <w:szCs w:val="18"/>
          <w:lang w:val="en-US"/>
        </w:rPr>
        <w:t>before crisis.</w:t>
      </w:r>
    </w:p>
    <w:p w:rsidR="00527EEC" w:rsidRPr="002A7495" w:rsidRDefault="0086439F" w:rsidP="00871092">
      <w:pPr>
        <w:spacing w:line="360" w:lineRule="auto"/>
        <w:jc w:val="both"/>
        <w:rPr>
          <w:rFonts w:ascii="Arial" w:hAnsi="Arial" w:cs="Arial"/>
          <w:sz w:val="24"/>
          <w:szCs w:val="24"/>
          <w:lang w:val="en-US"/>
        </w:rPr>
      </w:pPr>
      <w:r w:rsidRPr="002A7495">
        <w:rPr>
          <w:rFonts w:ascii="Arial" w:hAnsi="Arial" w:cs="Arial"/>
          <w:sz w:val="24"/>
          <w:szCs w:val="24"/>
          <w:lang w:val="en-US"/>
        </w:rPr>
        <w:t xml:space="preserve">Table 5 presents the correlation matrix for </w:t>
      </w:r>
      <w:r w:rsidR="00E87DB5" w:rsidRPr="002A7495">
        <w:rPr>
          <w:rFonts w:ascii="Arial" w:hAnsi="Arial" w:cs="Arial"/>
          <w:sz w:val="24"/>
          <w:szCs w:val="24"/>
          <w:lang w:val="en-US"/>
        </w:rPr>
        <w:t xml:space="preserve">logarithm of stockholding and all the variables for </w:t>
      </w:r>
      <w:r w:rsidRPr="002A7495">
        <w:rPr>
          <w:rFonts w:ascii="Arial" w:hAnsi="Arial" w:cs="Arial"/>
          <w:sz w:val="24"/>
          <w:szCs w:val="24"/>
          <w:lang w:val="en-US"/>
        </w:rPr>
        <w:t xml:space="preserve">the after-crisis period. Correlations </w:t>
      </w:r>
      <w:r w:rsidR="00527EEC" w:rsidRPr="002A7495">
        <w:rPr>
          <w:rFonts w:ascii="Arial" w:hAnsi="Arial" w:cs="Arial"/>
          <w:sz w:val="24"/>
          <w:szCs w:val="24"/>
          <w:lang w:val="en-US"/>
        </w:rPr>
        <w:t xml:space="preserve">between the dependent variable and the independent variables </w:t>
      </w:r>
      <w:r w:rsidRPr="002A7495">
        <w:rPr>
          <w:rFonts w:ascii="Arial" w:hAnsi="Arial" w:cs="Arial"/>
          <w:sz w:val="24"/>
          <w:szCs w:val="24"/>
          <w:lang w:val="en-US"/>
        </w:rPr>
        <w:t>show similar pattern</w:t>
      </w:r>
      <w:r w:rsidR="00527EEC" w:rsidRPr="002A7495">
        <w:rPr>
          <w:rFonts w:ascii="Arial" w:hAnsi="Arial" w:cs="Arial"/>
          <w:sz w:val="24"/>
          <w:szCs w:val="24"/>
          <w:lang w:val="en-US"/>
        </w:rPr>
        <w:t>s</w:t>
      </w:r>
      <w:r w:rsidRPr="002A7495">
        <w:rPr>
          <w:rFonts w:ascii="Arial" w:hAnsi="Arial" w:cs="Arial"/>
          <w:sz w:val="24"/>
          <w:szCs w:val="24"/>
          <w:lang w:val="en-US"/>
        </w:rPr>
        <w:t xml:space="preserve"> a</w:t>
      </w:r>
      <w:r w:rsidR="00E87DB5" w:rsidRPr="002A7495">
        <w:rPr>
          <w:rFonts w:ascii="Arial" w:hAnsi="Arial" w:cs="Arial"/>
          <w:sz w:val="24"/>
          <w:szCs w:val="24"/>
          <w:lang w:val="en-US"/>
        </w:rPr>
        <w:t>s for the before crisis period and are all</w:t>
      </w:r>
      <w:r w:rsidR="00527EEC" w:rsidRPr="002A7495">
        <w:rPr>
          <w:rFonts w:ascii="Arial" w:hAnsi="Arial" w:cs="Arial"/>
          <w:sz w:val="24"/>
          <w:szCs w:val="24"/>
          <w:lang w:val="en-US"/>
        </w:rPr>
        <w:t xml:space="preserve"> as expected</w:t>
      </w:r>
      <w:r w:rsidR="00E87DB5" w:rsidRPr="002A7495">
        <w:rPr>
          <w:rFonts w:ascii="Arial" w:hAnsi="Arial" w:cs="Arial"/>
          <w:sz w:val="24"/>
          <w:szCs w:val="24"/>
          <w:lang w:val="en-US"/>
        </w:rPr>
        <w:t xml:space="preserve">. </w:t>
      </w:r>
    </w:p>
    <w:p w:rsidR="00527EEC" w:rsidRPr="002A7495" w:rsidRDefault="00E87DB5" w:rsidP="00871092">
      <w:pPr>
        <w:spacing w:line="360" w:lineRule="auto"/>
        <w:jc w:val="both"/>
        <w:rPr>
          <w:rFonts w:ascii="Arial" w:hAnsi="Arial" w:cs="Arial"/>
          <w:sz w:val="24"/>
          <w:szCs w:val="24"/>
          <w:lang w:val="en-US"/>
        </w:rPr>
      </w:pPr>
      <w:r w:rsidRPr="002A7495">
        <w:rPr>
          <w:rFonts w:ascii="Arial" w:hAnsi="Arial" w:cs="Arial"/>
          <w:sz w:val="24"/>
          <w:szCs w:val="24"/>
          <w:lang w:val="en-US"/>
        </w:rPr>
        <w:t xml:space="preserve">After crisis, numeracy </w:t>
      </w:r>
      <w:r w:rsidR="00527EEC" w:rsidRPr="002A7495">
        <w:rPr>
          <w:rFonts w:ascii="Arial" w:hAnsi="Arial" w:cs="Arial"/>
          <w:sz w:val="24"/>
          <w:szCs w:val="24"/>
          <w:lang w:val="en-US"/>
        </w:rPr>
        <w:t>fluency and ability to recall are again all positively</w:t>
      </w:r>
      <w:r w:rsidRPr="002A7495">
        <w:rPr>
          <w:rFonts w:ascii="Arial" w:hAnsi="Arial" w:cs="Arial"/>
          <w:sz w:val="24"/>
          <w:szCs w:val="24"/>
          <w:lang w:val="en-US"/>
        </w:rPr>
        <w:t xml:space="preserve"> correlated with</w:t>
      </w:r>
      <w:r w:rsidR="00527EEC" w:rsidRPr="002A7495">
        <w:rPr>
          <w:rFonts w:ascii="Arial" w:hAnsi="Arial" w:cs="Arial"/>
          <w:sz w:val="24"/>
          <w:szCs w:val="24"/>
          <w:lang w:val="en-US"/>
        </w:rPr>
        <w:t xml:space="preserve"> the logarithm of stockholding and, in addition to this, all these correlations with are higher as comparing to the period before the financial crisis</w:t>
      </w:r>
      <w:r w:rsidR="00660335" w:rsidRPr="002A7495">
        <w:rPr>
          <w:rFonts w:ascii="Arial" w:hAnsi="Arial" w:cs="Arial"/>
          <w:sz w:val="24"/>
          <w:szCs w:val="24"/>
          <w:lang w:val="en-US"/>
        </w:rPr>
        <w:t xml:space="preserve">. </w:t>
      </w:r>
      <w:r w:rsidRPr="002A7495">
        <w:rPr>
          <w:rFonts w:ascii="Arial" w:hAnsi="Arial" w:cs="Arial"/>
          <w:sz w:val="24"/>
          <w:szCs w:val="24"/>
          <w:lang w:val="en-US"/>
        </w:rPr>
        <w:t xml:space="preserve">For fluency and memory the correlation with log_stocks after crisis is positive and higher comparing to those before crisis. </w:t>
      </w:r>
      <w:r w:rsidR="00660335" w:rsidRPr="002A7495">
        <w:rPr>
          <w:rFonts w:ascii="Arial" w:hAnsi="Arial" w:cs="Arial"/>
          <w:sz w:val="24"/>
          <w:szCs w:val="24"/>
          <w:lang w:val="en-US"/>
        </w:rPr>
        <w:t xml:space="preserve">When fluency </w:t>
      </w:r>
      <w:r w:rsidR="00527EEC" w:rsidRPr="002A7495">
        <w:rPr>
          <w:rFonts w:ascii="Arial" w:hAnsi="Arial" w:cs="Arial"/>
          <w:sz w:val="24"/>
          <w:szCs w:val="24"/>
          <w:lang w:val="en-US"/>
        </w:rPr>
        <w:t xml:space="preserve">and numeracy </w:t>
      </w:r>
      <w:r w:rsidR="00660335" w:rsidRPr="002A7495">
        <w:rPr>
          <w:rFonts w:ascii="Arial" w:hAnsi="Arial" w:cs="Arial"/>
          <w:sz w:val="24"/>
          <w:szCs w:val="24"/>
          <w:lang w:val="en-US"/>
        </w:rPr>
        <w:t xml:space="preserve">score increases by one </w:t>
      </w:r>
      <w:r w:rsidR="00D04B4F" w:rsidRPr="002A7495">
        <w:rPr>
          <w:rFonts w:ascii="Arial" w:hAnsi="Arial" w:cs="Arial"/>
          <w:sz w:val="24"/>
          <w:szCs w:val="24"/>
          <w:lang w:val="en-US"/>
        </w:rPr>
        <w:t>point, the</w:t>
      </w:r>
      <w:r w:rsidR="00660335" w:rsidRPr="002A7495">
        <w:rPr>
          <w:rFonts w:ascii="Arial" w:hAnsi="Arial" w:cs="Arial"/>
          <w:sz w:val="24"/>
          <w:szCs w:val="24"/>
          <w:lang w:val="en-US"/>
        </w:rPr>
        <w:t xml:space="preserve"> logarithm of stockownership </w:t>
      </w:r>
      <w:r w:rsidR="00527EEC" w:rsidRPr="002A7495">
        <w:rPr>
          <w:rFonts w:ascii="Arial" w:hAnsi="Arial" w:cs="Arial"/>
          <w:sz w:val="24"/>
          <w:szCs w:val="24"/>
          <w:lang w:val="en-US"/>
        </w:rPr>
        <w:t>increases</w:t>
      </w:r>
      <w:r w:rsidR="00660335" w:rsidRPr="002A7495">
        <w:rPr>
          <w:rFonts w:ascii="Arial" w:hAnsi="Arial" w:cs="Arial"/>
          <w:sz w:val="24"/>
          <w:szCs w:val="24"/>
          <w:lang w:val="en-US"/>
        </w:rPr>
        <w:t xml:space="preserve"> by 0.0807</w:t>
      </w:r>
      <w:r w:rsidR="00527EEC" w:rsidRPr="002A7495">
        <w:rPr>
          <w:rFonts w:ascii="Arial" w:hAnsi="Arial" w:cs="Arial"/>
          <w:sz w:val="24"/>
          <w:szCs w:val="24"/>
          <w:lang w:val="en-US"/>
        </w:rPr>
        <w:t xml:space="preserve"> and 0.029, respectively</w:t>
      </w:r>
      <w:r w:rsidR="00660335" w:rsidRPr="002A7495">
        <w:rPr>
          <w:rFonts w:ascii="Arial" w:hAnsi="Arial" w:cs="Arial"/>
          <w:sz w:val="24"/>
          <w:szCs w:val="24"/>
          <w:lang w:val="en-US"/>
        </w:rPr>
        <w:t xml:space="preserve">. </w:t>
      </w:r>
      <w:r w:rsidR="00145FA5" w:rsidRPr="002A7495">
        <w:rPr>
          <w:rFonts w:ascii="Arial" w:hAnsi="Arial" w:cs="Arial"/>
          <w:sz w:val="24"/>
          <w:szCs w:val="24"/>
          <w:lang w:val="en-US"/>
        </w:rPr>
        <w:t>The ability to solve numerical problems</w:t>
      </w:r>
      <w:r w:rsidR="00527EEC" w:rsidRPr="002A7495">
        <w:rPr>
          <w:rFonts w:ascii="Arial" w:hAnsi="Arial" w:cs="Arial"/>
          <w:sz w:val="24"/>
          <w:szCs w:val="24"/>
          <w:lang w:val="en-US"/>
        </w:rPr>
        <w:t xml:space="preserve"> has the </w:t>
      </w:r>
      <w:r w:rsidR="00145FA5" w:rsidRPr="002A7495">
        <w:rPr>
          <w:rFonts w:ascii="Arial" w:hAnsi="Arial" w:cs="Arial"/>
          <w:sz w:val="24"/>
          <w:szCs w:val="24"/>
          <w:lang w:val="en-US"/>
        </w:rPr>
        <w:t>highest correlation with stockownership according</w:t>
      </w:r>
      <w:r w:rsidR="00527EEC" w:rsidRPr="002A7495">
        <w:rPr>
          <w:rFonts w:ascii="Arial" w:hAnsi="Arial" w:cs="Arial"/>
          <w:sz w:val="24"/>
          <w:szCs w:val="24"/>
          <w:lang w:val="en-US"/>
        </w:rPr>
        <w:t xml:space="preserve"> to the corre</w:t>
      </w:r>
      <w:r w:rsidR="00145FA5" w:rsidRPr="002A7495">
        <w:rPr>
          <w:rFonts w:ascii="Arial" w:hAnsi="Arial" w:cs="Arial"/>
          <w:sz w:val="24"/>
          <w:szCs w:val="24"/>
          <w:lang w:val="en-US"/>
        </w:rPr>
        <w:t>lation matrix of 2010-2012. That means that</w:t>
      </w:r>
      <w:r w:rsidR="002B470B" w:rsidRPr="002A7495">
        <w:rPr>
          <w:rFonts w:ascii="Arial" w:hAnsi="Arial" w:cs="Arial"/>
          <w:sz w:val="24"/>
          <w:szCs w:val="24"/>
          <w:lang w:val="en-US"/>
        </w:rPr>
        <w:t xml:space="preserve"> during this</w:t>
      </w:r>
      <w:r w:rsidR="00145FA5" w:rsidRPr="002A7495">
        <w:rPr>
          <w:rFonts w:ascii="Arial" w:hAnsi="Arial" w:cs="Arial"/>
          <w:sz w:val="24"/>
          <w:szCs w:val="24"/>
          <w:lang w:val="en-US"/>
        </w:rPr>
        <w:t xml:space="preserve"> </w:t>
      </w:r>
      <w:r w:rsidR="002B470B" w:rsidRPr="002A7495">
        <w:rPr>
          <w:rFonts w:ascii="Arial" w:hAnsi="Arial" w:cs="Arial"/>
          <w:sz w:val="24"/>
          <w:szCs w:val="24"/>
          <w:lang w:val="en-US"/>
        </w:rPr>
        <w:t xml:space="preserve">period among all the cognitive abilities </w:t>
      </w:r>
      <w:r w:rsidR="00145FA5" w:rsidRPr="002A7495">
        <w:rPr>
          <w:rFonts w:ascii="Arial" w:hAnsi="Arial" w:cs="Arial"/>
          <w:sz w:val="24"/>
          <w:szCs w:val="24"/>
          <w:lang w:val="en-US"/>
        </w:rPr>
        <w:t xml:space="preserve">numeracy </w:t>
      </w:r>
      <w:r w:rsidR="002B470B" w:rsidRPr="002A7495">
        <w:rPr>
          <w:rFonts w:ascii="Arial" w:hAnsi="Arial" w:cs="Arial"/>
          <w:sz w:val="24"/>
          <w:szCs w:val="24"/>
          <w:lang w:val="en-US"/>
        </w:rPr>
        <w:t xml:space="preserve">is the one which </w:t>
      </w:r>
      <w:r w:rsidR="00145FA5" w:rsidRPr="002A7495">
        <w:rPr>
          <w:rFonts w:ascii="Arial" w:hAnsi="Arial" w:cs="Arial"/>
          <w:sz w:val="24"/>
          <w:szCs w:val="24"/>
          <w:lang w:val="en-US"/>
        </w:rPr>
        <w:t>has the strongest connection with</w:t>
      </w:r>
      <w:r w:rsidR="002B470B" w:rsidRPr="002A7495">
        <w:rPr>
          <w:rFonts w:ascii="Arial" w:hAnsi="Arial" w:cs="Arial"/>
          <w:sz w:val="24"/>
          <w:szCs w:val="24"/>
          <w:lang w:val="en-US"/>
        </w:rPr>
        <w:t xml:space="preserve"> stockownership.</w:t>
      </w:r>
      <w:r w:rsidR="00145FA5" w:rsidRPr="002A7495">
        <w:rPr>
          <w:rFonts w:ascii="Arial" w:hAnsi="Arial" w:cs="Arial"/>
          <w:sz w:val="24"/>
          <w:szCs w:val="24"/>
          <w:lang w:val="en-US"/>
        </w:rPr>
        <w:t xml:space="preserve"> </w:t>
      </w:r>
    </w:p>
    <w:p w:rsidR="00886AB1" w:rsidRDefault="002B470B" w:rsidP="00871092">
      <w:pPr>
        <w:spacing w:line="360" w:lineRule="auto"/>
        <w:jc w:val="both"/>
        <w:rPr>
          <w:rFonts w:ascii="Arial" w:hAnsi="Arial" w:cs="Arial"/>
          <w:sz w:val="24"/>
          <w:szCs w:val="24"/>
          <w:lang w:val="en-US"/>
        </w:rPr>
      </w:pPr>
      <w:r w:rsidRPr="002A7495">
        <w:rPr>
          <w:rFonts w:ascii="Arial" w:hAnsi="Arial" w:cs="Arial"/>
          <w:sz w:val="24"/>
          <w:szCs w:val="24"/>
          <w:lang w:val="en-US"/>
        </w:rPr>
        <w:t>From the secondary independent variables, income has the st</w:t>
      </w:r>
      <w:r w:rsidR="004A6531">
        <w:rPr>
          <w:rFonts w:ascii="Arial" w:hAnsi="Arial" w:cs="Arial"/>
          <w:sz w:val="24"/>
          <w:szCs w:val="24"/>
          <w:lang w:val="en-US"/>
        </w:rPr>
        <w:t>r</w:t>
      </w:r>
      <w:r w:rsidRPr="002A7495">
        <w:rPr>
          <w:rFonts w:ascii="Arial" w:hAnsi="Arial" w:cs="Arial"/>
          <w:sz w:val="24"/>
          <w:szCs w:val="24"/>
          <w:lang w:val="en-US"/>
        </w:rPr>
        <w:t>ongest correlation with stockholding, equal to almost 0.82. Therefore, the positive link between income and investing in stocks is justified once again. Log_age has a positive correlation</w:t>
      </w:r>
      <w:r w:rsidR="00E87DB5" w:rsidRPr="002A7495">
        <w:rPr>
          <w:rFonts w:ascii="Arial" w:hAnsi="Arial" w:cs="Arial"/>
          <w:sz w:val="24"/>
          <w:szCs w:val="24"/>
          <w:lang w:val="en-US"/>
        </w:rPr>
        <w:t xml:space="preserve"> with </w:t>
      </w:r>
      <w:r w:rsidR="004A6531" w:rsidRPr="002A7495">
        <w:rPr>
          <w:rFonts w:ascii="Arial" w:hAnsi="Arial" w:cs="Arial"/>
          <w:sz w:val="24"/>
          <w:szCs w:val="24"/>
          <w:lang w:val="en-US"/>
        </w:rPr>
        <w:t>stockholding</w:t>
      </w:r>
      <w:r w:rsidR="00E87DB5" w:rsidRPr="002A7495">
        <w:rPr>
          <w:rFonts w:ascii="Arial" w:hAnsi="Arial" w:cs="Arial"/>
          <w:sz w:val="24"/>
          <w:szCs w:val="24"/>
          <w:lang w:val="en-US"/>
        </w:rPr>
        <w:t xml:space="preserve">, while health </w:t>
      </w:r>
      <w:r w:rsidR="00975DB6" w:rsidRPr="002A7495">
        <w:rPr>
          <w:rFonts w:ascii="Arial" w:hAnsi="Arial" w:cs="Arial"/>
          <w:sz w:val="24"/>
          <w:szCs w:val="24"/>
          <w:lang w:val="en-US"/>
        </w:rPr>
        <w:t>has</w:t>
      </w:r>
      <w:r w:rsidR="00E87DB5" w:rsidRPr="002A7495">
        <w:rPr>
          <w:rFonts w:ascii="Arial" w:hAnsi="Arial" w:cs="Arial"/>
          <w:sz w:val="24"/>
          <w:szCs w:val="24"/>
          <w:lang w:val="en-US"/>
        </w:rPr>
        <w:t xml:space="preserve"> </w:t>
      </w:r>
      <w:r w:rsidR="00975DB6" w:rsidRPr="002A7495">
        <w:rPr>
          <w:rFonts w:ascii="Arial" w:hAnsi="Arial" w:cs="Arial"/>
          <w:sz w:val="24"/>
          <w:szCs w:val="24"/>
          <w:lang w:val="en-US"/>
        </w:rPr>
        <w:t xml:space="preserve">a negative </w:t>
      </w:r>
      <w:r w:rsidRPr="002A7495">
        <w:rPr>
          <w:rFonts w:ascii="Arial" w:hAnsi="Arial" w:cs="Arial"/>
          <w:sz w:val="24"/>
          <w:szCs w:val="24"/>
          <w:lang w:val="en-US"/>
        </w:rPr>
        <w:t>one</w:t>
      </w:r>
      <w:r w:rsidR="00E87DB5" w:rsidRPr="002A7495">
        <w:rPr>
          <w:rFonts w:ascii="Arial" w:hAnsi="Arial" w:cs="Arial"/>
          <w:sz w:val="24"/>
          <w:szCs w:val="24"/>
          <w:lang w:val="en-US"/>
        </w:rPr>
        <w:t>.</w:t>
      </w:r>
      <w:r w:rsidRPr="002A7495">
        <w:rPr>
          <w:rFonts w:ascii="Arial" w:hAnsi="Arial" w:cs="Arial"/>
          <w:sz w:val="24"/>
          <w:szCs w:val="24"/>
          <w:lang w:val="en-US"/>
        </w:rPr>
        <w:t xml:space="preserve"> According to the correlations the amount of money invested in stocks increases with the age of individuals and decreasing as health condition </w:t>
      </w:r>
      <w:r w:rsidR="00272C21" w:rsidRPr="002A7495">
        <w:rPr>
          <w:rFonts w:ascii="Arial" w:hAnsi="Arial" w:cs="Arial"/>
          <w:sz w:val="24"/>
          <w:szCs w:val="24"/>
          <w:lang w:val="en-US"/>
        </w:rPr>
        <w:t>deteriorates</w:t>
      </w:r>
      <w:r w:rsidR="005413D1" w:rsidRPr="002A7495">
        <w:rPr>
          <w:rFonts w:ascii="Arial" w:hAnsi="Arial" w:cs="Arial"/>
          <w:sz w:val="24"/>
          <w:szCs w:val="24"/>
          <w:lang w:val="en-US"/>
        </w:rPr>
        <w:t>.</w:t>
      </w:r>
    </w:p>
    <w:p w:rsidR="00684C85" w:rsidRDefault="00684C85" w:rsidP="00871092">
      <w:pPr>
        <w:spacing w:line="360" w:lineRule="auto"/>
        <w:jc w:val="both"/>
        <w:rPr>
          <w:rFonts w:ascii="Arial" w:hAnsi="Arial" w:cs="Arial"/>
          <w:sz w:val="24"/>
          <w:szCs w:val="24"/>
          <w:lang w:val="en-US"/>
        </w:rPr>
      </w:pPr>
    </w:p>
    <w:p w:rsidR="00684C85" w:rsidRPr="002A7495" w:rsidRDefault="00684C85" w:rsidP="00871092">
      <w:pPr>
        <w:spacing w:line="360" w:lineRule="auto"/>
        <w:jc w:val="both"/>
        <w:rPr>
          <w:rFonts w:ascii="Arial" w:hAnsi="Arial" w:cs="Arial"/>
          <w:sz w:val="24"/>
          <w:szCs w:val="24"/>
          <w:lang w:val="en-US"/>
        </w:rPr>
      </w:pPr>
    </w:p>
    <w:p w:rsidR="00C82FF0" w:rsidRDefault="001603E2" w:rsidP="002A7495">
      <w:pPr>
        <w:spacing w:after="0"/>
        <w:rPr>
          <w:rFonts w:ascii="Arial" w:hAnsi="Arial" w:cs="Arial"/>
          <w:b/>
          <w:sz w:val="18"/>
          <w:szCs w:val="18"/>
          <w:lang w:val="en-US"/>
        </w:rPr>
      </w:pPr>
      <w:r>
        <w:rPr>
          <w:rFonts w:ascii="Arial" w:hAnsi="Arial" w:cs="Arial"/>
          <w:b/>
          <w:sz w:val="18"/>
          <w:szCs w:val="18"/>
          <w:lang w:val="en-US"/>
        </w:rPr>
        <w:t>Table 5</w:t>
      </w:r>
      <w:r w:rsidR="00C82FF0">
        <w:rPr>
          <w:rFonts w:ascii="Arial" w:hAnsi="Arial" w:cs="Arial"/>
          <w:b/>
          <w:sz w:val="18"/>
          <w:szCs w:val="18"/>
          <w:lang w:val="en-US"/>
        </w:rPr>
        <w:t xml:space="preserve">: </w:t>
      </w:r>
      <w:r>
        <w:rPr>
          <w:rFonts w:ascii="Arial" w:hAnsi="Arial" w:cs="Arial"/>
          <w:b/>
          <w:sz w:val="18"/>
          <w:szCs w:val="18"/>
          <w:lang w:val="en-US"/>
        </w:rPr>
        <w:t xml:space="preserve">Correlation matrix </w:t>
      </w:r>
      <w:r w:rsidR="00C82FF0" w:rsidRPr="000B5F52">
        <w:rPr>
          <w:rFonts w:ascii="Arial" w:hAnsi="Arial" w:cs="Arial"/>
          <w:b/>
          <w:sz w:val="18"/>
          <w:szCs w:val="18"/>
          <w:lang w:val="en-US"/>
        </w:rPr>
        <w:t>(</w:t>
      </w:r>
      <w:r>
        <w:rPr>
          <w:rFonts w:ascii="Arial" w:hAnsi="Arial" w:cs="Arial"/>
          <w:b/>
          <w:sz w:val="18"/>
          <w:szCs w:val="18"/>
          <w:lang w:val="en-US"/>
        </w:rPr>
        <w:t>2010-2012</w:t>
      </w:r>
      <w:r w:rsidR="00C82FF0" w:rsidRPr="000B5F52">
        <w:rPr>
          <w:rFonts w:ascii="Arial" w:hAnsi="Arial" w:cs="Arial"/>
          <w:b/>
          <w:sz w:val="18"/>
          <w:szCs w:val="18"/>
          <w:lang w:val="en-US"/>
        </w:rPr>
        <w:t>)</w:t>
      </w:r>
    </w:p>
    <w:p w:rsidR="00684C85" w:rsidRPr="00D04B4F" w:rsidRDefault="00684C85" w:rsidP="002A7495">
      <w:pPr>
        <w:spacing w:after="0"/>
        <w:rPr>
          <w:sz w:val="24"/>
          <w:szCs w:val="24"/>
          <w:lang w:val="en-US"/>
        </w:rPr>
      </w:pPr>
    </w:p>
    <w:tbl>
      <w:tblPr>
        <w:tblW w:w="8729" w:type="dxa"/>
        <w:tblInd w:w="93" w:type="dxa"/>
        <w:tblLook w:val="04A0" w:firstRow="1" w:lastRow="0" w:firstColumn="1" w:lastColumn="0" w:noHBand="0" w:noVBand="1"/>
      </w:tblPr>
      <w:tblGrid>
        <w:gridCol w:w="1256"/>
        <w:gridCol w:w="1152"/>
        <w:gridCol w:w="1109"/>
        <w:gridCol w:w="1163"/>
        <w:gridCol w:w="972"/>
        <w:gridCol w:w="918"/>
        <w:gridCol w:w="903"/>
        <w:gridCol w:w="1256"/>
      </w:tblGrid>
      <w:tr w:rsidR="001603E2" w:rsidRPr="00A235D1" w:rsidTr="001603E2">
        <w:trPr>
          <w:trHeight w:val="291"/>
        </w:trPr>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82FF0" w:rsidRPr="001A44BE" w:rsidRDefault="00C82FF0" w:rsidP="001603E2">
            <w:pPr>
              <w:spacing w:after="0" w:line="240" w:lineRule="auto"/>
              <w:rPr>
                <w:rFonts w:ascii="Calibri" w:eastAsia="Times New Roman" w:hAnsi="Calibri" w:cs="Times New Roman"/>
                <w:color w:val="000000"/>
                <w:lang w:eastAsia="el-GR"/>
              </w:rPr>
            </w:pPr>
            <w:r w:rsidRPr="001A44BE">
              <w:rPr>
                <w:rFonts w:ascii="Calibri" w:eastAsia="Times New Roman" w:hAnsi="Calibri" w:cs="Times New Roman"/>
                <w:color w:val="000000"/>
                <w:lang w:eastAsia="el-GR"/>
              </w:rPr>
              <w:t> </w:t>
            </w:r>
          </w:p>
        </w:tc>
        <w:tc>
          <w:tcPr>
            <w:tcW w:w="1152" w:type="dxa"/>
            <w:tcBorders>
              <w:top w:val="single" w:sz="4" w:space="0" w:color="000000"/>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log_st</w:t>
            </w:r>
            <w:r>
              <w:rPr>
                <w:rFonts w:ascii="Calibri" w:eastAsia="Times New Roman" w:hAnsi="Calibri" w:cs="Times New Roman"/>
                <w:color w:val="000000"/>
                <w:lang w:val="en-US" w:eastAsia="el-GR"/>
              </w:rPr>
              <w:t>ock</w:t>
            </w:r>
            <w:r w:rsidRPr="00A235D1">
              <w:rPr>
                <w:rFonts w:ascii="Calibri" w:eastAsia="Times New Roman" w:hAnsi="Calibri" w:cs="Times New Roman"/>
                <w:color w:val="000000"/>
                <w:lang w:val="el-GR" w:eastAsia="el-GR"/>
              </w:rPr>
              <w:t>s</w:t>
            </w:r>
          </w:p>
        </w:tc>
        <w:tc>
          <w:tcPr>
            <w:tcW w:w="1109" w:type="dxa"/>
            <w:tcBorders>
              <w:top w:val="single" w:sz="4" w:space="0" w:color="000000"/>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numeracy</w:t>
            </w:r>
          </w:p>
        </w:tc>
        <w:tc>
          <w:tcPr>
            <w:tcW w:w="1163" w:type="dxa"/>
            <w:tcBorders>
              <w:top w:val="single" w:sz="4" w:space="0" w:color="000000"/>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fluency</w:t>
            </w:r>
          </w:p>
        </w:tc>
        <w:tc>
          <w:tcPr>
            <w:tcW w:w="972" w:type="dxa"/>
            <w:tcBorders>
              <w:top w:val="single" w:sz="4" w:space="0" w:color="000000"/>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memory</w:t>
            </w:r>
          </w:p>
        </w:tc>
        <w:tc>
          <w:tcPr>
            <w:tcW w:w="918" w:type="dxa"/>
            <w:tcBorders>
              <w:top w:val="single" w:sz="4" w:space="0" w:color="000000"/>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log_age</w:t>
            </w:r>
          </w:p>
        </w:tc>
        <w:tc>
          <w:tcPr>
            <w:tcW w:w="903" w:type="dxa"/>
            <w:tcBorders>
              <w:top w:val="single" w:sz="4" w:space="0" w:color="000000"/>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health</w:t>
            </w:r>
          </w:p>
        </w:tc>
        <w:tc>
          <w:tcPr>
            <w:tcW w:w="1256" w:type="dxa"/>
            <w:tcBorders>
              <w:top w:val="single" w:sz="4" w:space="0" w:color="000000"/>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log_in</w:t>
            </w:r>
            <w:r>
              <w:rPr>
                <w:rFonts w:ascii="Calibri" w:eastAsia="Times New Roman" w:hAnsi="Calibri" w:cs="Times New Roman"/>
                <w:color w:val="000000"/>
                <w:lang w:val="en-US" w:eastAsia="el-GR"/>
              </w:rPr>
              <w:t>com</w:t>
            </w:r>
            <w:r w:rsidRPr="00A235D1">
              <w:rPr>
                <w:rFonts w:ascii="Calibri" w:eastAsia="Times New Roman" w:hAnsi="Calibri" w:cs="Times New Roman"/>
                <w:color w:val="000000"/>
                <w:lang w:val="el-GR" w:eastAsia="el-GR"/>
              </w:rPr>
              <w:t>e</w:t>
            </w:r>
          </w:p>
        </w:tc>
      </w:tr>
      <w:tr w:rsidR="001603E2" w:rsidRPr="00A235D1" w:rsidTr="001603E2">
        <w:trPr>
          <w:trHeight w:val="291"/>
        </w:trPr>
        <w:tc>
          <w:tcPr>
            <w:tcW w:w="1256" w:type="dxa"/>
            <w:tcBorders>
              <w:top w:val="nil"/>
              <w:left w:val="single" w:sz="4" w:space="0" w:color="000000"/>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log_stocks</w:t>
            </w:r>
          </w:p>
        </w:tc>
        <w:tc>
          <w:tcPr>
            <w:tcW w:w="1152"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1</w:t>
            </w:r>
          </w:p>
        </w:tc>
        <w:tc>
          <w:tcPr>
            <w:tcW w:w="1109" w:type="dxa"/>
            <w:tcBorders>
              <w:top w:val="nil"/>
              <w:left w:val="nil"/>
              <w:bottom w:val="nil"/>
              <w:right w:val="nil"/>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p>
        </w:tc>
        <w:tc>
          <w:tcPr>
            <w:tcW w:w="1163" w:type="dxa"/>
            <w:tcBorders>
              <w:top w:val="nil"/>
              <w:left w:val="nil"/>
              <w:bottom w:val="nil"/>
              <w:right w:val="nil"/>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p>
        </w:tc>
        <w:tc>
          <w:tcPr>
            <w:tcW w:w="972" w:type="dxa"/>
            <w:tcBorders>
              <w:top w:val="nil"/>
              <w:left w:val="nil"/>
              <w:bottom w:val="nil"/>
              <w:right w:val="nil"/>
            </w:tcBorders>
            <w:shd w:val="clear" w:color="auto" w:fill="auto"/>
            <w:noWrap/>
            <w:vAlign w:val="bottom"/>
            <w:hideMark/>
          </w:tcPr>
          <w:p w:rsidR="00C82FF0" w:rsidRPr="00660335" w:rsidRDefault="00C82FF0" w:rsidP="001603E2">
            <w:pPr>
              <w:spacing w:after="0" w:line="240" w:lineRule="auto"/>
              <w:rPr>
                <w:rFonts w:ascii="Calibri" w:eastAsia="Times New Roman" w:hAnsi="Calibri" w:cs="Times New Roman"/>
                <w:color w:val="000000"/>
                <w:lang w:val="en-US" w:eastAsia="el-GR"/>
              </w:rPr>
            </w:pPr>
          </w:p>
        </w:tc>
        <w:tc>
          <w:tcPr>
            <w:tcW w:w="918" w:type="dxa"/>
            <w:tcBorders>
              <w:top w:val="nil"/>
              <w:left w:val="nil"/>
              <w:bottom w:val="nil"/>
              <w:right w:val="nil"/>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p>
        </w:tc>
        <w:tc>
          <w:tcPr>
            <w:tcW w:w="903" w:type="dxa"/>
            <w:tcBorders>
              <w:top w:val="nil"/>
              <w:left w:val="nil"/>
              <w:bottom w:val="nil"/>
              <w:right w:val="nil"/>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p>
        </w:tc>
        <w:tc>
          <w:tcPr>
            <w:tcW w:w="1256" w:type="dxa"/>
            <w:tcBorders>
              <w:top w:val="nil"/>
              <w:left w:val="nil"/>
              <w:bottom w:val="nil"/>
              <w:right w:val="single" w:sz="4" w:space="0" w:color="000000"/>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 </w:t>
            </w:r>
          </w:p>
        </w:tc>
      </w:tr>
      <w:tr w:rsidR="001603E2" w:rsidRPr="00A235D1" w:rsidTr="001603E2">
        <w:trPr>
          <w:trHeight w:val="291"/>
        </w:trPr>
        <w:tc>
          <w:tcPr>
            <w:tcW w:w="1256" w:type="dxa"/>
            <w:tcBorders>
              <w:top w:val="nil"/>
              <w:left w:val="single" w:sz="4" w:space="0" w:color="000000"/>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numeracy</w:t>
            </w:r>
          </w:p>
        </w:tc>
        <w:tc>
          <w:tcPr>
            <w:tcW w:w="1152"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0.1728</w:t>
            </w:r>
          </w:p>
        </w:tc>
        <w:tc>
          <w:tcPr>
            <w:tcW w:w="1109" w:type="dxa"/>
            <w:tcBorders>
              <w:top w:val="single" w:sz="4" w:space="0" w:color="000000"/>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1</w:t>
            </w:r>
          </w:p>
        </w:tc>
        <w:tc>
          <w:tcPr>
            <w:tcW w:w="1163" w:type="dxa"/>
            <w:tcBorders>
              <w:top w:val="nil"/>
              <w:left w:val="nil"/>
              <w:bottom w:val="nil"/>
              <w:right w:val="nil"/>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p>
        </w:tc>
        <w:tc>
          <w:tcPr>
            <w:tcW w:w="972" w:type="dxa"/>
            <w:tcBorders>
              <w:top w:val="nil"/>
              <w:left w:val="nil"/>
              <w:bottom w:val="nil"/>
              <w:right w:val="nil"/>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p>
        </w:tc>
        <w:tc>
          <w:tcPr>
            <w:tcW w:w="918" w:type="dxa"/>
            <w:tcBorders>
              <w:top w:val="nil"/>
              <w:left w:val="nil"/>
              <w:bottom w:val="nil"/>
              <w:right w:val="nil"/>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p>
        </w:tc>
        <w:tc>
          <w:tcPr>
            <w:tcW w:w="903" w:type="dxa"/>
            <w:tcBorders>
              <w:top w:val="nil"/>
              <w:left w:val="nil"/>
              <w:bottom w:val="nil"/>
              <w:right w:val="nil"/>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p>
        </w:tc>
        <w:tc>
          <w:tcPr>
            <w:tcW w:w="1256" w:type="dxa"/>
            <w:tcBorders>
              <w:top w:val="nil"/>
              <w:left w:val="nil"/>
              <w:bottom w:val="nil"/>
              <w:right w:val="single" w:sz="4" w:space="0" w:color="000000"/>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 </w:t>
            </w:r>
          </w:p>
        </w:tc>
      </w:tr>
      <w:tr w:rsidR="001603E2" w:rsidRPr="00A235D1" w:rsidTr="001603E2">
        <w:trPr>
          <w:trHeight w:val="291"/>
        </w:trPr>
        <w:tc>
          <w:tcPr>
            <w:tcW w:w="1256" w:type="dxa"/>
            <w:tcBorders>
              <w:top w:val="nil"/>
              <w:left w:val="single" w:sz="4" w:space="0" w:color="000000"/>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fluency</w:t>
            </w:r>
          </w:p>
        </w:tc>
        <w:tc>
          <w:tcPr>
            <w:tcW w:w="1152"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0.0807</w:t>
            </w:r>
          </w:p>
        </w:tc>
        <w:tc>
          <w:tcPr>
            <w:tcW w:w="1109"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0.0866</w:t>
            </w:r>
          </w:p>
        </w:tc>
        <w:tc>
          <w:tcPr>
            <w:tcW w:w="1163" w:type="dxa"/>
            <w:tcBorders>
              <w:top w:val="single" w:sz="4" w:space="0" w:color="000000"/>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1</w:t>
            </w:r>
          </w:p>
        </w:tc>
        <w:tc>
          <w:tcPr>
            <w:tcW w:w="972" w:type="dxa"/>
            <w:tcBorders>
              <w:top w:val="nil"/>
              <w:left w:val="nil"/>
              <w:bottom w:val="nil"/>
              <w:right w:val="nil"/>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p>
        </w:tc>
        <w:tc>
          <w:tcPr>
            <w:tcW w:w="918" w:type="dxa"/>
            <w:tcBorders>
              <w:top w:val="nil"/>
              <w:left w:val="nil"/>
              <w:bottom w:val="nil"/>
              <w:right w:val="nil"/>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p>
        </w:tc>
        <w:tc>
          <w:tcPr>
            <w:tcW w:w="903" w:type="dxa"/>
            <w:tcBorders>
              <w:top w:val="nil"/>
              <w:left w:val="nil"/>
              <w:bottom w:val="nil"/>
              <w:right w:val="nil"/>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p>
        </w:tc>
        <w:tc>
          <w:tcPr>
            <w:tcW w:w="1256" w:type="dxa"/>
            <w:tcBorders>
              <w:top w:val="nil"/>
              <w:left w:val="nil"/>
              <w:bottom w:val="nil"/>
              <w:right w:val="single" w:sz="4" w:space="0" w:color="000000"/>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 </w:t>
            </w:r>
          </w:p>
        </w:tc>
      </w:tr>
      <w:tr w:rsidR="001603E2" w:rsidRPr="00A235D1" w:rsidTr="001603E2">
        <w:trPr>
          <w:trHeight w:val="291"/>
        </w:trPr>
        <w:tc>
          <w:tcPr>
            <w:tcW w:w="1256" w:type="dxa"/>
            <w:tcBorders>
              <w:top w:val="nil"/>
              <w:left w:val="single" w:sz="4" w:space="0" w:color="000000"/>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memory</w:t>
            </w:r>
          </w:p>
        </w:tc>
        <w:tc>
          <w:tcPr>
            <w:tcW w:w="1152"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0.0286</w:t>
            </w:r>
          </w:p>
        </w:tc>
        <w:tc>
          <w:tcPr>
            <w:tcW w:w="1109"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0.0449</w:t>
            </w:r>
          </w:p>
        </w:tc>
        <w:tc>
          <w:tcPr>
            <w:tcW w:w="1163"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0.3312</w:t>
            </w:r>
          </w:p>
        </w:tc>
        <w:tc>
          <w:tcPr>
            <w:tcW w:w="972" w:type="dxa"/>
            <w:tcBorders>
              <w:top w:val="single" w:sz="4" w:space="0" w:color="000000"/>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1</w:t>
            </w:r>
          </w:p>
        </w:tc>
        <w:tc>
          <w:tcPr>
            <w:tcW w:w="918" w:type="dxa"/>
            <w:tcBorders>
              <w:top w:val="nil"/>
              <w:left w:val="nil"/>
              <w:bottom w:val="nil"/>
              <w:right w:val="nil"/>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p>
        </w:tc>
        <w:tc>
          <w:tcPr>
            <w:tcW w:w="903" w:type="dxa"/>
            <w:tcBorders>
              <w:top w:val="nil"/>
              <w:left w:val="nil"/>
              <w:bottom w:val="nil"/>
              <w:right w:val="nil"/>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p>
        </w:tc>
        <w:tc>
          <w:tcPr>
            <w:tcW w:w="1256" w:type="dxa"/>
            <w:tcBorders>
              <w:top w:val="nil"/>
              <w:left w:val="nil"/>
              <w:bottom w:val="nil"/>
              <w:right w:val="single" w:sz="4" w:space="0" w:color="000000"/>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 </w:t>
            </w:r>
          </w:p>
        </w:tc>
      </w:tr>
      <w:tr w:rsidR="001603E2" w:rsidRPr="00A235D1" w:rsidTr="001603E2">
        <w:trPr>
          <w:trHeight w:val="291"/>
        </w:trPr>
        <w:tc>
          <w:tcPr>
            <w:tcW w:w="1256" w:type="dxa"/>
            <w:tcBorders>
              <w:top w:val="nil"/>
              <w:left w:val="single" w:sz="4" w:space="0" w:color="000000"/>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log_age</w:t>
            </w:r>
          </w:p>
        </w:tc>
        <w:tc>
          <w:tcPr>
            <w:tcW w:w="1152"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0.0718</w:t>
            </w:r>
          </w:p>
        </w:tc>
        <w:tc>
          <w:tcPr>
            <w:tcW w:w="1109"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-0.2915</w:t>
            </w:r>
          </w:p>
        </w:tc>
        <w:tc>
          <w:tcPr>
            <w:tcW w:w="1163"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-0.2291</w:t>
            </w:r>
          </w:p>
        </w:tc>
        <w:tc>
          <w:tcPr>
            <w:tcW w:w="972"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-0.2415</w:t>
            </w:r>
          </w:p>
        </w:tc>
        <w:tc>
          <w:tcPr>
            <w:tcW w:w="918" w:type="dxa"/>
            <w:tcBorders>
              <w:top w:val="single" w:sz="4" w:space="0" w:color="000000"/>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1</w:t>
            </w:r>
          </w:p>
        </w:tc>
        <w:tc>
          <w:tcPr>
            <w:tcW w:w="903" w:type="dxa"/>
            <w:tcBorders>
              <w:top w:val="nil"/>
              <w:left w:val="nil"/>
              <w:bottom w:val="nil"/>
              <w:right w:val="nil"/>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p>
        </w:tc>
        <w:tc>
          <w:tcPr>
            <w:tcW w:w="1256" w:type="dxa"/>
            <w:tcBorders>
              <w:top w:val="nil"/>
              <w:left w:val="nil"/>
              <w:bottom w:val="nil"/>
              <w:right w:val="single" w:sz="4" w:space="0" w:color="000000"/>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 </w:t>
            </w:r>
          </w:p>
        </w:tc>
      </w:tr>
      <w:tr w:rsidR="001603E2" w:rsidRPr="00A235D1" w:rsidTr="001603E2">
        <w:trPr>
          <w:trHeight w:val="291"/>
        </w:trPr>
        <w:tc>
          <w:tcPr>
            <w:tcW w:w="1256" w:type="dxa"/>
            <w:tcBorders>
              <w:top w:val="nil"/>
              <w:left w:val="single" w:sz="4" w:space="0" w:color="000000"/>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health</w:t>
            </w:r>
          </w:p>
        </w:tc>
        <w:tc>
          <w:tcPr>
            <w:tcW w:w="1152"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-0.1061</w:t>
            </w:r>
          </w:p>
        </w:tc>
        <w:tc>
          <w:tcPr>
            <w:tcW w:w="1109"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-0.0206</w:t>
            </w:r>
          </w:p>
        </w:tc>
        <w:tc>
          <w:tcPr>
            <w:tcW w:w="1163"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-0.1591</w:t>
            </w:r>
          </w:p>
        </w:tc>
        <w:tc>
          <w:tcPr>
            <w:tcW w:w="972"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-0.1912</w:t>
            </w:r>
          </w:p>
        </w:tc>
        <w:tc>
          <w:tcPr>
            <w:tcW w:w="918"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0.1648</w:t>
            </w:r>
          </w:p>
        </w:tc>
        <w:tc>
          <w:tcPr>
            <w:tcW w:w="903" w:type="dxa"/>
            <w:tcBorders>
              <w:top w:val="single" w:sz="4" w:space="0" w:color="000000"/>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1</w:t>
            </w:r>
          </w:p>
        </w:tc>
        <w:tc>
          <w:tcPr>
            <w:tcW w:w="1256" w:type="dxa"/>
            <w:tcBorders>
              <w:top w:val="nil"/>
              <w:left w:val="nil"/>
              <w:bottom w:val="nil"/>
              <w:right w:val="single" w:sz="4" w:space="0" w:color="000000"/>
            </w:tcBorders>
            <w:shd w:val="clear" w:color="auto" w:fill="auto"/>
            <w:noWrap/>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 </w:t>
            </w:r>
          </w:p>
        </w:tc>
      </w:tr>
      <w:tr w:rsidR="001603E2" w:rsidRPr="00A235D1" w:rsidTr="001603E2">
        <w:trPr>
          <w:trHeight w:val="291"/>
        </w:trPr>
        <w:tc>
          <w:tcPr>
            <w:tcW w:w="1256" w:type="dxa"/>
            <w:tcBorders>
              <w:top w:val="nil"/>
              <w:left w:val="single" w:sz="4" w:space="0" w:color="000000"/>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log_income</w:t>
            </w:r>
          </w:p>
        </w:tc>
        <w:tc>
          <w:tcPr>
            <w:tcW w:w="1152"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0.8182</w:t>
            </w:r>
          </w:p>
        </w:tc>
        <w:tc>
          <w:tcPr>
            <w:tcW w:w="1109"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-0.1515</w:t>
            </w:r>
          </w:p>
        </w:tc>
        <w:tc>
          <w:tcPr>
            <w:tcW w:w="1163"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0.0707</w:t>
            </w:r>
          </w:p>
        </w:tc>
        <w:tc>
          <w:tcPr>
            <w:tcW w:w="972"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0.02</w:t>
            </w:r>
          </w:p>
        </w:tc>
        <w:tc>
          <w:tcPr>
            <w:tcW w:w="918"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0.0767</w:t>
            </w:r>
          </w:p>
        </w:tc>
        <w:tc>
          <w:tcPr>
            <w:tcW w:w="903" w:type="dxa"/>
            <w:tcBorders>
              <w:top w:val="nil"/>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-0.1281</w:t>
            </w:r>
          </w:p>
        </w:tc>
        <w:tc>
          <w:tcPr>
            <w:tcW w:w="1256" w:type="dxa"/>
            <w:tcBorders>
              <w:top w:val="single" w:sz="4" w:space="0" w:color="000000"/>
              <w:left w:val="nil"/>
              <w:bottom w:val="single" w:sz="4" w:space="0" w:color="000000"/>
              <w:right w:val="single" w:sz="4" w:space="0" w:color="000000"/>
            </w:tcBorders>
            <w:shd w:val="clear" w:color="auto" w:fill="auto"/>
            <w:vAlign w:val="bottom"/>
            <w:hideMark/>
          </w:tcPr>
          <w:p w:rsidR="00C82FF0" w:rsidRPr="00A235D1" w:rsidRDefault="00C82FF0" w:rsidP="001603E2">
            <w:pPr>
              <w:spacing w:after="0" w:line="240" w:lineRule="auto"/>
              <w:jc w:val="right"/>
              <w:rPr>
                <w:rFonts w:ascii="Calibri" w:eastAsia="Times New Roman" w:hAnsi="Calibri" w:cs="Times New Roman"/>
                <w:color w:val="000000"/>
                <w:lang w:val="el-GR" w:eastAsia="el-GR"/>
              </w:rPr>
            </w:pPr>
            <w:r w:rsidRPr="00A235D1">
              <w:rPr>
                <w:rFonts w:ascii="Calibri" w:eastAsia="Times New Roman" w:hAnsi="Calibri" w:cs="Times New Roman"/>
                <w:color w:val="000000"/>
                <w:lang w:val="el-GR" w:eastAsia="el-GR"/>
              </w:rPr>
              <w:t>1</w:t>
            </w:r>
          </w:p>
        </w:tc>
      </w:tr>
    </w:tbl>
    <w:p w:rsidR="00C82FF0" w:rsidRPr="002A7495" w:rsidRDefault="00C82FF0" w:rsidP="001603E2">
      <w:pPr>
        <w:autoSpaceDE w:val="0"/>
        <w:autoSpaceDN w:val="0"/>
        <w:adjustRightInd w:val="0"/>
        <w:spacing w:after="0" w:line="240" w:lineRule="auto"/>
        <w:rPr>
          <w:rFonts w:ascii="Arial" w:hAnsi="Arial" w:cs="Arial"/>
          <w:sz w:val="18"/>
          <w:szCs w:val="18"/>
          <w:lang w:val="en-US"/>
        </w:rPr>
      </w:pPr>
      <w:r w:rsidRPr="002A7495">
        <w:rPr>
          <w:rFonts w:ascii="Arial" w:hAnsi="Arial" w:cs="Arial"/>
          <w:i/>
          <w:sz w:val="18"/>
          <w:szCs w:val="18"/>
          <w:lang w:val="en-US"/>
        </w:rPr>
        <w:t>Note:</w:t>
      </w:r>
      <w:r w:rsidRPr="002A7495">
        <w:rPr>
          <w:rFonts w:ascii="Arial" w:hAnsi="Arial" w:cs="Arial"/>
          <w:sz w:val="18"/>
          <w:szCs w:val="18"/>
          <w:lang w:val="en-US"/>
        </w:rPr>
        <w:t xml:space="preserve"> The table shows the correlations between log</w:t>
      </w:r>
      <w:r w:rsidR="001603E2" w:rsidRPr="002A7495">
        <w:rPr>
          <w:rFonts w:ascii="Arial" w:hAnsi="Arial" w:cs="Arial"/>
          <w:sz w:val="18"/>
          <w:szCs w:val="18"/>
          <w:lang w:val="en-US"/>
        </w:rPr>
        <w:t>arithm</w:t>
      </w:r>
      <w:r w:rsidRPr="002A7495">
        <w:rPr>
          <w:rFonts w:ascii="Arial" w:hAnsi="Arial" w:cs="Arial"/>
          <w:sz w:val="18"/>
          <w:szCs w:val="18"/>
          <w:lang w:val="en-US"/>
        </w:rPr>
        <w:t xml:space="preserve"> of stock ownership and cognitive abilities for the period </w:t>
      </w:r>
      <w:r w:rsidR="001603E2" w:rsidRPr="002A7495">
        <w:rPr>
          <w:rFonts w:ascii="Arial" w:hAnsi="Arial" w:cs="Arial"/>
          <w:sz w:val="18"/>
          <w:szCs w:val="18"/>
          <w:lang w:val="en-US"/>
        </w:rPr>
        <w:t>after crisis</w:t>
      </w:r>
    </w:p>
    <w:p w:rsidR="00D04B4F" w:rsidRDefault="00D04B4F" w:rsidP="001603E2">
      <w:pPr>
        <w:autoSpaceDE w:val="0"/>
        <w:autoSpaceDN w:val="0"/>
        <w:adjustRightInd w:val="0"/>
        <w:spacing w:after="0" w:line="240" w:lineRule="auto"/>
        <w:rPr>
          <w:rFonts w:cs="Arial"/>
          <w:sz w:val="18"/>
          <w:szCs w:val="18"/>
          <w:lang w:val="en-US"/>
        </w:rPr>
      </w:pPr>
    </w:p>
    <w:p w:rsidR="00E858E2" w:rsidRDefault="00E858E2" w:rsidP="00684C85">
      <w:pPr>
        <w:rPr>
          <w:rFonts w:ascii="Arial" w:hAnsi="Arial" w:cs="Arial"/>
          <w:b/>
          <w:sz w:val="18"/>
          <w:szCs w:val="18"/>
          <w:lang w:val="en-US"/>
        </w:rPr>
      </w:pPr>
      <w:bookmarkStart w:id="13" w:name="_Toc397067679"/>
    </w:p>
    <w:p w:rsidR="00BB45EF" w:rsidRPr="00E858E2" w:rsidRDefault="00926991" w:rsidP="00684C85">
      <w:pPr>
        <w:rPr>
          <w:rFonts w:ascii="Arial" w:hAnsi="Arial" w:cs="Arial"/>
          <w:b/>
          <w:sz w:val="18"/>
          <w:szCs w:val="18"/>
          <w:lang w:val="en-US"/>
        </w:rPr>
      </w:pPr>
      <w:r w:rsidRPr="00E858E2">
        <w:rPr>
          <w:rFonts w:ascii="Arial" w:hAnsi="Arial" w:cs="Arial"/>
          <w:b/>
          <w:szCs w:val="32"/>
        </w:rPr>
        <w:t>5</w:t>
      </w:r>
      <w:r w:rsidR="004F196F" w:rsidRPr="00E858E2">
        <w:rPr>
          <w:rFonts w:ascii="Arial" w:hAnsi="Arial" w:cs="Arial"/>
          <w:b/>
          <w:szCs w:val="32"/>
        </w:rPr>
        <w:t>.</w:t>
      </w:r>
      <w:r w:rsidRPr="00E858E2">
        <w:rPr>
          <w:rFonts w:ascii="Arial" w:hAnsi="Arial" w:cs="Arial"/>
          <w:b/>
          <w:szCs w:val="32"/>
        </w:rPr>
        <w:t xml:space="preserve"> </w:t>
      </w:r>
      <w:r w:rsidR="00871092" w:rsidRPr="00E858E2">
        <w:rPr>
          <w:rFonts w:ascii="Arial" w:hAnsi="Arial" w:cs="Arial"/>
          <w:b/>
          <w:szCs w:val="32"/>
        </w:rPr>
        <w:t>Empirical results and discussion</w:t>
      </w:r>
      <w:bookmarkEnd w:id="13"/>
    </w:p>
    <w:p w:rsidR="00D070D6" w:rsidRPr="00211DC4" w:rsidRDefault="00926991" w:rsidP="00211DC4">
      <w:pPr>
        <w:pStyle w:val="Heading2"/>
      </w:pPr>
      <w:bookmarkStart w:id="14" w:name="_Toc397067680"/>
      <w:r w:rsidRPr="00211DC4">
        <w:t xml:space="preserve">5.1 </w:t>
      </w:r>
      <w:r w:rsidR="003B2A60" w:rsidRPr="00211DC4">
        <w:t>Baseline r</w:t>
      </w:r>
      <w:r w:rsidR="00D070D6" w:rsidRPr="00211DC4">
        <w:t>esults and discussion</w:t>
      </w:r>
      <w:bookmarkEnd w:id="14"/>
    </w:p>
    <w:p w:rsidR="00614A3E" w:rsidRPr="00614A3E" w:rsidRDefault="00614A3E" w:rsidP="00614A3E">
      <w:pPr>
        <w:rPr>
          <w:lang w:val="en-US"/>
        </w:rPr>
      </w:pPr>
    </w:p>
    <w:p w:rsidR="00BB45EF" w:rsidRPr="002A7495" w:rsidRDefault="00BB45EF" w:rsidP="00BB45EF">
      <w:pPr>
        <w:spacing w:line="360" w:lineRule="auto"/>
        <w:jc w:val="both"/>
        <w:rPr>
          <w:rFonts w:ascii="Arial" w:hAnsi="Arial" w:cs="Arial"/>
          <w:sz w:val="24"/>
          <w:szCs w:val="24"/>
          <w:lang w:val="en-US"/>
        </w:rPr>
      </w:pPr>
      <w:r w:rsidRPr="002A7495">
        <w:rPr>
          <w:rFonts w:ascii="Arial" w:hAnsi="Arial" w:cs="Arial"/>
          <w:sz w:val="24"/>
          <w:szCs w:val="24"/>
          <w:lang w:val="en-US"/>
        </w:rPr>
        <w:t>To estimate the model</w:t>
      </w:r>
      <w:r w:rsidR="00FD685D">
        <w:rPr>
          <w:rFonts w:ascii="Arial" w:hAnsi="Arial" w:cs="Arial"/>
          <w:sz w:val="24"/>
          <w:szCs w:val="24"/>
          <w:lang w:val="en-US"/>
        </w:rPr>
        <w:t>,</w:t>
      </w:r>
      <w:r w:rsidRPr="002A7495">
        <w:rPr>
          <w:rFonts w:ascii="Arial" w:hAnsi="Arial" w:cs="Arial"/>
          <w:sz w:val="24"/>
          <w:szCs w:val="24"/>
          <w:lang w:val="en-US"/>
        </w:rPr>
        <w:t xml:space="preserve"> the method of Ordinary Least Square (OLS) is </w:t>
      </w:r>
      <w:r w:rsidR="00F26EA3">
        <w:rPr>
          <w:rFonts w:ascii="Arial" w:hAnsi="Arial" w:cs="Arial"/>
          <w:sz w:val="24"/>
          <w:szCs w:val="24"/>
          <w:lang w:val="en-US"/>
        </w:rPr>
        <w:t>most prominently employed</w:t>
      </w:r>
      <w:r w:rsidRPr="002A7495">
        <w:rPr>
          <w:rFonts w:ascii="Arial" w:hAnsi="Arial" w:cs="Arial"/>
          <w:sz w:val="24"/>
          <w:szCs w:val="24"/>
          <w:lang w:val="en-US"/>
        </w:rPr>
        <w:t xml:space="preserve">. The </w:t>
      </w:r>
      <w:r w:rsidR="00F26EA3">
        <w:rPr>
          <w:rFonts w:ascii="Arial" w:hAnsi="Arial" w:cs="Arial"/>
          <w:sz w:val="24"/>
          <w:szCs w:val="24"/>
          <w:lang w:val="en-US"/>
        </w:rPr>
        <w:t xml:space="preserve">reason why the </w:t>
      </w:r>
      <w:r w:rsidRPr="002A7495">
        <w:rPr>
          <w:rFonts w:ascii="Arial" w:hAnsi="Arial" w:cs="Arial"/>
          <w:sz w:val="24"/>
          <w:szCs w:val="24"/>
          <w:lang w:val="en-US"/>
        </w:rPr>
        <w:t>OLS method is the dominant method used in regression analysis because it has very useful statistical attributes (Gujarati and Porter, 2009). The main advantage of OLS regression is the proximity of the estimation. The coefficients derived from OLS regression are as near as possible to the observations (Stock and Watson, 2007). The method minimizes the sum of square difference between the actual and the estimated responses so that the residual sum of squares is the smallest possible (Gujarati and Porter, 2010). Another advantage of this regression method is that the estimators have all the three desirable theoretical characteristics of estimators: They are unbiased, consistent and efficient (Stock and Watson, 2007).</w:t>
      </w:r>
    </w:p>
    <w:p w:rsidR="00BB45EF" w:rsidRPr="002A7495" w:rsidRDefault="001F29D4" w:rsidP="00BB45EF">
      <w:pPr>
        <w:spacing w:line="360" w:lineRule="auto"/>
        <w:jc w:val="both"/>
        <w:rPr>
          <w:rFonts w:ascii="Arial" w:hAnsi="Arial" w:cs="Arial"/>
          <w:sz w:val="24"/>
          <w:szCs w:val="24"/>
          <w:lang w:val="en-US"/>
        </w:rPr>
      </w:pPr>
      <w:r w:rsidRPr="002A7495">
        <w:rPr>
          <w:rFonts w:ascii="Arial" w:hAnsi="Arial" w:cs="Arial"/>
          <w:sz w:val="24"/>
          <w:szCs w:val="24"/>
          <w:lang w:val="en-US"/>
        </w:rPr>
        <w:t xml:space="preserve">On the other hand, </w:t>
      </w:r>
      <w:r w:rsidR="00BB45EF" w:rsidRPr="002A7495">
        <w:rPr>
          <w:rFonts w:ascii="Arial" w:hAnsi="Arial" w:cs="Arial"/>
          <w:sz w:val="24"/>
          <w:szCs w:val="24"/>
          <w:lang w:val="en-US"/>
        </w:rPr>
        <w:t xml:space="preserve">OLS regression analysis </w:t>
      </w:r>
      <w:r w:rsidRPr="002A7495">
        <w:rPr>
          <w:rFonts w:ascii="Arial" w:hAnsi="Arial" w:cs="Arial"/>
          <w:sz w:val="24"/>
          <w:szCs w:val="24"/>
          <w:lang w:val="en-US"/>
        </w:rPr>
        <w:t xml:space="preserve">has some limitation </w:t>
      </w:r>
      <w:r w:rsidR="00BB45EF" w:rsidRPr="002A7495">
        <w:rPr>
          <w:rFonts w:ascii="Arial" w:hAnsi="Arial" w:cs="Arial"/>
          <w:sz w:val="24"/>
          <w:szCs w:val="24"/>
          <w:lang w:val="en-US"/>
        </w:rPr>
        <w:t xml:space="preserve">as an estimation method. Gauss-Markov theorem states that under certain assumption the OLS estimators are the best linear unbiased estimators (Gujarati and Porter, 2009). When those assumptions are not satisfied OLS might not produce </w:t>
      </w:r>
      <w:r w:rsidR="0040590C" w:rsidRPr="002A7495">
        <w:rPr>
          <w:rFonts w:ascii="Arial" w:hAnsi="Arial" w:cs="Arial"/>
          <w:sz w:val="24"/>
          <w:szCs w:val="24"/>
          <w:lang w:val="en-US"/>
        </w:rPr>
        <w:t>accurate results</w:t>
      </w:r>
      <w:r w:rsidR="00BB45EF" w:rsidRPr="002A7495">
        <w:rPr>
          <w:rFonts w:ascii="Arial" w:hAnsi="Arial" w:cs="Arial"/>
          <w:sz w:val="24"/>
          <w:szCs w:val="24"/>
          <w:lang w:val="en-US"/>
        </w:rPr>
        <w:t>.</w:t>
      </w:r>
    </w:p>
    <w:p w:rsidR="00BB45EF" w:rsidRPr="002A7495" w:rsidRDefault="00BB45EF" w:rsidP="006476FA">
      <w:pPr>
        <w:spacing w:line="360" w:lineRule="auto"/>
        <w:jc w:val="both"/>
        <w:rPr>
          <w:rFonts w:ascii="Arial" w:hAnsi="Arial" w:cs="Arial"/>
          <w:sz w:val="24"/>
          <w:szCs w:val="24"/>
          <w:lang w:val="en-US"/>
        </w:rPr>
      </w:pPr>
      <w:r w:rsidRPr="002A7495">
        <w:rPr>
          <w:rFonts w:ascii="Arial" w:hAnsi="Arial" w:cs="Arial"/>
          <w:sz w:val="24"/>
          <w:szCs w:val="24"/>
          <w:lang w:val="en-US"/>
        </w:rPr>
        <w:lastRenderedPageBreak/>
        <w:t>First of all, the OLS method examines the relationship between dependent and independent variables as a linear one (Gujarati and Porter, 2009). This hypothesis</w:t>
      </w:r>
      <w:r w:rsidR="006476FA">
        <w:rPr>
          <w:rFonts w:ascii="Arial" w:hAnsi="Arial" w:cs="Arial"/>
          <w:sz w:val="24"/>
          <w:szCs w:val="24"/>
          <w:lang w:val="en-US"/>
        </w:rPr>
        <w:t>, however,</w:t>
      </w:r>
      <w:r w:rsidRPr="002A7495">
        <w:rPr>
          <w:rFonts w:ascii="Arial" w:hAnsi="Arial" w:cs="Arial"/>
          <w:sz w:val="24"/>
          <w:szCs w:val="24"/>
          <w:lang w:val="en-US"/>
        </w:rPr>
        <w:t xml:space="preserve"> might not hold since some variables have a more complicated relationship which cannot be defined as linear. Another assumption of the OLS method is that the explanatory variables are independent, or</w:t>
      </w:r>
      <w:r w:rsidR="006476FA">
        <w:rPr>
          <w:rFonts w:ascii="Arial" w:hAnsi="Arial" w:cs="Arial"/>
          <w:sz w:val="24"/>
          <w:szCs w:val="24"/>
          <w:lang w:val="en-US"/>
        </w:rPr>
        <w:t>,</w:t>
      </w:r>
      <w:r w:rsidRPr="002A7495">
        <w:rPr>
          <w:rFonts w:ascii="Arial" w:hAnsi="Arial" w:cs="Arial"/>
          <w:sz w:val="24"/>
          <w:szCs w:val="24"/>
          <w:lang w:val="en-US"/>
        </w:rPr>
        <w:t xml:space="preserve"> in other words</w:t>
      </w:r>
      <w:r w:rsidR="006476FA">
        <w:rPr>
          <w:rFonts w:ascii="Arial" w:hAnsi="Arial" w:cs="Arial"/>
          <w:sz w:val="24"/>
          <w:szCs w:val="24"/>
          <w:lang w:val="en-US"/>
        </w:rPr>
        <w:t>,</w:t>
      </w:r>
      <w:r w:rsidRPr="002A7495">
        <w:rPr>
          <w:rFonts w:ascii="Arial" w:hAnsi="Arial" w:cs="Arial"/>
          <w:sz w:val="24"/>
          <w:szCs w:val="24"/>
          <w:lang w:val="en-US"/>
        </w:rPr>
        <w:t xml:space="preserve"> are not correlated. If the explanatory variables are highly correlated with each other, then the OLS results might be distorted </w:t>
      </w:r>
      <w:r w:rsidRPr="002A7495">
        <w:rPr>
          <w:rFonts w:ascii="Arial" w:hAnsi="Arial" w:cs="Arial"/>
          <w:color w:val="000000" w:themeColor="text1"/>
          <w:sz w:val="24"/>
          <w:szCs w:val="24"/>
          <w:lang w:val="en-US"/>
        </w:rPr>
        <w:t>(</w:t>
      </w:r>
      <w:r w:rsidRPr="002A7495">
        <w:rPr>
          <w:rFonts w:ascii="Arial" w:hAnsi="Arial" w:cs="Arial"/>
          <w:color w:val="000000" w:themeColor="text1"/>
          <w:sz w:val="24"/>
          <w:szCs w:val="24"/>
          <w:shd w:val="clear" w:color="auto" w:fill="FFFFFF"/>
        </w:rPr>
        <w:t>Maddala and Lahiri, 2009</w:t>
      </w:r>
      <w:r w:rsidRPr="002A7495">
        <w:rPr>
          <w:rFonts w:ascii="Arial" w:hAnsi="Arial" w:cs="Arial"/>
          <w:color w:val="222222"/>
          <w:sz w:val="24"/>
          <w:szCs w:val="24"/>
          <w:shd w:val="clear" w:color="auto" w:fill="FFFFFF"/>
        </w:rPr>
        <w:t>)</w:t>
      </w:r>
      <w:r w:rsidRPr="002A7495">
        <w:rPr>
          <w:rFonts w:ascii="Arial" w:hAnsi="Arial" w:cs="Arial"/>
          <w:sz w:val="24"/>
          <w:szCs w:val="24"/>
          <w:lang w:val="en-US"/>
        </w:rPr>
        <w:t xml:space="preserve">. This problem is called </w:t>
      </w:r>
      <w:r w:rsidRPr="002F77C5">
        <w:rPr>
          <w:rFonts w:ascii="Arial" w:hAnsi="Arial" w:cs="Arial"/>
          <w:i/>
          <w:iCs/>
          <w:sz w:val="24"/>
          <w:szCs w:val="24"/>
          <w:lang w:val="en-US"/>
        </w:rPr>
        <w:t>autocollinearity</w:t>
      </w:r>
      <w:r w:rsidRPr="002A7495">
        <w:rPr>
          <w:rFonts w:ascii="Arial" w:hAnsi="Arial" w:cs="Arial"/>
          <w:sz w:val="24"/>
          <w:szCs w:val="24"/>
          <w:lang w:val="en-US"/>
        </w:rPr>
        <w:t xml:space="preserve"> of the dependent variables. In the empirical model</w:t>
      </w:r>
      <w:r w:rsidR="002F77C5">
        <w:rPr>
          <w:rFonts w:ascii="Arial" w:hAnsi="Arial" w:cs="Arial"/>
          <w:sz w:val="24"/>
          <w:szCs w:val="24"/>
          <w:lang w:val="en-US"/>
        </w:rPr>
        <w:t>,</w:t>
      </w:r>
      <w:r w:rsidRPr="002A7495">
        <w:rPr>
          <w:rFonts w:ascii="Arial" w:hAnsi="Arial" w:cs="Arial"/>
          <w:sz w:val="24"/>
          <w:szCs w:val="24"/>
          <w:lang w:val="en-US"/>
        </w:rPr>
        <w:t xml:space="preserve"> for example, age total income and</w:t>
      </w:r>
      <w:r w:rsidR="002F77C5">
        <w:rPr>
          <w:rFonts w:ascii="Arial" w:hAnsi="Arial" w:cs="Arial"/>
          <w:sz w:val="24"/>
          <w:szCs w:val="24"/>
          <w:lang w:val="en-US"/>
        </w:rPr>
        <w:t xml:space="preserve"> health may be correlated;</w:t>
      </w:r>
      <w:r w:rsidRPr="002A7495">
        <w:rPr>
          <w:rFonts w:ascii="Arial" w:hAnsi="Arial" w:cs="Arial"/>
          <w:sz w:val="24"/>
          <w:szCs w:val="24"/>
          <w:lang w:val="en-US"/>
        </w:rPr>
        <w:t xml:space="preserve"> if income increases the expenditures in health increase and as a result heath condition improves. Besides the </w:t>
      </w:r>
      <w:r w:rsidRPr="002F77C5">
        <w:rPr>
          <w:rFonts w:ascii="Arial" w:hAnsi="Arial" w:cs="Arial"/>
          <w:i/>
          <w:iCs/>
          <w:sz w:val="24"/>
          <w:szCs w:val="24"/>
          <w:lang w:val="en-US"/>
        </w:rPr>
        <w:t>autocollinearity</w:t>
      </w:r>
      <w:r w:rsidRPr="002A7495">
        <w:rPr>
          <w:rFonts w:ascii="Arial" w:hAnsi="Arial" w:cs="Arial"/>
          <w:sz w:val="24"/>
          <w:szCs w:val="24"/>
          <w:lang w:val="en-US"/>
        </w:rPr>
        <w:t xml:space="preserve">, another problem of OLS in this case might be the </w:t>
      </w:r>
      <w:r w:rsidRPr="002F77C5">
        <w:rPr>
          <w:rFonts w:ascii="Arial" w:hAnsi="Arial" w:cs="Arial"/>
          <w:i/>
          <w:iCs/>
          <w:sz w:val="24"/>
          <w:szCs w:val="24"/>
          <w:lang w:val="en-US"/>
        </w:rPr>
        <w:t>endogeneity</w:t>
      </w:r>
      <w:r w:rsidRPr="002A7495">
        <w:rPr>
          <w:rFonts w:ascii="Arial" w:hAnsi="Arial" w:cs="Arial"/>
          <w:sz w:val="24"/>
          <w:szCs w:val="24"/>
          <w:lang w:val="en-US"/>
        </w:rPr>
        <w:t xml:space="preserve"> of the variables. The variables which have a degree of correlation with each other or with the disturbance term are called endogenous (Stock and Watson, 2007).</w:t>
      </w:r>
    </w:p>
    <w:p w:rsidR="001F29D4" w:rsidRPr="002A7495" w:rsidRDefault="001F29D4" w:rsidP="00A769AD">
      <w:pPr>
        <w:spacing w:line="360" w:lineRule="auto"/>
        <w:jc w:val="both"/>
        <w:rPr>
          <w:rFonts w:ascii="Arial" w:hAnsi="Arial" w:cs="Arial"/>
          <w:sz w:val="24"/>
          <w:szCs w:val="24"/>
          <w:lang w:val="en-US"/>
        </w:rPr>
      </w:pPr>
      <w:r w:rsidRPr="002A7495">
        <w:rPr>
          <w:rFonts w:ascii="Arial" w:hAnsi="Arial" w:cs="Arial"/>
          <w:sz w:val="24"/>
          <w:szCs w:val="24"/>
          <w:lang w:val="en-US"/>
        </w:rPr>
        <w:t xml:space="preserve">After running the OLS regression for the empirical model, the results are highly insignificant. This </w:t>
      </w:r>
      <w:r w:rsidR="00BD6664">
        <w:rPr>
          <w:rFonts w:ascii="Arial" w:hAnsi="Arial" w:cs="Arial"/>
          <w:sz w:val="24"/>
          <w:szCs w:val="24"/>
          <w:lang w:val="en-US"/>
        </w:rPr>
        <w:t>may</w:t>
      </w:r>
      <w:r w:rsidRPr="002A7495">
        <w:rPr>
          <w:rFonts w:ascii="Arial" w:hAnsi="Arial" w:cs="Arial"/>
          <w:sz w:val="24"/>
          <w:szCs w:val="24"/>
          <w:lang w:val="en-US"/>
        </w:rPr>
        <w:t xml:space="preserve"> be related </w:t>
      </w:r>
      <w:r w:rsidR="00BD6664">
        <w:rPr>
          <w:rFonts w:ascii="Arial" w:hAnsi="Arial" w:cs="Arial"/>
          <w:sz w:val="24"/>
          <w:szCs w:val="24"/>
          <w:lang w:val="en-US"/>
        </w:rPr>
        <w:t xml:space="preserve">with </w:t>
      </w:r>
      <w:r w:rsidRPr="002A7495">
        <w:rPr>
          <w:rFonts w:ascii="Arial" w:hAnsi="Arial" w:cs="Arial"/>
          <w:sz w:val="24"/>
          <w:szCs w:val="24"/>
          <w:lang w:val="en-US"/>
        </w:rPr>
        <w:t xml:space="preserve">the limitations of the OLS method, and in particular, with the </w:t>
      </w:r>
      <w:r w:rsidRPr="002F77C5">
        <w:rPr>
          <w:rFonts w:ascii="Arial" w:hAnsi="Arial" w:cs="Arial"/>
          <w:i/>
          <w:iCs/>
          <w:sz w:val="24"/>
          <w:szCs w:val="24"/>
          <w:lang w:val="en-US"/>
        </w:rPr>
        <w:t>endogeneity</w:t>
      </w:r>
      <w:r w:rsidRPr="002A7495">
        <w:rPr>
          <w:rFonts w:ascii="Arial" w:hAnsi="Arial" w:cs="Arial"/>
          <w:sz w:val="24"/>
          <w:szCs w:val="24"/>
          <w:lang w:val="en-US"/>
        </w:rPr>
        <w:t xml:space="preserve"> of cognitive abilities. For this reason a different regression method is used, giving significant results. The results </w:t>
      </w:r>
      <w:r w:rsidR="00A769AD">
        <w:rPr>
          <w:rFonts w:ascii="Arial" w:hAnsi="Arial" w:cs="Arial"/>
          <w:sz w:val="24"/>
          <w:szCs w:val="24"/>
          <w:lang w:val="en-US"/>
        </w:rPr>
        <w:t xml:space="preserve">from the </w:t>
      </w:r>
      <w:r w:rsidRPr="002A7495">
        <w:rPr>
          <w:rFonts w:ascii="Arial" w:hAnsi="Arial" w:cs="Arial"/>
          <w:sz w:val="24"/>
          <w:szCs w:val="24"/>
          <w:lang w:val="en-US"/>
        </w:rPr>
        <w:t xml:space="preserve">OLS </w:t>
      </w:r>
      <w:r w:rsidR="00A769AD">
        <w:rPr>
          <w:rFonts w:ascii="Arial" w:hAnsi="Arial" w:cs="Arial"/>
          <w:sz w:val="24"/>
          <w:szCs w:val="24"/>
          <w:lang w:val="en-US"/>
        </w:rPr>
        <w:t xml:space="preserve">regressions </w:t>
      </w:r>
      <w:r w:rsidRPr="002A7495">
        <w:rPr>
          <w:rFonts w:ascii="Arial" w:hAnsi="Arial" w:cs="Arial"/>
          <w:sz w:val="24"/>
          <w:szCs w:val="24"/>
          <w:lang w:val="en-US"/>
        </w:rPr>
        <w:t xml:space="preserve">are not included in the empirical analysis of this </w:t>
      </w:r>
      <w:r w:rsidR="00E858E2">
        <w:rPr>
          <w:rFonts w:ascii="Arial" w:hAnsi="Arial" w:cs="Arial"/>
          <w:sz w:val="24"/>
          <w:szCs w:val="24"/>
          <w:lang w:val="en-US"/>
        </w:rPr>
        <w:t>study.</w:t>
      </w:r>
    </w:p>
    <w:p w:rsidR="00FB29EC" w:rsidRPr="002A7495" w:rsidRDefault="00BB45EF" w:rsidP="002A7495">
      <w:pPr>
        <w:pStyle w:val="ListParagraph"/>
        <w:spacing w:after="0" w:line="360" w:lineRule="auto"/>
        <w:ind w:left="0"/>
        <w:jc w:val="both"/>
        <w:rPr>
          <w:rFonts w:ascii="Arial" w:hAnsi="Arial" w:cs="Arial"/>
          <w:b/>
          <w:sz w:val="18"/>
          <w:szCs w:val="18"/>
          <w:lang w:val="en-US"/>
        </w:rPr>
      </w:pPr>
      <w:r w:rsidRPr="002A7495">
        <w:rPr>
          <w:rFonts w:ascii="Arial" w:hAnsi="Arial" w:cs="Arial"/>
          <w:sz w:val="24"/>
          <w:szCs w:val="24"/>
          <w:lang w:val="en-US"/>
        </w:rPr>
        <w:t xml:space="preserve">The second method of estimation used is the method of Instrumental Variables (IV) regression. IV regression is useful </w:t>
      </w:r>
      <w:r w:rsidR="00BD6664">
        <w:rPr>
          <w:rFonts w:ascii="Arial" w:hAnsi="Arial" w:cs="Arial"/>
          <w:sz w:val="24"/>
          <w:szCs w:val="24"/>
          <w:lang w:val="en-US"/>
        </w:rPr>
        <w:t xml:space="preserve">when </w:t>
      </w:r>
      <w:r w:rsidRPr="002A7495">
        <w:rPr>
          <w:rFonts w:ascii="Arial" w:hAnsi="Arial" w:cs="Arial"/>
          <w:sz w:val="24"/>
          <w:szCs w:val="24"/>
          <w:lang w:val="en-US"/>
        </w:rPr>
        <w:t>regression model includes endogenous variables, where the relation of y</w:t>
      </w:r>
      <w:r w:rsidRPr="002A7495">
        <w:rPr>
          <w:rFonts w:ascii="Arial" w:hAnsi="Arial" w:cs="Arial"/>
          <w:sz w:val="24"/>
          <w:szCs w:val="24"/>
          <w:vertAlign w:val="subscript"/>
          <w:lang w:val="en-US"/>
        </w:rPr>
        <w:t>i</w:t>
      </w:r>
      <w:r w:rsidRPr="002A7495">
        <w:rPr>
          <w:rFonts w:ascii="Arial" w:hAnsi="Arial" w:cs="Arial"/>
          <w:sz w:val="24"/>
          <w:szCs w:val="24"/>
          <w:lang w:val="en-US"/>
        </w:rPr>
        <w:t xml:space="preserve"> and x</w:t>
      </w:r>
      <w:r w:rsidRPr="002A7495">
        <w:rPr>
          <w:rFonts w:ascii="Arial" w:hAnsi="Arial" w:cs="Arial"/>
          <w:sz w:val="24"/>
          <w:szCs w:val="24"/>
          <w:vertAlign w:val="subscript"/>
          <w:lang w:val="en-US"/>
        </w:rPr>
        <w:t>i</w:t>
      </w:r>
      <w:r w:rsidRPr="002A7495">
        <w:rPr>
          <w:rFonts w:ascii="Arial" w:hAnsi="Arial" w:cs="Arial"/>
          <w:sz w:val="24"/>
          <w:szCs w:val="24"/>
          <w:lang w:val="en-US"/>
        </w:rPr>
        <w:t xml:space="preserve"> is not clearly defined due to the correlation of x</w:t>
      </w:r>
      <w:r w:rsidRPr="002A7495">
        <w:rPr>
          <w:rFonts w:ascii="Arial" w:hAnsi="Arial" w:cs="Arial"/>
          <w:sz w:val="24"/>
          <w:szCs w:val="24"/>
          <w:vertAlign w:val="subscript"/>
          <w:lang w:val="en-US"/>
        </w:rPr>
        <w:t>i</w:t>
      </w:r>
      <w:r w:rsidRPr="002A7495">
        <w:rPr>
          <w:rFonts w:ascii="Arial" w:hAnsi="Arial" w:cs="Arial"/>
          <w:sz w:val="24"/>
          <w:szCs w:val="24"/>
          <w:lang w:val="en-US"/>
        </w:rPr>
        <w:t xml:space="preserve"> and u</w:t>
      </w:r>
      <w:r w:rsidRPr="002A7495">
        <w:rPr>
          <w:rFonts w:ascii="Arial" w:hAnsi="Arial" w:cs="Arial"/>
          <w:sz w:val="24"/>
          <w:szCs w:val="24"/>
          <w:vertAlign w:val="subscript"/>
          <w:lang w:val="en-US"/>
        </w:rPr>
        <w:t xml:space="preserve">i </w:t>
      </w:r>
      <w:r w:rsidRPr="002A7495">
        <w:rPr>
          <w:rFonts w:ascii="Arial" w:hAnsi="Arial" w:cs="Arial"/>
          <w:sz w:val="24"/>
          <w:szCs w:val="24"/>
          <w:lang w:val="en-US"/>
        </w:rPr>
        <w:t>(Gujarati and Porter, 2010). IV regression uses a relevant and exogenous instrumental variable in order to captures movements in x</w:t>
      </w:r>
      <w:r w:rsidRPr="002A7495">
        <w:rPr>
          <w:rFonts w:ascii="Arial" w:hAnsi="Arial" w:cs="Arial"/>
          <w:sz w:val="24"/>
          <w:szCs w:val="24"/>
          <w:vertAlign w:val="subscript"/>
          <w:lang w:val="en-US"/>
        </w:rPr>
        <w:t>i</w:t>
      </w:r>
      <w:r w:rsidRPr="002A7495">
        <w:rPr>
          <w:rFonts w:ascii="Arial" w:hAnsi="Arial" w:cs="Arial"/>
          <w:sz w:val="24"/>
          <w:szCs w:val="24"/>
          <w:lang w:val="en-US"/>
        </w:rPr>
        <w:t xml:space="preserve"> that are related with the error term (Stock and Watson, 2007). The coefficient of x</w:t>
      </w:r>
      <w:r w:rsidRPr="002A7495">
        <w:rPr>
          <w:rFonts w:ascii="Arial" w:hAnsi="Arial" w:cs="Arial"/>
          <w:sz w:val="24"/>
          <w:szCs w:val="24"/>
          <w:vertAlign w:val="subscript"/>
          <w:lang w:val="en-US"/>
        </w:rPr>
        <w:t xml:space="preserve">i </w:t>
      </w:r>
      <w:r w:rsidRPr="002A7495">
        <w:rPr>
          <w:rFonts w:ascii="Arial" w:hAnsi="Arial" w:cs="Arial"/>
          <w:sz w:val="24"/>
          <w:szCs w:val="24"/>
          <w:lang w:val="en-US"/>
        </w:rPr>
        <w:t>is given by the two-stage least squares (2SLS) and involves the application of OLS twice, the first neutralize the influence of the error term to the independent variable, and the second estimates the relationship between y</w:t>
      </w:r>
      <w:r w:rsidRPr="002A7495">
        <w:rPr>
          <w:rFonts w:ascii="Arial" w:hAnsi="Arial" w:cs="Arial"/>
          <w:sz w:val="24"/>
          <w:szCs w:val="24"/>
          <w:vertAlign w:val="subscript"/>
          <w:lang w:val="en-US"/>
        </w:rPr>
        <w:t>i</w:t>
      </w:r>
      <w:r w:rsidRPr="002A7495">
        <w:rPr>
          <w:rFonts w:ascii="Arial" w:hAnsi="Arial" w:cs="Arial"/>
          <w:sz w:val="24"/>
          <w:szCs w:val="24"/>
          <w:lang w:val="en-US"/>
        </w:rPr>
        <w:t xml:space="preserve"> and x</w:t>
      </w:r>
      <w:r w:rsidRPr="002A7495">
        <w:rPr>
          <w:rFonts w:ascii="Arial" w:hAnsi="Arial" w:cs="Arial"/>
          <w:sz w:val="24"/>
          <w:szCs w:val="24"/>
          <w:vertAlign w:val="subscript"/>
          <w:lang w:val="en-US"/>
        </w:rPr>
        <w:t xml:space="preserve">i </w:t>
      </w:r>
      <w:r w:rsidRPr="002A7495">
        <w:rPr>
          <w:rFonts w:ascii="Arial" w:hAnsi="Arial" w:cs="Arial"/>
          <w:sz w:val="24"/>
          <w:szCs w:val="24"/>
          <w:lang w:val="en-US"/>
        </w:rPr>
        <w:t>without the influence of</w:t>
      </w:r>
      <w:r w:rsidRPr="002A7495">
        <w:rPr>
          <w:rFonts w:ascii="Arial" w:hAnsi="Arial" w:cs="Arial"/>
          <w:sz w:val="24"/>
          <w:szCs w:val="24"/>
          <w:vertAlign w:val="subscript"/>
          <w:lang w:val="en-US"/>
        </w:rPr>
        <w:t xml:space="preserve"> </w:t>
      </w:r>
      <w:r w:rsidRPr="002A7495">
        <w:rPr>
          <w:rFonts w:ascii="Arial" w:hAnsi="Arial" w:cs="Arial"/>
          <w:sz w:val="24"/>
          <w:szCs w:val="24"/>
          <w:lang w:val="en-US"/>
        </w:rPr>
        <w:t>u</w:t>
      </w:r>
      <w:r w:rsidRPr="002A7495">
        <w:rPr>
          <w:rFonts w:ascii="Arial" w:hAnsi="Arial" w:cs="Arial"/>
          <w:sz w:val="24"/>
          <w:szCs w:val="24"/>
          <w:vertAlign w:val="subscript"/>
          <w:lang w:val="en-US"/>
        </w:rPr>
        <w:t xml:space="preserve">i </w:t>
      </w:r>
      <w:r w:rsidR="00F26E70" w:rsidRPr="002A7495">
        <w:rPr>
          <w:rFonts w:ascii="Arial" w:hAnsi="Arial" w:cs="Arial"/>
          <w:sz w:val="24"/>
          <w:szCs w:val="24"/>
          <w:lang w:val="en-US"/>
        </w:rPr>
        <w:t>(Gujarati and Porter, 2010).</w:t>
      </w:r>
      <w:r w:rsidR="00E84006" w:rsidRPr="002A7495">
        <w:rPr>
          <w:rFonts w:ascii="Arial" w:hAnsi="Arial" w:cs="Arial"/>
          <w:sz w:val="24"/>
          <w:szCs w:val="24"/>
          <w:lang w:val="en-US"/>
        </w:rPr>
        <w:t xml:space="preserve"> </w:t>
      </w:r>
      <w:r w:rsidR="00BD6664">
        <w:rPr>
          <w:rFonts w:ascii="Arial" w:hAnsi="Arial" w:cs="Arial"/>
          <w:sz w:val="24"/>
          <w:szCs w:val="24"/>
          <w:lang w:val="en-US"/>
        </w:rPr>
        <w:t>Originating c</w:t>
      </w:r>
      <w:r w:rsidR="0034217A" w:rsidRPr="002A7495">
        <w:rPr>
          <w:rFonts w:ascii="Arial" w:hAnsi="Arial" w:cs="Arial"/>
          <w:sz w:val="24"/>
          <w:szCs w:val="24"/>
          <w:lang w:val="en-US"/>
        </w:rPr>
        <w:t xml:space="preserve">ountry of </w:t>
      </w:r>
      <w:r w:rsidR="00BD6664">
        <w:rPr>
          <w:rFonts w:ascii="Arial" w:hAnsi="Arial" w:cs="Arial"/>
          <w:sz w:val="24"/>
          <w:szCs w:val="24"/>
          <w:lang w:val="en-US"/>
        </w:rPr>
        <w:t>household</w:t>
      </w:r>
      <w:r w:rsidR="00E84006" w:rsidRPr="002A7495">
        <w:rPr>
          <w:rFonts w:ascii="Arial" w:hAnsi="Arial" w:cs="Arial"/>
          <w:sz w:val="24"/>
          <w:szCs w:val="24"/>
          <w:lang w:val="en-US"/>
        </w:rPr>
        <w:t xml:space="preserve"> is used as </w:t>
      </w:r>
      <w:r w:rsidR="00BD6664">
        <w:rPr>
          <w:rFonts w:ascii="Arial" w:hAnsi="Arial" w:cs="Arial"/>
          <w:sz w:val="24"/>
          <w:szCs w:val="24"/>
          <w:lang w:val="en-US"/>
        </w:rPr>
        <w:t>an</w:t>
      </w:r>
      <w:r w:rsidR="00BD6664" w:rsidRPr="002A7495">
        <w:rPr>
          <w:rFonts w:ascii="Arial" w:hAnsi="Arial" w:cs="Arial"/>
          <w:sz w:val="24"/>
          <w:szCs w:val="24"/>
          <w:lang w:val="en-US"/>
        </w:rPr>
        <w:t xml:space="preserve"> instrumental</w:t>
      </w:r>
      <w:r w:rsidR="00E84006" w:rsidRPr="002A7495">
        <w:rPr>
          <w:rFonts w:ascii="Arial" w:hAnsi="Arial" w:cs="Arial"/>
          <w:sz w:val="24"/>
          <w:szCs w:val="24"/>
          <w:lang w:val="en-US"/>
        </w:rPr>
        <w:t xml:space="preserve"> variable for the IV regression. The results from the regressions are presented below.</w:t>
      </w:r>
      <w:r w:rsidR="00FB29EC" w:rsidRPr="002A7495">
        <w:rPr>
          <w:rFonts w:ascii="Arial" w:hAnsi="Arial" w:cs="Arial"/>
          <w:b/>
          <w:sz w:val="18"/>
          <w:szCs w:val="18"/>
          <w:lang w:val="en-US"/>
        </w:rPr>
        <w:t xml:space="preserve"> </w:t>
      </w:r>
    </w:p>
    <w:p w:rsidR="00FB29EC" w:rsidRDefault="00FB29EC">
      <w:pPr>
        <w:rPr>
          <w:rFonts w:ascii="Arial" w:hAnsi="Arial" w:cs="Arial"/>
          <w:b/>
          <w:sz w:val="18"/>
          <w:szCs w:val="18"/>
          <w:lang w:val="en-US"/>
        </w:rPr>
      </w:pPr>
      <w:r>
        <w:rPr>
          <w:rFonts w:ascii="Arial" w:hAnsi="Arial" w:cs="Arial"/>
          <w:b/>
          <w:sz w:val="18"/>
          <w:szCs w:val="18"/>
          <w:lang w:val="en-US"/>
        </w:rPr>
        <w:br w:type="page"/>
      </w:r>
    </w:p>
    <w:p w:rsidR="00FB29EC" w:rsidRPr="008F4A2D" w:rsidRDefault="00FB29EC" w:rsidP="002A7495">
      <w:pPr>
        <w:pStyle w:val="ListParagraph"/>
        <w:spacing w:after="0" w:line="240" w:lineRule="auto"/>
        <w:ind w:left="0"/>
        <w:jc w:val="both"/>
        <w:rPr>
          <w:rFonts w:ascii="Arial" w:hAnsi="Arial" w:cs="Arial"/>
          <w:b/>
          <w:sz w:val="18"/>
          <w:szCs w:val="18"/>
          <w:lang w:val="en-US"/>
        </w:rPr>
      </w:pPr>
      <w:r w:rsidRPr="008F4A2D">
        <w:rPr>
          <w:rFonts w:ascii="Arial" w:hAnsi="Arial" w:cs="Arial"/>
          <w:b/>
          <w:sz w:val="18"/>
          <w:szCs w:val="18"/>
          <w:lang w:val="en-US"/>
        </w:rPr>
        <w:lastRenderedPageBreak/>
        <w:t xml:space="preserve">Table </w:t>
      </w:r>
      <w:r>
        <w:rPr>
          <w:rFonts w:ascii="Arial" w:hAnsi="Arial" w:cs="Arial"/>
          <w:b/>
          <w:sz w:val="18"/>
          <w:szCs w:val="18"/>
          <w:lang w:val="en-US"/>
        </w:rPr>
        <w:t>8</w:t>
      </w:r>
      <w:r w:rsidRPr="008F4A2D">
        <w:rPr>
          <w:rFonts w:ascii="Arial" w:hAnsi="Arial" w:cs="Arial"/>
          <w:b/>
          <w:sz w:val="18"/>
          <w:szCs w:val="18"/>
          <w:lang w:val="en-US"/>
        </w:rPr>
        <w:t xml:space="preserve">: </w:t>
      </w:r>
      <w:r>
        <w:rPr>
          <w:rFonts w:ascii="Arial" w:hAnsi="Arial" w:cs="Arial"/>
          <w:b/>
          <w:sz w:val="18"/>
          <w:szCs w:val="18"/>
          <w:lang w:val="en-US"/>
        </w:rPr>
        <w:t>Regression results</w:t>
      </w:r>
      <w:r w:rsidRPr="008F4A2D">
        <w:rPr>
          <w:rFonts w:ascii="Arial" w:hAnsi="Arial" w:cs="Arial"/>
          <w:b/>
          <w:sz w:val="18"/>
          <w:szCs w:val="18"/>
          <w:lang w:val="en-US"/>
        </w:rPr>
        <w:t xml:space="preserve"> </w:t>
      </w:r>
      <w:r>
        <w:rPr>
          <w:rFonts w:ascii="Arial" w:hAnsi="Arial" w:cs="Arial"/>
          <w:b/>
          <w:sz w:val="18"/>
          <w:szCs w:val="18"/>
          <w:lang w:val="en-US"/>
        </w:rPr>
        <w:t>for numeracy (2006-2009)</w:t>
      </w:r>
    </w:p>
    <w:tbl>
      <w:tblPr>
        <w:tblW w:w="7408" w:type="dxa"/>
        <w:tblInd w:w="93" w:type="dxa"/>
        <w:tblLook w:val="04A0" w:firstRow="1" w:lastRow="0" w:firstColumn="1" w:lastColumn="0" w:noHBand="0" w:noVBand="1"/>
      </w:tblPr>
      <w:tblGrid>
        <w:gridCol w:w="2006"/>
        <w:gridCol w:w="1653"/>
        <w:gridCol w:w="1631"/>
        <w:gridCol w:w="1059"/>
        <w:gridCol w:w="1059"/>
      </w:tblGrid>
      <w:tr w:rsidR="00FB29EC" w:rsidRPr="008F4A2D" w:rsidTr="0081087A">
        <w:trPr>
          <w:trHeight w:val="328"/>
        </w:trPr>
        <w:tc>
          <w:tcPr>
            <w:tcW w:w="200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log_stocks</w:t>
            </w:r>
          </w:p>
        </w:tc>
        <w:tc>
          <w:tcPr>
            <w:tcW w:w="1653"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Coef.</w:t>
            </w:r>
          </w:p>
        </w:tc>
        <w:tc>
          <w:tcPr>
            <w:tcW w:w="1631"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Std. Err.</w:t>
            </w:r>
          </w:p>
        </w:tc>
        <w:tc>
          <w:tcPr>
            <w:tcW w:w="1059"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z</w:t>
            </w:r>
          </w:p>
        </w:tc>
        <w:tc>
          <w:tcPr>
            <w:tcW w:w="1059"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P&gt;z</w:t>
            </w:r>
          </w:p>
        </w:tc>
      </w:tr>
      <w:tr w:rsidR="00FB29EC" w:rsidRPr="008F4A2D" w:rsidTr="0081087A">
        <w:trPr>
          <w:trHeight w:val="165"/>
        </w:trPr>
        <w:tc>
          <w:tcPr>
            <w:tcW w:w="2006"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65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059"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59" w:type="dxa"/>
            <w:tcBorders>
              <w:top w:val="nil"/>
              <w:left w:val="nil"/>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r w:rsidR="00FB29EC" w:rsidRPr="008F4A2D" w:rsidTr="0081087A">
        <w:trPr>
          <w:trHeight w:val="271"/>
        </w:trPr>
        <w:tc>
          <w:tcPr>
            <w:tcW w:w="2006"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n-US" w:eastAsia="el-GR"/>
              </w:rPr>
            </w:pPr>
            <w:r w:rsidRPr="008F4A2D">
              <w:rPr>
                <w:rFonts w:ascii="Calibri" w:eastAsia="Times New Roman" w:hAnsi="Calibri" w:cs="Times New Roman"/>
                <w:b/>
                <w:color w:val="000000"/>
                <w:lang w:val="el-GR" w:eastAsia="el-GR"/>
              </w:rPr>
              <w:t>numeracy</w:t>
            </w:r>
          </w:p>
        </w:tc>
        <w:tc>
          <w:tcPr>
            <w:tcW w:w="165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1.051969</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0.302629</w:t>
            </w:r>
          </w:p>
        </w:tc>
        <w:tc>
          <w:tcPr>
            <w:tcW w:w="1059"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3.48</w:t>
            </w:r>
          </w:p>
        </w:tc>
        <w:tc>
          <w:tcPr>
            <w:tcW w:w="1059"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0.001</w:t>
            </w:r>
          </w:p>
        </w:tc>
      </w:tr>
      <w:tr w:rsidR="00FB29EC" w:rsidRPr="008F4A2D" w:rsidTr="0081087A">
        <w:trPr>
          <w:trHeight w:val="237"/>
        </w:trPr>
        <w:tc>
          <w:tcPr>
            <w:tcW w:w="2006"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log_age</w:t>
            </w:r>
          </w:p>
        </w:tc>
        <w:tc>
          <w:tcPr>
            <w:tcW w:w="165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0.8100751</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0.3524693</w:t>
            </w:r>
          </w:p>
        </w:tc>
        <w:tc>
          <w:tcPr>
            <w:tcW w:w="1059"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2.3</w:t>
            </w:r>
          </w:p>
        </w:tc>
        <w:tc>
          <w:tcPr>
            <w:tcW w:w="1059"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0.022</w:t>
            </w:r>
          </w:p>
        </w:tc>
      </w:tr>
      <w:tr w:rsidR="00FB29EC" w:rsidRPr="008F4A2D" w:rsidTr="0081087A">
        <w:trPr>
          <w:trHeight w:val="156"/>
        </w:trPr>
        <w:tc>
          <w:tcPr>
            <w:tcW w:w="2006"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health</w:t>
            </w:r>
          </w:p>
        </w:tc>
        <w:tc>
          <w:tcPr>
            <w:tcW w:w="165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-0.118756</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0.0715829</w:t>
            </w:r>
          </w:p>
        </w:tc>
        <w:tc>
          <w:tcPr>
            <w:tcW w:w="1059"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-1.66</w:t>
            </w:r>
          </w:p>
        </w:tc>
        <w:tc>
          <w:tcPr>
            <w:tcW w:w="1059"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0.097</w:t>
            </w:r>
          </w:p>
        </w:tc>
      </w:tr>
      <w:tr w:rsidR="00FB29EC" w:rsidRPr="008F4A2D" w:rsidTr="0081087A">
        <w:trPr>
          <w:trHeight w:val="165"/>
        </w:trPr>
        <w:tc>
          <w:tcPr>
            <w:tcW w:w="2006"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log_income</w:t>
            </w:r>
          </w:p>
        </w:tc>
        <w:tc>
          <w:tcPr>
            <w:tcW w:w="165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0.7141843</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0.0118611</w:t>
            </w:r>
          </w:p>
        </w:tc>
        <w:tc>
          <w:tcPr>
            <w:tcW w:w="1059"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60.21</w:t>
            </w:r>
          </w:p>
        </w:tc>
        <w:tc>
          <w:tcPr>
            <w:tcW w:w="1059"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w:t>
            </w:r>
          </w:p>
        </w:tc>
      </w:tr>
      <w:tr w:rsidR="00FB29EC" w:rsidRPr="008F4A2D" w:rsidTr="0081087A">
        <w:trPr>
          <w:trHeight w:val="165"/>
        </w:trPr>
        <w:tc>
          <w:tcPr>
            <w:tcW w:w="2006" w:type="dxa"/>
            <w:tcBorders>
              <w:top w:val="nil"/>
              <w:left w:val="single" w:sz="4" w:space="0" w:color="000000"/>
              <w:bottom w:val="single" w:sz="4" w:space="0" w:color="000000"/>
              <w:right w:val="single" w:sz="4" w:space="0" w:color="000000"/>
            </w:tcBorders>
            <w:shd w:val="clear" w:color="auto" w:fill="auto"/>
            <w:vAlign w:val="bottom"/>
            <w:hideMark/>
          </w:tcPr>
          <w:p w:rsidR="00FB29EC" w:rsidRPr="006C6611" w:rsidRDefault="00FB29EC" w:rsidP="0081087A">
            <w:pPr>
              <w:spacing w:after="0" w:line="240" w:lineRule="auto"/>
              <w:rPr>
                <w:rFonts w:ascii="Calibri" w:eastAsia="Times New Roman" w:hAnsi="Calibri" w:cs="Times New Roman"/>
                <w:b/>
                <w:color w:val="000000"/>
                <w:lang w:val="en-US" w:eastAsia="el-GR"/>
              </w:rPr>
            </w:pPr>
            <w:r w:rsidRPr="008F4A2D">
              <w:rPr>
                <w:rFonts w:ascii="Calibri" w:eastAsia="Times New Roman" w:hAnsi="Calibri" w:cs="Times New Roman"/>
                <w:b/>
                <w:color w:val="000000"/>
                <w:lang w:val="el-GR" w:eastAsia="el-GR"/>
              </w:rPr>
              <w:t>_cons</w:t>
            </w:r>
          </w:p>
        </w:tc>
        <w:tc>
          <w:tcPr>
            <w:tcW w:w="165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5.232767</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2.19463</w:t>
            </w:r>
          </w:p>
        </w:tc>
        <w:tc>
          <w:tcPr>
            <w:tcW w:w="1059"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2.38</w:t>
            </w:r>
          </w:p>
        </w:tc>
        <w:tc>
          <w:tcPr>
            <w:tcW w:w="1059"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0.017</w:t>
            </w:r>
          </w:p>
        </w:tc>
      </w:tr>
      <w:tr w:rsidR="00FB29EC" w:rsidRPr="008F4A2D" w:rsidTr="0081087A">
        <w:trPr>
          <w:trHeight w:val="156"/>
        </w:trPr>
        <w:tc>
          <w:tcPr>
            <w:tcW w:w="2006"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65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059" w:type="dxa"/>
            <w:tcBorders>
              <w:top w:val="nil"/>
              <w:left w:val="nil"/>
              <w:bottom w:val="single" w:sz="4" w:space="0" w:color="000000"/>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059" w:type="dxa"/>
            <w:tcBorders>
              <w:top w:val="nil"/>
              <w:left w:val="single" w:sz="4" w:space="0" w:color="auto"/>
              <w:bottom w:val="single" w:sz="4" w:space="0" w:color="000000"/>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r>
      <w:tr w:rsidR="00FB29EC" w:rsidRPr="008F4A2D" w:rsidTr="0081087A">
        <w:trPr>
          <w:trHeight w:val="328"/>
        </w:trPr>
        <w:tc>
          <w:tcPr>
            <w:tcW w:w="2006"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Pr>
                <w:rFonts w:ascii="Calibri" w:eastAsia="Times New Roman" w:hAnsi="Calibri" w:cs="Times New Roman"/>
                <w:b/>
                <w:color w:val="000000"/>
                <w:lang w:val="el-GR" w:eastAsia="el-GR"/>
              </w:rPr>
              <w:t>N</w:t>
            </w:r>
            <w:r>
              <w:rPr>
                <w:rFonts w:ascii="Calibri" w:eastAsia="Times New Roman" w:hAnsi="Calibri" w:cs="Times New Roman"/>
                <w:b/>
                <w:color w:val="000000"/>
                <w:lang w:val="en-US" w:eastAsia="el-GR"/>
              </w:rPr>
              <w:t>o</w:t>
            </w:r>
            <w:r w:rsidRPr="008F4A2D">
              <w:rPr>
                <w:rFonts w:ascii="Calibri" w:eastAsia="Times New Roman" w:hAnsi="Calibri" w:cs="Times New Roman"/>
                <w:b/>
                <w:color w:val="000000"/>
                <w:lang w:val="el-GR" w:eastAsia="el-GR"/>
              </w:rPr>
              <w:t xml:space="preserve"> of obs</w:t>
            </w:r>
          </w:p>
        </w:tc>
        <w:tc>
          <w:tcPr>
            <w:tcW w:w="165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2172</w:t>
            </w:r>
          </w:p>
        </w:tc>
        <w:tc>
          <w:tcPr>
            <w:tcW w:w="1631"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59"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59" w:type="dxa"/>
            <w:tcBorders>
              <w:top w:val="nil"/>
              <w:left w:val="nil"/>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r w:rsidR="00FB29EC" w:rsidRPr="008F4A2D" w:rsidTr="0081087A">
        <w:trPr>
          <w:trHeight w:val="165"/>
        </w:trPr>
        <w:tc>
          <w:tcPr>
            <w:tcW w:w="2006"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F( 17, 2154)</w:t>
            </w:r>
          </w:p>
        </w:tc>
        <w:tc>
          <w:tcPr>
            <w:tcW w:w="165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9.42</w:t>
            </w:r>
          </w:p>
        </w:tc>
        <w:tc>
          <w:tcPr>
            <w:tcW w:w="1631"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59"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59" w:type="dxa"/>
            <w:tcBorders>
              <w:top w:val="nil"/>
              <w:left w:val="nil"/>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r w:rsidR="00FB29EC" w:rsidRPr="008F4A2D" w:rsidTr="0081087A">
        <w:trPr>
          <w:trHeight w:val="165"/>
        </w:trPr>
        <w:tc>
          <w:tcPr>
            <w:tcW w:w="2006"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Prob &gt; F</w:t>
            </w:r>
          </w:p>
        </w:tc>
        <w:tc>
          <w:tcPr>
            <w:tcW w:w="165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w:t>
            </w:r>
          </w:p>
        </w:tc>
        <w:tc>
          <w:tcPr>
            <w:tcW w:w="1631"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59"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59" w:type="dxa"/>
            <w:tcBorders>
              <w:top w:val="nil"/>
              <w:left w:val="nil"/>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r w:rsidR="00FB29EC" w:rsidRPr="008F4A2D" w:rsidTr="0081087A">
        <w:trPr>
          <w:trHeight w:val="165"/>
        </w:trPr>
        <w:tc>
          <w:tcPr>
            <w:tcW w:w="2006"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R-squared</w:t>
            </w:r>
          </w:p>
        </w:tc>
        <w:tc>
          <w:tcPr>
            <w:tcW w:w="165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0.0692</w:t>
            </w:r>
          </w:p>
        </w:tc>
        <w:tc>
          <w:tcPr>
            <w:tcW w:w="1631"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59"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59" w:type="dxa"/>
            <w:tcBorders>
              <w:top w:val="nil"/>
              <w:left w:val="nil"/>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r w:rsidR="00FB29EC" w:rsidRPr="008F4A2D" w:rsidTr="0081087A">
        <w:trPr>
          <w:trHeight w:val="328"/>
        </w:trPr>
        <w:tc>
          <w:tcPr>
            <w:tcW w:w="2006"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Adj R-squared</w:t>
            </w:r>
          </w:p>
        </w:tc>
        <w:tc>
          <w:tcPr>
            <w:tcW w:w="165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0.0619</w:t>
            </w:r>
          </w:p>
        </w:tc>
        <w:tc>
          <w:tcPr>
            <w:tcW w:w="1631" w:type="dxa"/>
            <w:tcBorders>
              <w:top w:val="nil"/>
              <w:left w:val="nil"/>
              <w:bottom w:val="single" w:sz="4" w:space="0" w:color="auto"/>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59" w:type="dxa"/>
            <w:tcBorders>
              <w:top w:val="nil"/>
              <w:left w:val="nil"/>
              <w:bottom w:val="single" w:sz="4" w:space="0" w:color="auto"/>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59" w:type="dxa"/>
            <w:tcBorders>
              <w:top w:val="nil"/>
              <w:left w:val="nil"/>
              <w:bottom w:val="single" w:sz="4" w:space="0" w:color="auto"/>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bl>
    <w:p w:rsidR="00FB29EC" w:rsidRPr="002A7495" w:rsidRDefault="00FB29EC" w:rsidP="00FB29EC">
      <w:pPr>
        <w:autoSpaceDE w:val="0"/>
        <w:autoSpaceDN w:val="0"/>
        <w:adjustRightInd w:val="0"/>
        <w:spacing w:after="0" w:line="240" w:lineRule="auto"/>
        <w:ind w:right="799"/>
        <w:rPr>
          <w:rFonts w:ascii="Arial" w:hAnsi="Arial" w:cs="Arial"/>
          <w:sz w:val="18"/>
          <w:szCs w:val="18"/>
          <w:lang w:val="en-US"/>
        </w:rPr>
      </w:pPr>
      <w:r w:rsidRPr="002A7495">
        <w:rPr>
          <w:rFonts w:ascii="Arial" w:hAnsi="Arial" w:cs="Arial"/>
          <w:i/>
          <w:sz w:val="18"/>
          <w:szCs w:val="18"/>
          <w:lang w:val="en-US"/>
        </w:rPr>
        <w:t>Note:</w:t>
      </w:r>
      <w:r w:rsidRPr="002A7495">
        <w:rPr>
          <w:rFonts w:ascii="Arial" w:hAnsi="Arial" w:cs="Arial"/>
          <w:sz w:val="18"/>
          <w:szCs w:val="18"/>
          <w:lang w:val="en-US"/>
        </w:rPr>
        <w:t xml:space="preserve"> The table shows the regression results of the model before crisis. Numeracy is selected in the regression as the main cognitive skill.  </w:t>
      </w:r>
    </w:p>
    <w:p w:rsidR="00FB29EC" w:rsidRDefault="00FB29EC" w:rsidP="00FB29EC">
      <w:pPr>
        <w:autoSpaceDE w:val="0"/>
        <w:autoSpaceDN w:val="0"/>
        <w:adjustRightInd w:val="0"/>
        <w:spacing w:after="0" w:line="240" w:lineRule="auto"/>
        <w:rPr>
          <w:rFonts w:cs="Arial"/>
          <w:sz w:val="18"/>
          <w:szCs w:val="18"/>
          <w:lang w:val="en-US"/>
        </w:rPr>
      </w:pPr>
    </w:p>
    <w:p w:rsidR="00FB29EC" w:rsidRDefault="00FB29EC" w:rsidP="00FB29EC">
      <w:pPr>
        <w:spacing w:after="0" w:line="240" w:lineRule="auto"/>
        <w:rPr>
          <w:rFonts w:ascii="Arial" w:hAnsi="Arial" w:cs="Arial"/>
          <w:b/>
          <w:sz w:val="18"/>
          <w:szCs w:val="18"/>
          <w:lang w:val="en-US"/>
        </w:rPr>
      </w:pPr>
    </w:p>
    <w:p w:rsidR="00FB29EC" w:rsidRDefault="00FB29EC" w:rsidP="00FB29EC">
      <w:pPr>
        <w:spacing w:after="0" w:line="240" w:lineRule="auto"/>
        <w:rPr>
          <w:rFonts w:ascii="Arial" w:hAnsi="Arial" w:cs="Arial"/>
          <w:b/>
          <w:sz w:val="18"/>
          <w:szCs w:val="18"/>
          <w:lang w:val="en-US"/>
        </w:rPr>
      </w:pPr>
    </w:p>
    <w:p w:rsidR="00FB29EC" w:rsidRPr="00983376" w:rsidRDefault="00FB29EC" w:rsidP="002A7495">
      <w:pPr>
        <w:pStyle w:val="ListParagraph"/>
        <w:spacing w:after="0" w:line="240" w:lineRule="auto"/>
        <w:ind w:left="0"/>
        <w:jc w:val="both"/>
        <w:rPr>
          <w:rFonts w:ascii="Arial" w:hAnsi="Arial" w:cs="Arial"/>
          <w:b/>
          <w:sz w:val="18"/>
          <w:szCs w:val="18"/>
          <w:lang w:val="en-US"/>
        </w:rPr>
      </w:pPr>
      <w:r w:rsidRPr="008F4A2D">
        <w:rPr>
          <w:rFonts w:ascii="Arial" w:hAnsi="Arial" w:cs="Arial"/>
          <w:b/>
          <w:sz w:val="18"/>
          <w:szCs w:val="18"/>
          <w:lang w:val="en-US"/>
        </w:rPr>
        <w:t xml:space="preserve">Table </w:t>
      </w:r>
      <w:r>
        <w:rPr>
          <w:rFonts w:ascii="Arial" w:hAnsi="Arial" w:cs="Arial"/>
          <w:b/>
          <w:sz w:val="18"/>
          <w:szCs w:val="18"/>
          <w:lang w:val="en-US"/>
        </w:rPr>
        <w:t>9</w:t>
      </w:r>
      <w:r w:rsidRPr="008F4A2D">
        <w:rPr>
          <w:rFonts w:ascii="Arial" w:hAnsi="Arial" w:cs="Arial"/>
          <w:b/>
          <w:sz w:val="18"/>
          <w:szCs w:val="18"/>
          <w:lang w:val="en-US"/>
        </w:rPr>
        <w:t xml:space="preserve">: </w:t>
      </w:r>
      <w:r>
        <w:rPr>
          <w:rFonts w:ascii="Arial" w:hAnsi="Arial" w:cs="Arial"/>
          <w:b/>
          <w:sz w:val="18"/>
          <w:szCs w:val="18"/>
          <w:lang w:val="en-US"/>
        </w:rPr>
        <w:t>Regression results</w:t>
      </w:r>
      <w:r w:rsidRPr="008F4A2D">
        <w:rPr>
          <w:rFonts w:ascii="Arial" w:hAnsi="Arial" w:cs="Arial"/>
          <w:b/>
          <w:sz w:val="18"/>
          <w:szCs w:val="18"/>
          <w:lang w:val="en-US"/>
        </w:rPr>
        <w:t xml:space="preserve"> </w:t>
      </w:r>
      <w:r>
        <w:rPr>
          <w:rFonts w:ascii="Arial" w:hAnsi="Arial" w:cs="Arial"/>
          <w:b/>
          <w:sz w:val="18"/>
          <w:szCs w:val="18"/>
          <w:lang w:val="en-US"/>
        </w:rPr>
        <w:t>for numeracy (2010-2012)</w:t>
      </w:r>
    </w:p>
    <w:tbl>
      <w:tblPr>
        <w:tblW w:w="7513" w:type="dxa"/>
        <w:tblInd w:w="93" w:type="dxa"/>
        <w:tblLook w:val="04A0" w:firstRow="1" w:lastRow="0" w:firstColumn="1" w:lastColumn="0" w:noHBand="0" w:noVBand="1"/>
      </w:tblPr>
      <w:tblGrid>
        <w:gridCol w:w="2083"/>
        <w:gridCol w:w="1631"/>
        <w:gridCol w:w="1477"/>
        <w:gridCol w:w="1303"/>
        <w:gridCol w:w="1019"/>
      </w:tblGrid>
      <w:tr w:rsidR="00FB29EC" w:rsidRPr="002E1116" w:rsidTr="0081087A">
        <w:trPr>
          <w:trHeight w:val="313"/>
        </w:trPr>
        <w:tc>
          <w:tcPr>
            <w:tcW w:w="208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E1116">
              <w:rPr>
                <w:rFonts w:ascii="Calibri" w:eastAsia="Times New Roman" w:hAnsi="Calibri" w:cs="Times New Roman"/>
                <w:b/>
                <w:color w:val="000000"/>
                <w:lang w:val="el-GR" w:eastAsia="el-GR"/>
              </w:rPr>
              <w:t>log_stocks</w:t>
            </w:r>
          </w:p>
        </w:tc>
        <w:tc>
          <w:tcPr>
            <w:tcW w:w="1631" w:type="dxa"/>
            <w:tcBorders>
              <w:top w:val="single" w:sz="4" w:space="0" w:color="000000"/>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E1116">
              <w:rPr>
                <w:rFonts w:ascii="Calibri" w:eastAsia="Times New Roman" w:hAnsi="Calibri" w:cs="Times New Roman"/>
                <w:b/>
                <w:color w:val="000000"/>
                <w:lang w:val="el-GR" w:eastAsia="el-GR"/>
              </w:rPr>
              <w:t>Coef.</w:t>
            </w:r>
          </w:p>
        </w:tc>
        <w:tc>
          <w:tcPr>
            <w:tcW w:w="1477" w:type="dxa"/>
            <w:tcBorders>
              <w:top w:val="single" w:sz="4" w:space="0" w:color="000000"/>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E1116">
              <w:rPr>
                <w:rFonts w:ascii="Calibri" w:eastAsia="Times New Roman" w:hAnsi="Calibri" w:cs="Times New Roman"/>
                <w:b/>
                <w:color w:val="000000"/>
                <w:lang w:val="el-GR" w:eastAsia="el-GR"/>
              </w:rPr>
              <w:t>Std. Err.</w:t>
            </w:r>
          </w:p>
        </w:tc>
        <w:tc>
          <w:tcPr>
            <w:tcW w:w="1303" w:type="dxa"/>
            <w:tcBorders>
              <w:top w:val="single" w:sz="4" w:space="0" w:color="000000"/>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E1116">
              <w:rPr>
                <w:rFonts w:ascii="Calibri" w:eastAsia="Times New Roman" w:hAnsi="Calibri" w:cs="Times New Roman"/>
                <w:b/>
                <w:color w:val="000000"/>
                <w:lang w:val="el-GR" w:eastAsia="el-GR"/>
              </w:rPr>
              <w:t>z</w:t>
            </w:r>
          </w:p>
        </w:tc>
        <w:tc>
          <w:tcPr>
            <w:tcW w:w="1019" w:type="dxa"/>
            <w:tcBorders>
              <w:top w:val="single" w:sz="4" w:space="0" w:color="000000"/>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E1116">
              <w:rPr>
                <w:rFonts w:ascii="Calibri" w:eastAsia="Times New Roman" w:hAnsi="Calibri" w:cs="Times New Roman"/>
                <w:b/>
                <w:color w:val="000000"/>
                <w:lang w:val="el-GR" w:eastAsia="el-GR"/>
              </w:rPr>
              <w:t>P&gt;z</w:t>
            </w:r>
          </w:p>
        </w:tc>
      </w:tr>
      <w:tr w:rsidR="00FB29EC" w:rsidRPr="002E1116" w:rsidTr="0081087A">
        <w:trPr>
          <w:trHeight w:val="155"/>
        </w:trPr>
        <w:tc>
          <w:tcPr>
            <w:tcW w:w="2083" w:type="dxa"/>
            <w:tcBorders>
              <w:top w:val="nil"/>
              <w:left w:val="single" w:sz="4" w:space="0" w:color="000000"/>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E1116">
              <w:rPr>
                <w:rFonts w:ascii="Calibri" w:eastAsia="Times New Roman" w:hAnsi="Calibri" w:cs="Times New Roman"/>
                <w:b/>
                <w:color w:val="000000"/>
                <w:lang w:val="el-GR" w:eastAsia="el-GR"/>
              </w:rPr>
              <w:t> </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 </w:t>
            </w:r>
          </w:p>
        </w:tc>
        <w:tc>
          <w:tcPr>
            <w:tcW w:w="1477"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 </w:t>
            </w:r>
          </w:p>
        </w:tc>
        <w:tc>
          <w:tcPr>
            <w:tcW w:w="1303" w:type="dxa"/>
            <w:tcBorders>
              <w:top w:val="nil"/>
              <w:left w:val="nil"/>
              <w:bottom w:val="nil"/>
              <w:right w:val="single" w:sz="4" w:space="0" w:color="auto"/>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c>
          <w:tcPr>
            <w:tcW w:w="1019" w:type="dxa"/>
            <w:tcBorders>
              <w:top w:val="nil"/>
              <w:left w:val="single" w:sz="4" w:space="0" w:color="auto"/>
              <w:bottom w:val="nil"/>
              <w:right w:val="single" w:sz="4" w:space="0" w:color="auto"/>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r>
      <w:tr w:rsidR="00FB29EC" w:rsidRPr="002E1116" w:rsidTr="0081087A">
        <w:trPr>
          <w:trHeight w:val="313"/>
        </w:trPr>
        <w:tc>
          <w:tcPr>
            <w:tcW w:w="2083" w:type="dxa"/>
            <w:tcBorders>
              <w:top w:val="nil"/>
              <w:left w:val="single" w:sz="4" w:space="0" w:color="000000"/>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E1116">
              <w:rPr>
                <w:rFonts w:ascii="Calibri" w:eastAsia="Times New Roman" w:hAnsi="Calibri" w:cs="Times New Roman"/>
                <w:b/>
                <w:color w:val="000000"/>
                <w:lang w:val="el-GR" w:eastAsia="el-GR"/>
              </w:rPr>
              <w:t>numeracy</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0.2859955</w:t>
            </w:r>
          </w:p>
        </w:tc>
        <w:tc>
          <w:tcPr>
            <w:tcW w:w="1477"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0.041504</w:t>
            </w:r>
          </w:p>
        </w:tc>
        <w:tc>
          <w:tcPr>
            <w:tcW w:w="1303" w:type="dxa"/>
            <w:tcBorders>
              <w:top w:val="single" w:sz="4" w:space="0" w:color="000000"/>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6.89</w:t>
            </w:r>
          </w:p>
        </w:tc>
        <w:tc>
          <w:tcPr>
            <w:tcW w:w="1019" w:type="dxa"/>
            <w:tcBorders>
              <w:top w:val="single" w:sz="4" w:space="0" w:color="000000"/>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w:t>
            </w:r>
          </w:p>
        </w:tc>
      </w:tr>
      <w:tr w:rsidR="00FB29EC" w:rsidRPr="002E1116" w:rsidTr="0081087A">
        <w:trPr>
          <w:trHeight w:val="155"/>
        </w:trPr>
        <w:tc>
          <w:tcPr>
            <w:tcW w:w="2083" w:type="dxa"/>
            <w:tcBorders>
              <w:top w:val="nil"/>
              <w:left w:val="single" w:sz="4" w:space="0" w:color="000000"/>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E1116">
              <w:rPr>
                <w:rFonts w:ascii="Calibri" w:eastAsia="Times New Roman" w:hAnsi="Calibri" w:cs="Times New Roman"/>
                <w:b/>
                <w:color w:val="000000"/>
                <w:lang w:val="el-GR" w:eastAsia="el-GR"/>
              </w:rPr>
              <w:t>log_age</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-0.8143229</w:t>
            </w:r>
          </w:p>
        </w:tc>
        <w:tc>
          <w:tcPr>
            <w:tcW w:w="1477"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0.351753</w:t>
            </w:r>
          </w:p>
        </w:tc>
        <w:tc>
          <w:tcPr>
            <w:tcW w:w="1303"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-2.32</w:t>
            </w:r>
          </w:p>
        </w:tc>
        <w:tc>
          <w:tcPr>
            <w:tcW w:w="1019"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0.021</w:t>
            </w:r>
          </w:p>
        </w:tc>
      </w:tr>
      <w:tr w:rsidR="00FB29EC" w:rsidRPr="002E1116" w:rsidTr="0081087A">
        <w:trPr>
          <w:trHeight w:val="155"/>
        </w:trPr>
        <w:tc>
          <w:tcPr>
            <w:tcW w:w="2083" w:type="dxa"/>
            <w:tcBorders>
              <w:top w:val="nil"/>
              <w:left w:val="single" w:sz="4" w:space="0" w:color="000000"/>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E1116">
              <w:rPr>
                <w:rFonts w:ascii="Calibri" w:eastAsia="Times New Roman" w:hAnsi="Calibri" w:cs="Times New Roman"/>
                <w:b/>
                <w:color w:val="000000"/>
                <w:lang w:val="el-GR" w:eastAsia="el-GR"/>
              </w:rPr>
              <w:t>health</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-0.010573</w:t>
            </w:r>
          </w:p>
        </w:tc>
        <w:tc>
          <w:tcPr>
            <w:tcW w:w="1477"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0.047252</w:t>
            </w:r>
          </w:p>
        </w:tc>
        <w:tc>
          <w:tcPr>
            <w:tcW w:w="1303"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-0.22</w:t>
            </w:r>
          </w:p>
        </w:tc>
        <w:tc>
          <w:tcPr>
            <w:tcW w:w="1019"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0.823</w:t>
            </w:r>
          </w:p>
        </w:tc>
      </w:tr>
      <w:tr w:rsidR="00FB29EC" w:rsidRPr="002E1116" w:rsidTr="0081087A">
        <w:trPr>
          <w:trHeight w:val="313"/>
        </w:trPr>
        <w:tc>
          <w:tcPr>
            <w:tcW w:w="2083" w:type="dxa"/>
            <w:tcBorders>
              <w:top w:val="nil"/>
              <w:left w:val="single" w:sz="4" w:space="0" w:color="000000"/>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E1116">
              <w:rPr>
                <w:rFonts w:ascii="Calibri" w:eastAsia="Times New Roman" w:hAnsi="Calibri" w:cs="Times New Roman"/>
                <w:b/>
                <w:color w:val="000000"/>
                <w:lang w:val="el-GR" w:eastAsia="el-GR"/>
              </w:rPr>
              <w:t>log_income</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0.7452501</w:t>
            </w:r>
          </w:p>
        </w:tc>
        <w:tc>
          <w:tcPr>
            <w:tcW w:w="1477"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0.010703</w:t>
            </w:r>
          </w:p>
        </w:tc>
        <w:tc>
          <w:tcPr>
            <w:tcW w:w="1303"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69.63</w:t>
            </w:r>
          </w:p>
        </w:tc>
        <w:tc>
          <w:tcPr>
            <w:tcW w:w="1019"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w:t>
            </w:r>
          </w:p>
        </w:tc>
      </w:tr>
      <w:tr w:rsidR="00FB29EC" w:rsidRPr="002E1116" w:rsidTr="0081087A">
        <w:trPr>
          <w:trHeight w:val="155"/>
        </w:trPr>
        <w:tc>
          <w:tcPr>
            <w:tcW w:w="2083" w:type="dxa"/>
            <w:tcBorders>
              <w:top w:val="nil"/>
              <w:left w:val="single" w:sz="4" w:space="0" w:color="000000"/>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E1116">
              <w:rPr>
                <w:rFonts w:ascii="Calibri" w:eastAsia="Times New Roman" w:hAnsi="Calibri" w:cs="Times New Roman"/>
                <w:b/>
                <w:color w:val="000000"/>
                <w:lang w:val="el-GR" w:eastAsia="el-GR"/>
              </w:rPr>
              <w:t>_cons</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7.329899</w:t>
            </w:r>
          </w:p>
        </w:tc>
        <w:tc>
          <w:tcPr>
            <w:tcW w:w="1477"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1.496481</w:t>
            </w:r>
          </w:p>
        </w:tc>
        <w:tc>
          <w:tcPr>
            <w:tcW w:w="1303"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4.9</w:t>
            </w:r>
          </w:p>
        </w:tc>
        <w:tc>
          <w:tcPr>
            <w:tcW w:w="1019"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w:t>
            </w:r>
          </w:p>
        </w:tc>
      </w:tr>
      <w:tr w:rsidR="00FB29EC" w:rsidRPr="002E1116" w:rsidTr="0081087A">
        <w:trPr>
          <w:trHeight w:val="155"/>
        </w:trPr>
        <w:tc>
          <w:tcPr>
            <w:tcW w:w="2083" w:type="dxa"/>
            <w:tcBorders>
              <w:top w:val="nil"/>
              <w:left w:val="single" w:sz="4" w:space="0" w:color="000000"/>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E1116">
              <w:rPr>
                <w:rFonts w:ascii="Calibri" w:eastAsia="Times New Roman" w:hAnsi="Calibri" w:cs="Times New Roman"/>
                <w:b/>
                <w:color w:val="000000"/>
                <w:lang w:val="el-GR" w:eastAsia="el-GR"/>
              </w:rPr>
              <w:t> </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 </w:t>
            </w:r>
          </w:p>
        </w:tc>
        <w:tc>
          <w:tcPr>
            <w:tcW w:w="1477"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 </w:t>
            </w:r>
          </w:p>
        </w:tc>
        <w:tc>
          <w:tcPr>
            <w:tcW w:w="1303" w:type="dxa"/>
            <w:tcBorders>
              <w:top w:val="nil"/>
              <w:left w:val="nil"/>
              <w:bottom w:val="single" w:sz="4" w:space="0" w:color="000000"/>
              <w:right w:val="single" w:sz="4" w:space="0" w:color="auto"/>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 </w:t>
            </w:r>
          </w:p>
        </w:tc>
        <w:tc>
          <w:tcPr>
            <w:tcW w:w="1019" w:type="dxa"/>
            <w:tcBorders>
              <w:top w:val="nil"/>
              <w:left w:val="single" w:sz="4" w:space="0" w:color="auto"/>
              <w:bottom w:val="single" w:sz="4" w:space="0" w:color="000000"/>
              <w:right w:val="single" w:sz="4" w:space="0" w:color="auto"/>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 </w:t>
            </w:r>
          </w:p>
        </w:tc>
      </w:tr>
      <w:tr w:rsidR="00FB29EC" w:rsidRPr="002E1116" w:rsidTr="0081087A">
        <w:trPr>
          <w:trHeight w:val="313"/>
        </w:trPr>
        <w:tc>
          <w:tcPr>
            <w:tcW w:w="2083" w:type="dxa"/>
            <w:tcBorders>
              <w:top w:val="nil"/>
              <w:left w:val="single" w:sz="4" w:space="0" w:color="000000"/>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F68AB">
              <w:rPr>
                <w:rFonts w:ascii="Calibri" w:eastAsia="Times New Roman" w:hAnsi="Calibri" w:cs="Times New Roman"/>
                <w:b/>
                <w:color w:val="000000"/>
                <w:lang w:val="el-GR" w:eastAsia="el-GR"/>
              </w:rPr>
              <w:t>N</w:t>
            </w:r>
            <w:r w:rsidRPr="002F68AB">
              <w:rPr>
                <w:rFonts w:ascii="Calibri" w:eastAsia="Times New Roman" w:hAnsi="Calibri" w:cs="Times New Roman"/>
                <w:b/>
                <w:color w:val="000000"/>
                <w:lang w:val="en-US" w:eastAsia="el-GR"/>
              </w:rPr>
              <w:t>o</w:t>
            </w:r>
            <w:r w:rsidRPr="002E1116">
              <w:rPr>
                <w:rFonts w:ascii="Calibri" w:eastAsia="Times New Roman" w:hAnsi="Calibri" w:cs="Times New Roman"/>
                <w:b/>
                <w:color w:val="000000"/>
                <w:lang w:val="el-GR" w:eastAsia="el-GR"/>
              </w:rPr>
              <w:t xml:space="preserve"> of obs</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2749</w:t>
            </w:r>
          </w:p>
        </w:tc>
        <w:tc>
          <w:tcPr>
            <w:tcW w:w="1477" w:type="dxa"/>
            <w:tcBorders>
              <w:top w:val="nil"/>
              <w:left w:val="nil"/>
              <w:bottom w:val="nil"/>
              <w:right w:val="nil"/>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c>
          <w:tcPr>
            <w:tcW w:w="1303" w:type="dxa"/>
            <w:tcBorders>
              <w:top w:val="nil"/>
              <w:left w:val="nil"/>
              <w:bottom w:val="nil"/>
              <w:right w:val="nil"/>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c>
          <w:tcPr>
            <w:tcW w:w="1019" w:type="dxa"/>
            <w:tcBorders>
              <w:top w:val="nil"/>
              <w:left w:val="nil"/>
              <w:bottom w:val="nil"/>
              <w:right w:val="single" w:sz="4" w:space="0" w:color="auto"/>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r>
      <w:tr w:rsidR="00FB29EC" w:rsidRPr="002E1116" w:rsidTr="0081087A">
        <w:trPr>
          <w:trHeight w:val="313"/>
        </w:trPr>
        <w:tc>
          <w:tcPr>
            <w:tcW w:w="2083" w:type="dxa"/>
            <w:tcBorders>
              <w:top w:val="nil"/>
              <w:left w:val="single" w:sz="4" w:space="0" w:color="000000"/>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E1116">
              <w:rPr>
                <w:rFonts w:ascii="Calibri" w:eastAsia="Times New Roman" w:hAnsi="Calibri" w:cs="Times New Roman"/>
                <w:b/>
                <w:color w:val="000000"/>
                <w:lang w:val="el-GR" w:eastAsia="el-GR"/>
              </w:rPr>
              <w:t>F( 18, 2730)</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105.94</w:t>
            </w:r>
          </w:p>
        </w:tc>
        <w:tc>
          <w:tcPr>
            <w:tcW w:w="1477" w:type="dxa"/>
            <w:tcBorders>
              <w:top w:val="nil"/>
              <w:left w:val="nil"/>
              <w:bottom w:val="nil"/>
              <w:right w:val="nil"/>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c>
          <w:tcPr>
            <w:tcW w:w="1303" w:type="dxa"/>
            <w:tcBorders>
              <w:top w:val="nil"/>
              <w:left w:val="nil"/>
              <w:bottom w:val="nil"/>
              <w:right w:val="nil"/>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c>
          <w:tcPr>
            <w:tcW w:w="1019" w:type="dxa"/>
            <w:tcBorders>
              <w:top w:val="nil"/>
              <w:left w:val="nil"/>
              <w:bottom w:val="nil"/>
              <w:right w:val="single" w:sz="4" w:space="0" w:color="auto"/>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r>
      <w:tr w:rsidR="00FB29EC" w:rsidRPr="002E1116" w:rsidTr="0081087A">
        <w:trPr>
          <w:trHeight w:val="155"/>
        </w:trPr>
        <w:tc>
          <w:tcPr>
            <w:tcW w:w="2083" w:type="dxa"/>
            <w:tcBorders>
              <w:top w:val="nil"/>
              <w:left w:val="single" w:sz="4" w:space="0" w:color="000000"/>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E1116">
              <w:rPr>
                <w:rFonts w:ascii="Calibri" w:eastAsia="Times New Roman" w:hAnsi="Calibri" w:cs="Times New Roman"/>
                <w:b/>
                <w:color w:val="000000"/>
                <w:lang w:val="el-GR" w:eastAsia="el-GR"/>
              </w:rPr>
              <w:t>Prob &gt; F</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w:t>
            </w:r>
          </w:p>
        </w:tc>
        <w:tc>
          <w:tcPr>
            <w:tcW w:w="1477" w:type="dxa"/>
            <w:tcBorders>
              <w:top w:val="nil"/>
              <w:left w:val="nil"/>
              <w:bottom w:val="nil"/>
              <w:right w:val="nil"/>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c>
          <w:tcPr>
            <w:tcW w:w="1303" w:type="dxa"/>
            <w:tcBorders>
              <w:top w:val="nil"/>
              <w:left w:val="nil"/>
              <w:bottom w:val="nil"/>
              <w:right w:val="nil"/>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c>
          <w:tcPr>
            <w:tcW w:w="1019" w:type="dxa"/>
            <w:tcBorders>
              <w:top w:val="nil"/>
              <w:left w:val="nil"/>
              <w:bottom w:val="nil"/>
              <w:right w:val="single" w:sz="4" w:space="0" w:color="auto"/>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r>
      <w:tr w:rsidR="00FB29EC" w:rsidRPr="002E1116" w:rsidTr="0081087A">
        <w:trPr>
          <w:trHeight w:val="313"/>
        </w:trPr>
        <w:tc>
          <w:tcPr>
            <w:tcW w:w="2083" w:type="dxa"/>
            <w:tcBorders>
              <w:top w:val="nil"/>
              <w:left w:val="single" w:sz="4" w:space="0" w:color="000000"/>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E1116">
              <w:rPr>
                <w:rFonts w:ascii="Calibri" w:eastAsia="Times New Roman" w:hAnsi="Calibri" w:cs="Times New Roman"/>
                <w:b/>
                <w:color w:val="000000"/>
                <w:lang w:val="el-GR" w:eastAsia="el-GR"/>
              </w:rPr>
              <w:t>R-squared</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0.4112</w:t>
            </w:r>
          </w:p>
        </w:tc>
        <w:tc>
          <w:tcPr>
            <w:tcW w:w="1477" w:type="dxa"/>
            <w:tcBorders>
              <w:top w:val="nil"/>
              <w:left w:val="nil"/>
              <w:bottom w:val="nil"/>
              <w:right w:val="nil"/>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c>
          <w:tcPr>
            <w:tcW w:w="1303" w:type="dxa"/>
            <w:tcBorders>
              <w:top w:val="nil"/>
              <w:left w:val="nil"/>
              <w:bottom w:val="nil"/>
              <w:right w:val="nil"/>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c>
          <w:tcPr>
            <w:tcW w:w="1019" w:type="dxa"/>
            <w:tcBorders>
              <w:top w:val="nil"/>
              <w:left w:val="nil"/>
              <w:bottom w:val="nil"/>
              <w:right w:val="single" w:sz="4" w:space="0" w:color="auto"/>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r>
      <w:tr w:rsidR="00FB29EC" w:rsidRPr="002E1116" w:rsidTr="0081087A">
        <w:trPr>
          <w:trHeight w:val="313"/>
        </w:trPr>
        <w:tc>
          <w:tcPr>
            <w:tcW w:w="2083" w:type="dxa"/>
            <w:tcBorders>
              <w:top w:val="nil"/>
              <w:left w:val="single" w:sz="4" w:space="0" w:color="000000"/>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rPr>
                <w:rFonts w:ascii="Calibri" w:eastAsia="Times New Roman" w:hAnsi="Calibri" w:cs="Times New Roman"/>
                <w:b/>
                <w:color w:val="000000"/>
                <w:lang w:val="el-GR" w:eastAsia="el-GR"/>
              </w:rPr>
            </w:pPr>
            <w:r w:rsidRPr="002E1116">
              <w:rPr>
                <w:rFonts w:ascii="Calibri" w:eastAsia="Times New Roman" w:hAnsi="Calibri" w:cs="Times New Roman"/>
                <w:b/>
                <w:color w:val="000000"/>
                <w:lang w:val="el-GR" w:eastAsia="el-GR"/>
              </w:rPr>
              <w:t>Adj R-squared</w:t>
            </w:r>
          </w:p>
        </w:tc>
        <w:tc>
          <w:tcPr>
            <w:tcW w:w="1631" w:type="dxa"/>
            <w:tcBorders>
              <w:top w:val="nil"/>
              <w:left w:val="nil"/>
              <w:bottom w:val="single" w:sz="4" w:space="0" w:color="000000"/>
              <w:right w:val="single" w:sz="4" w:space="0" w:color="000000"/>
            </w:tcBorders>
            <w:shd w:val="clear" w:color="auto" w:fill="auto"/>
            <w:vAlign w:val="bottom"/>
            <w:hideMark/>
          </w:tcPr>
          <w:p w:rsidR="00FB29EC" w:rsidRPr="002E1116" w:rsidRDefault="00FB29EC" w:rsidP="0081087A">
            <w:pPr>
              <w:spacing w:after="0" w:line="240" w:lineRule="auto"/>
              <w:jc w:val="right"/>
              <w:rPr>
                <w:rFonts w:ascii="Calibri" w:eastAsia="Times New Roman" w:hAnsi="Calibri" w:cs="Times New Roman"/>
                <w:color w:val="000000"/>
                <w:lang w:val="el-GR" w:eastAsia="el-GR"/>
              </w:rPr>
            </w:pPr>
            <w:r w:rsidRPr="002E1116">
              <w:rPr>
                <w:rFonts w:ascii="Calibri" w:eastAsia="Times New Roman" w:hAnsi="Calibri" w:cs="Times New Roman"/>
                <w:color w:val="000000"/>
                <w:lang w:val="el-GR" w:eastAsia="el-GR"/>
              </w:rPr>
              <w:t>0.4074</w:t>
            </w:r>
          </w:p>
        </w:tc>
        <w:tc>
          <w:tcPr>
            <w:tcW w:w="1477" w:type="dxa"/>
            <w:tcBorders>
              <w:top w:val="nil"/>
              <w:left w:val="nil"/>
              <w:bottom w:val="single" w:sz="4" w:space="0" w:color="auto"/>
              <w:right w:val="nil"/>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c>
          <w:tcPr>
            <w:tcW w:w="1303" w:type="dxa"/>
            <w:tcBorders>
              <w:top w:val="nil"/>
              <w:left w:val="nil"/>
              <w:bottom w:val="single" w:sz="4" w:space="0" w:color="auto"/>
              <w:right w:val="nil"/>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c>
          <w:tcPr>
            <w:tcW w:w="1019" w:type="dxa"/>
            <w:tcBorders>
              <w:top w:val="nil"/>
              <w:left w:val="nil"/>
              <w:bottom w:val="single" w:sz="4" w:space="0" w:color="auto"/>
              <w:right w:val="single" w:sz="4" w:space="0" w:color="auto"/>
            </w:tcBorders>
            <w:shd w:val="clear" w:color="auto" w:fill="auto"/>
            <w:noWrap/>
            <w:vAlign w:val="bottom"/>
            <w:hideMark/>
          </w:tcPr>
          <w:p w:rsidR="00FB29EC" w:rsidRPr="002E1116" w:rsidRDefault="00FB29EC" w:rsidP="0081087A">
            <w:pPr>
              <w:spacing w:after="0" w:line="240" w:lineRule="auto"/>
              <w:rPr>
                <w:rFonts w:ascii="Calibri" w:eastAsia="Times New Roman" w:hAnsi="Calibri" w:cs="Times New Roman"/>
                <w:color w:val="000000"/>
                <w:lang w:val="el-GR" w:eastAsia="el-GR"/>
              </w:rPr>
            </w:pPr>
          </w:p>
        </w:tc>
      </w:tr>
    </w:tbl>
    <w:p w:rsidR="00FB29EC" w:rsidRPr="002A7495" w:rsidRDefault="00FB29EC" w:rsidP="00FB29EC">
      <w:pPr>
        <w:autoSpaceDE w:val="0"/>
        <w:autoSpaceDN w:val="0"/>
        <w:adjustRightInd w:val="0"/>
        <w:spacing w:after="0" w:line="240" w:lineRule="auto"/>
        <w:ind w:right="799"/>
        <w:rPr>
          <w:rFonts w:ascii="Arial" w:hAnsi="Arial" w:cs="Arial"/>
          <w:sz w:val="18"/>
          <w:szCs w:val="18"/>
          <w:lang w:val="en-US"/>
        </w:rPr>
      </w:pPr>
      <w:r w:rsidRPr="002A7495">
        <w:rPr>
          <w:rFonts w:ascii="Arial" w:hAnsi="Arial" w:cs="Arial"/>
          <w:i/>
          <w:sz w:val="18"/>
          <w:szCs w:val="18"/>
          <w:lang w:val="en-US"/>
        </w:rPr>
        <w:t>Note:</w:t>
      </w:r>
      <w:r w:rsidRPr="002A7495">
        <w:rPr>
          <w:rFonts w:ascii="Arial" w:hAnsi="Arial" w:cs="Arial"/>
          <w:sz w:val="18"/>
          <w:szCs w:val="18"/>
          <w:lang w:val="en-US"/>
        </w:rPr>
        <w:t xml:space="preserve"> The table shows the regression results of the model after crisis. Numeracy is selected in the regression as the main cognitive skill.  </w:t>
      </w:r>
    </w:p>
    <w:p w:rsidR="00FB29EC" w:rsidRDefault="00FB29EC" w:rsidP="00FB29EC">
      <w:pPr>
        <w:rPr>
          <w:rFonts w:ascii="Arial" w:hAnsi="Arial" w:cs="Arial"/>
          <w:b/>
          <w:sz w:val="18"/>
          <w:szCs w:val="18"/>
          <w:lang w:val="en-US"/>
        </w:rPr>
      </w:pPr>
    </w:p>
    <w:p w:rsidR="00187601" w:rsidRPr="002A7495" w:rsidRDefault="003A3CC2" w:rsidP="00754971">
      <w:pPr>
        <w:spacing w:line="360" w:lineRule="auto"/>
        <w:jc w:val="both"/>
        <w:rPr>
          <w:rFonts w:ascii="Arial" w:hAnsi="Arial" w:cs="Arial"/>
          <w:sz w:val="24"/>
          <w:szCs w:val="24"/>
          <w:lang w:val="en-US"/>
        </w:rPr>
      </w:pPr>
      <w:r w:rsidRPr="002A7495">
        <w:rPr>
          <w:rFonts w:ascii="Arial" w:hAnsi="Arial" w:cs="Arial"/>
          <w:sz w:val="24"/>
          <w:szCs w:val="24"/>
          <w:lang w:val="en-US"/>
        </w:rPr>
        <w:t xml:space="preserve">Tables 8 and 9 show </w:t>
      </w:r>
      <w:r w:rsidR="00204449" w:rsidRPr="002A7495">
        <w:rPr>
          <w:rFonts w:ascii="Arial" w:hAnsi="Arial" w:cs="Arial"/>
          <w:sz w:val="24"/>
          <w:szCs w:val="24"/>
          <w:lang w:val="en-US"/>
        </w:rPr>
        <w:t xml:space="preserve">the </w:t>
      </w:r>
      <w:r w:rsidR="00BD6664">
        <w:rPr>
          <w:rFonts w:ascii="Arial" w:hAnsi="Arial" w:cs="Arial"/>
          <w:sz w:val="24"/>
          <w:szCs w:val="24"/>
          <w:lang w:val="en-US"/>
        </w:rPr>
        <w:t xml:space="preserve">multiple regressions results </w:t>
      </w:r>
      <w:r w:rsidR="00204449" w:rsidRPr="002A7495">
        <w:rPr>
          <w:rFonts w:ascii="Arial" w:hAnsi="Arial" w:cs="Arial"/>
          <w:sz w:val="24"/>
          <w:szCs w:val="24"/>
          <w:lang w:val="en-US"/>
        </w:rPr>
        <w:t>when numeracy is included in the model as the main cognitive skill</w:t>
      </w:r>
      <w:r w:rsidRPr="002A7495">
        <w:rPr>
          <w:rFonts w:ascii="Arial" w:hAnsi="Arial" w:cs="Arial"/>
          <w:sz w:val="24"/>
          <w:szCs w:val="24"/>
          <w:lang w:val="en-US"/>
        </w:rPr>
        <w:t xml:space="preserve">. The </w:t>
      </w:r>
      <w:r w:rsidR="00204449" w:rsidRPr="002A7495">
        <w:rPr>
          <w:rFonts w:ascii="Arial" w:hAnsi="Arial" w:cs="Arial"/>
          <w:sz w:val="24"/>
          <w:szCs w:val="24"/>
          <w:lang w:val="en-US"/>
        </w:rPr>
        <w:t>two coefficients of numeracy are positive and this represents</w:t>
      </w:r>
      <w:r w:rsidRPr="002A7495">
        <w:rPr>
          <w:rFonts w:ascii="Arial" w:hAnsi="Arial" w:cs="Arial"/>
          <w:sz w:val="24"/>
          <w:szCs w:val="24"/>
          <w:lang w:val="en-US"/>
        </w:rPr>
        <w:t xml:space="preserve"> a </w:t>
      </w:r>
      <w:r w:rsidR="00204449" w:rsidRPr="002A7495">
        <w:rPr>
          <w:rFonts w:ascii="Arial" w:hAnsi="Arial" w:cs="Arial"/>
          <w:sz w:val="24"/>
          <w:szCs w:val="24"/>
          <w:lang w:val="en-US"/>
        </w:rPr>
        <w:t xml:space="preserve">statistically significant positive </w:t>
      </w:r>
      <w:r w:rsidRPr="002A7495">
        <w:rPr>
          <w:rFonts w:ascii="Arial" w:hAnsi="Arial" w:cs="Arial"/>
          <w:sz w:val="24"/>
          <w:szCs w:val="24"/>
          <w:lang w:val="en-US"/>
        </w:rPr>
        <w:t xml:space="preserve">effect of numeracy on stock investing. Before the crisis, an increase in numeracy score by one point </w:t>
      </w:r>
      <w:r w:rsidR="0081242E" w:rsidRPr="002A7495">
        <w:rPr>
          <w:rFonts w:ascii="Arial" w:hAnsi="Arial" w:cs="Arial"/>
          <w:sz w:val="24"/>
          <w:szCs w:val="24"/>
          <w:lang w:val="en-US"/>
        </w:rPr>
        <w:t xml:space="preserve">increases </w:t>
      </w:r>
      <w:r w:rsidRPr="002A7495">
        <w:rPr>
          <w:rFonts w:ascii="Arial" w:hAnsi="Arial" w:cs="Arial"/>
          <w:sz w:val="24"/>
          <w:szCs w:val="24"/>
          <w:lang w:val="en-US"/>
        </w:rPr>
        <w:t xml:space="preserve">stock ownership by 105%, net the effect of the changes in stockownership from other variables. </w:t>
      </w:r>
      <w:r w:rsidR="00187601" w:rsidRPr="002A7495">
        <w:rPr>
          <w:rFonts w:ascii="Arial" w:hAnsi="Arial" w:cs="Arial"/>
          <w:sz w:val="24"/>
          <w:szCs w:val="24"/>
          <w:lang w:val="en-US"/>
        </w:rPr>
        <w:t xml:space="preserve">After crisis the effect of numeracy on stock investing </w:t>
      </w:r>
      <w:r w:rsidR="0081242E" w:rsidRPr="002A7495">
        <w:rPr>
          <w:rFonts w:ascii="Arial" w:hAnsi="Arial" w:cs="Arial"/>
          <w:sz w:val="24"/>
          <w:szCs w:val="24"/>
          <w:lang w:val="en-US"/>
        </w:rPr>
        <w:t>decreases</w:t>
      </w:r>
      <w:r w:rsidR="00022F5F" w:rsidRPr="002A7495">
        <w:rPr>
          <w:rFonts w:ascii="Arial" w:hAnsi="Arial" w:cs="Arial"/>
          <w:sz w:val="24"/>
          <w:szCs w:val="24"/>
          <w:lang w:val="en-US"/>
        </w:rPr>
        <w:t xml:space="preserve">: </w:t>
      </w:r>
      <w:r w:rsidR="0081242E" w:rsidRPr="002A7495">
        <w:rPr>
          <w:rFonts w:ascii="Arial" w:hAnsi="Arial" w:cs="Arial"/>
          <w:sz w:val="24"/>
          <w:szCs w:val="24"/>
          <w:lang w:val="en-US"/>
        </w:rPr>
        <w:t xml:space="preserve">a point increase in numeracy score causes </w:t>
      </w:r>
      <w:r w:rsidR="00204449" w:rsidRPr="002A7495">
        <w:rPr>
          <w:rFonts w:ascii="Arial" w:hAnsi="Arial" w:cs="Arial"/>
          <w:sz w:val="24"/>
          <w:szCs w:val="24"/>
          <w:lang w:val="en-US"/>
        </w:rPr>
        <w:t>individual investor to increase stockholding by 29%.  The two coefficients show</w:t>
      </w:r>
      <w:r w:rsidR="00187601" w:rsidRPr="002A7495">
        <w:rPr>
          <w:rFonts w:ascii="Arial" w:hAnsi="Arial" w:cs="Arial"/>
          <w:sz w:val="24"/>
          <w:szCs w:val="24"/>
          <w:lang w:val="en-US"/>
        </w:rPr>
        <w:t xml:space="preserve"> that the </w:t>
      </w:r>
      <w:r w:rsidR="00204449" w:rsidRPr="002A7495">
        <w:rPr>
          <w:rFonts w:ascii="Arial" w:hAnsi="Arial" w:cs="Arial"/>
          <w:sz w:val="24"/>
          <w:szCs w:val="24"/>
          <w:lang w:val="en-US"/>
        </w:rPr>
        <w:t xml:space="preserve">positive </w:t>
      </w:r>
      <w:r w:rsidR="00187601" w:rsidRPr="002A7495">
        <w:rPr>
          <w:rFonts w:ascii="Arial" w:hAnsi="Arial" w:cs="Arial"/>
          <w:sz w:val="24"/>
          <w:szCs w:val="24"/>
          <w:lang w:val="en-US"/>
        </w:rPr>
        <w:t xml:space="preserve">effect weakens </w:t>
      </w:r>
      <w:r w:rsidR="00204449" w:rsidRPr="002A7495">
        <w:rPr>
          <w:rFonts w:ascii="Arial" w:hAnsi="Arial" w:cs="Arial"/>
          <w:sz w:val="24"/>
          <w:szCs w:val="24"/>
          <w:lang w:val="en-US"/>
        </w:rPr>
        <w:t xml:space="preserve">and the possible cause can </w:t>
      </w:r>
      <w:r w:rsidR="00204449" w:rsidRPr="002A7495">
        <w:rPr>
          <w:rFonts w:ascii="Arial" w:hAnsi="Arial" w:cs="Arial"/>
          <w:sz w:val="24"/>
          <w:szCs w:val="24"/>
          <w:lang w:val="en-US"/>
        </w:rPr>
        <w:lastRenderedPageBreak/>
        <w:t>be the traced to</w:t>
      </w:r>
      <w:r w:rsidR="00187601" w:rsidRPr="002A7495">
        <w:rPr>
          <w:rFonts w:ascii="Arial" w:hAnsi="Arial" w:cs="Arial"/>
          <w:sz w:val="24"/>
          <w:szCs w:val="24"/>
          <w:lang w:val="en-US"/>
        </w:rPr>
        <w:t xml:space="preserve"> the </w:t>
      </w:r>
      <w:r w:rsidR="00204449" w:rsidRPr="002A7495">
        <w:rPr>
          <w:rFonts w:ascii="Arial" w:hAnsi="Arial" w:cs="Arial"/>
          <w:sz w:val="24"/>
          <w:szCs w:val="24"/>
          <w:lang w:val="en-US"/>
        </w:rPr>
        <w:t xml:space="preserve">financial </w:t>
      </w:r>
      <w:r w:rsidR="00187601" w:rsidRPr="002A7495">
        <w:rPr>
          <w:rFonts w:ascii="Arial" w:hAnsi="Arial" w:cs="Arial"/>
          <w:sz w:val="24"/>
          <w:szCs w:val="24"/>
          <w:lang w:val="en-US"/>
        </w:rPr>
        <w:t xml:space="preserve">crisis. </w:t>
      </w:r>
      <w:r w:rsidRPr="002A7495">
        <w:rPr>
          <w:rFonts w:ascii="Arial" w:hAnsi="Arial" w:cs="Arial"/>
          <w:sz w:val="24"/>
          <w:szCs w:val="24"/>
          <w:lang w:val="en-US"/>
        </w:rPr>
        <w:t xml:space="preserve">The results are significant in both 1% and 5% level of significance. </w:t>
      </w:r>
    </w:p>
    <w:p w:rsidR="000B240C" w:rsidRPr="002A7495" w:rsidRDefault="000B240C" w:rsidP="001E3D57">
      <w:pPr>
        <w:spacing w:line="360" w:lineRule="auto"/>
        <w:jc w:val="both"/>
        <w:rPr>
          <w:rFonts w:ascii="Arial" w:hAnsi="Arial" w:cs="Arial"/>
          <w:sz w:val="24"/>
          <w:szCs w:val="24"/>
          <w:lang w:val="en-US"/>
        </w:rPr>
      </w:pPr>
      <w:r w:rsidRPr="002A7495">
        <w:rPr>
          <w:rFonts w:ascii="Arial" w:hAnsi="Arial" w:cs="Arial"/>
          <w:sz w:val="24"/>
          <w:szCs w:val="24"/>
          <w:lang w:val="en-US"/>
        </w:rPr>
        <w:t>In</w:t>
      </w:r>
      <w:r w:rsidR="003A3CC2" w:rsidRPr="002A7495">
        <w:rPr>
          <w:rFonts w:ascii="Arial" w:hAnsi="Arial" w:cs="Arial"/>
          <w:sz w:val="24"/>
          <w:szCs w:val="24"/>
          <w:lang w:val="en-US"/>
        </w:rPr>
        <w:t>come exert</w:t>
      </w:r>
      <w:r w:rsidRPr="002A7495">
        <w:rPr>
          <w:rFonts w:ascii="Arial" w:hAnsi="Arial" w:cs="Arial"/>
          <w:sz w:val="24"/>
          <w:szCs w:val="24"/>
          <w:lang w:val="en-US"/>
        </w:rPr>
        <w:t>s</w:t>
      </w:r>
      <w:r w:rsidR="003A3CC2" w:rsidRPr="002A7495">
        <w:rPr>
          <w:rFonts w:ascii="Arial" w:hAnsi="Arial" w:cs="Arial"/>
          <w:sz w:val="24"/>
          <w:szCs w:val="24"/>
          <w:lang w:val="en-US"/>
        </w:rPr>
        <w:t xml:space="preserve"> a positive effect on stockholding, statistically significan</w:t>
      </w:r>
      <w:r w:rsidR="00204449" w:rsidRPr="002A7495">
        <w:rPr>
          <w:rFonts w:ascii="Arial" w:hAnsi="Arial" w:cs="Arial"/>
          <w:sz w:val="24"/>
          <w:szCs w:val="24"/>
          <w:lang w:val="en-US"/>
        </w:rPr>
        <w:t xml:space="preserve">t at 1% and 5% confidence level. </w:t>
      </w:r>
      <w:r w:rsidR="00930EB9">
        <w:rPr>
          <w:rFonts w:ascii="Arial" w:hAnsi="Arial" w:cs="Arial"/>
          <w:sz w:val="24"/>
          <w:szCs w:val="24"/>
          <w:lang w:val="en-US"/>
        </w:rPr>
        <w:t>Thus, w</w:t>
      </w:r>
      <w:r w:rsidR="00204449" w:rsidRPr="002A7495">
        <w:rPr>
          <w:rFonts w:ascii="Arial" w:hAnsi="Arial" w:cs="Arial"/>
          <w:sz w:val="24"/>
          <w:szCs w:val="24"/>
          <w:lang w:val="en-US"/>
        </w:rPr>
        <w:t>hen income increases by 1%, individuals tend to invest more of their money in stocks, since stockholding increases by 71%</w:t>
      </w:r>
      <w:r w:rsidR="008C644D" w:rsidRPr="002A7495">
        <w:rPr>
          <w:rFonts w:ascii="Arial" w:hAnsi="Arial" w:cs="Arial"/>
          <w:sz w:val="24"/>
          <w:szCs w:val="24"/>
          <w:lang w:val="en-US"/>
        </w:rPr>
        <w:t xml:space="preserve"> </w:t>
      </w:r>
      <w:r w:rsidRPr="002A7495">
        <w:rPr>
          <w:rFonts w:ascii="Arial" w:hAnsi="Arial" w:cs="Arial"/>
          <w:sz w:val="24"/>
          <w:szCs w:val="24"/>
          <w:lang w:val="en-US"/>
        </w:rPr>
        <w:t>before</w:t>
      </w:r>
      <w:r w:rsidR="008C644D" w:rsidRPr="002A7495">
        <w:rPr>
          <w:rFonts w:ascii="Arial" w:hAnsi="Arial" w:cs="Arial"/>
          <w:sz w:val="24"/>
          <w:szCs w:val="24"/>
          <w:lang w:val="en-US"/>
        </w:rPr>
        <w:t xml:space="preserve"> crisis and 74% after crisis</w:t>
      </w:r>
      <w:r w:rsidRPr="002A7495">
        <w:rPr>
          <w:rFonts w:ascii="Arial" w:hAnsi="Arial" w:cs="Arial"/>
          <w:sz w:val="24"/>
          <w:szCs w:val="24"/>
          <w:lang w:val="en-US"/>
        </w:rPr>
        <w:t>, ceteris paribus</w:t>
      </w:r>
      <w:r w:rsidR="00204449" w:rsidRPr="002A7495">
        <w:rPr>
          <w:rFonts w:ascii="Arial" w:hAnsi="Arial" w:cs="Arial"/>
          <w:sz w:val="24"/>
          <w:szCs w:val="24"/>
          <w:lang w:val="en-US"/>
        </w:rPr>
        <w:t xml:space="preserve">. </w:t>
      </w:r>
    </w:p>
    <w:p w:rsidR="000B240C" w:rsidRPr="002A7495" w:rsidRDefault="009046C7" w:rsidP="009046C7">
      <w:pPr>
        <w:spacing w:line="360" w:lineRule="auto"/>
        <w:jc w:val="both"/>
        <w:rPr>
          <w:rFonts w:ascii="Arial" w:hAnsi="Arial" w:cs="Arial"/>
          <w:sz w:val="24"/>
          <w:szCs w:val="24"/>
          <w:lang w:val="en-US"/>
        </w:rPr>
      </w:pPr>
      <w:r>
        <w:rPr>
          <w:rFonts w:ascii="Arial" w:hAnsi="Arial" w:cs="Arial"/>
          <w:sz w:val="24"/>
          <w:szCs w:val="24"/>
          <w:lang w:val="en-US"/>
        </w:rPr>
        <w:t>Before the crisis</w:t>
      </w:r>
      <w:r w:rsidRPr="002A7495">
        <w:rPr>
          <w:rFonts w:ascii="Arial" w:hAnsi="Arial" w:cs="Arial"/>
          <w:sz w:val="24"/>
          <w:szCs w:val="24"/>
          <w:lang w:val="en-US"/>
        </w:rPr>
        <w:t xml:space="preserve"> </w:t>
      </w:r>
      <w:r>
        <w:rPr>
          <w:rFonts w:ascii="Arial" w:hAnsi="Arial" w:cs="Arial"/>
          <w:sz w:val="24"/>
          <w:szCs w:val="24"/>
          <w:lang w:val="en-US"/>
        </w:rPr>
        <w:t>t</w:t>
      </w:r>
      <w:r w:rsidR="008C644D" w:rsidRPr="002A7495">
        <w:rPr>
          <w:rFonts w:ascii="Arial" w:hAnsi="Arial" w:cs="Arial"/>
          <w:sz w:val="24"/>
          <w:szCs w:val="24"/>
          <w:lang w:val="en-US"/>
        </w:rPr>
        <w:t>he coefficient for age</w:t>
      </w:r>
      <w:r>
        <w:rPr>
          <w:rFonts w:ascii="Arial" w:hAnsi="Arial" w:cs="Arial"/>
          <w:sz w:val="24"/>
          <w:szCs w:val="24"/>
          <w:lang w:val="en-US"/>
        </w:rPr>
        <w:t xml:space="preserve"> </w:t>
      </w:r>
      <w:r w:rsidR="008C644D" w:rsidRPr="002A7495">
        <w:rPr>
          <w:rFonts w:ascii="Arial" w:hAnsi="Arial" w:cs="Arial"/>
          <w:sz w:val="24"/>
          <w:szCs w:val="24"/>
          <w:lang w:val="en-US"/>
        </w:rPr>
        <w:t>shows that as</w:t>
      </w:r>
      <w:r w:rsidR="003A3CC2" w:rsidRPr="002A7495">
        <w:rPr>
          <w:rFonts w:ascii="Arial" w:hAnsi="Arial" w:cs="Arial"/>
          <w:sz w:val="24"/>
          <w:szCs w:val="24"/>
          <w:lang w:val="en-US"/>
        </w:rPr>
        <w:t xml:space="preserve"> </w:t>
      </w:r>
      <w:r w:rsidR="008C644D" w:rsidRPr="002A7495">
        <w:rPr>
          <w:rFonts w:ascii="Arial" w:hAnsi="Arial" w:cs="Arial"/>
          <w:sz w:val="24"/>
          <w:szCs w:val="24"/>
          <w:lang w:val="en-US"/>
        </w:rPr>
        <w:t xml:space="preserve">individual investors grew older, they were more likely to hold more stocks. </w:t>
      </w:r>
      <w:r w:rsidR="00187601" w:rsidRPr="002A7495">
        <w:rPr>
          <w:rFonts w:ascii="Arial" w:hAnsi="Arial" w:cs="Arial"/>
          <w:sz w:val="24"/>
          <w:szCs w:val="24"/>
          <w:lang w:val="en-US"/>
        </w:rPr>
        <w:t xml:space="preserve"> </w:t>
      </w:r>
      <w:r w:rsidR="008C644D" w:rsidRPr="002A7495">
        <w:rPr>
          <w:rFonts w:ascii="Arial" w:hAnsi="Arial" w:cs="Arial"/>
          <w:sz w:val="24"/>
          <w:szCs w:val="24"/>
          <w:lang w:val="en-US"/>
        </w:rPr>
        <w:t xml:space="preserve">However, the opposite applies after </w:t>
      </w:r>
      <w:r>
        <w:rPr>
          <w:rFonts w:ascii="Arial" w:hAnsi="Arial" w:cs="Arial"/>
          <w:sz w:val="24"/>
          <w:szCs w:val="24"/>
          <w:lang w:val="en-US"/>
        </w:rPr>
        <w:t xml:space="preserve">the </w:t>
      </w:r>
      <w:r w:rsidR="008C644D" w:rsidRPr="002A7495">
        <w:rPr>
          <w:rFonts w:ascii="Arial" w:hAnsi="Arial" w:cs="Arial"/>
          <w:sz w:val="24"/>
          <w:szCs w:val="24"/>
          <w:lang w:val="en-US"/>
        </w:rPr>
        <w:t>crisis, as the effect of age is negative. As a result, after crisis</w:t>
      </w:r>
      <w:r w:rsidR="000B240C" w:rsidRPr="002A7495">
        <w:rPr>
          <w:rFonts w:ascii="Arial" w:hAnsi="Arial" w:cs="Arial"/>
          <w:sz w:val="24"/>
          <w:szCs w:val="24"/>
          <w:lang w:val="en-US"/>
        </w:rPr>
        <w:t>,</w:t>
      </w:r>
      <w:r w:rsidR="008C644D" w:rsidRPr="002A7495">
        <w:rPr>
          <w:rFonts w:ascii="Arial" w:hAnsi="Arial" w:cs="Arial"/>
          <w:sz w:val="24"/>
          <w:szCs w:val="24"/>
          <w:lang w:val="en-US"/>
        </w:rPr>
        <w:t xml:space="preserve"> age exerts a negative effect on stockholding. </w:t>
      </w:r>
      <w:r w:rsidR="000B240C" w:rsidRPr="002A7495">
        <w:rPr>
          <w:rFonts w:ascii="Arial" w:hAnsi="Arial" w:cs="Arial"/>
          <w:sz w:val="24"/>
          <w:szCs w:val="24"/>
          <w:lang w:val="en-US"/>
        </w:rPr>
        <w:t xml:space="preserve">The results for age both before and after the financial crisis are statistically significant only at 5% confidence level. </w:t>
      </w:r>
    </w:p>
    <w:p w:rsidR="001E3D57" w:rsidRPr="002A7495" w:rsidRDefault="000B240C" w:rsidP="001E3D57">
      <w:pPr>
        <w:spacing w:line="360" w:lineRule="auto"/>
        <w:jc w:val="both"/>
        <w:rPr>
          <w:rFonts w:ascii="Arial" w:hAnsi="Arial" w:cs="Arial"/>
          <w:sz w:val="24"/>
          <w:szCs w:val="24"/>
          <w:lang w:val="en-US"/>
        </w:rPr>
      </w:pPr>
      <w:r w:rsidRPr="002A7495">
        <w:rPr>
          <w:rFonts w:ascii="Arial" w:hAnsi="Arial" w:cs="Arial"/>
          <w:sz w:val="24"/>
          <w:szCs w:val="24"/>
          <w:lang w:val="en-US"/>
        </w:rPr>
        <w:t>As far as h</w:t>
      </w:r>
      <w:r w:rsidR="00187601" w:rsidRPr="002A7495">
        <w:rPr>
          <w:rFonts w:ascii="Arial" w:hAnsi="Arial" w:cs="Arial"/>
          <w:sz w:val="24"/>
          <w:szCs w:val="24"/>
          <w:lang w:val="en-US"/>
        </w:rPr>
        <w:t xml:space="preserve">ealth </w:t>
      </w:r>
      <w:r w:rsidR="00F9689F" w:rsidRPr="002A7495">
        <w:rPr>
          <w:rFonts w:ascii="Arial" w:hAnsi="Arial" w:cs="Arial"/>
          <w:sz w:val="24"/>
          <w:szCs w:val="24"/>
          <w:lang w:val="en-US"/>
        </w:rPr>
        <w:t xml:space="preserve">is </w:t>
      </w:r>
      <w:r w:rsidRPr="002A7495">
        <w:rPr>
          <w:rFonts w:ascii="Arial" w:hAnsi="Arial" w:cs="Arial"/>
          <w:sz w:val="24"/>
          <w:szCs w:val="24"/>
          <w:lang w:val="en-US"/>
        </w:rPr>
        <w:t xml:space="preserve">concerned, it </w:t>
      </w:r>
      <w:r w:rsidR="003049B6" w:rsidRPr="002A7495">
        <w:rPr>
          <w:rFonts w:ascii="Arial" w:hAnsi="Arial" w:cs="Arial"/>
          <w:sz w:val="24"/>
          <w:szCs w:val="24"/>
          <w:lang w:val="en-US"/>
        </w:rPr>
        <w:t>exercises</w:t>
      </w:r>
      <w:r w:rsidRPr="002A7495">
        <w:rPr>
          <w:rFonts w:ascii="Arial" w:hAnsi="Arial" w:cs="Arial"/>
          <w:sz w:val="24"/>
          <w:szCs w:val="24"/>
          <w:lang w:val="en-US"/>
        </w:rPr>
        <w:t xml:space="preserve"> a negative </w:t>
      </w:r>
      <w:r w:rsidR="003049B6" w:rsidRPr="002A7495">
        <w:rPr>
          <w:rFonts w:ascii="Arial" w:hAnsi="Arial" w:cs="Arial"/>
          <w:sz w:val="24"/>
          <w:szCs w:val="24"/>
          <w:lang w:val="en-US"/>
        </w:rPr>
        <w:t>effect</w:t>
      </w:r>
      <w:r w:rsidRPr="002A7495">
        <w:rPr>
          <w:rFonts w:ascii="Arial" w:hAnsi="Arial" w:cs="Arial"/>
          <w:sz w:val="24"/>
          <w:szCs w:val="24"/>
          <w:lang w:val="en-US"/>
        </w:rPr>
        <w:t xml:space="preserve"> on</w:t>
      </w:r>
      <w:r w:rsidR="003A3CC2" w:rsidRPr="002A7495">
        <w:rPr>
          <w:rFonts w:ascii="Arial" w:hAnsi="Arial" w:cs="Arial"/>
          <w:sz w:val="24"/>
          <w:szCs w:val="24"/>
          <w:lang w:val="en-US"/>
        </w:rPr>
        <w:t xml:space="preserve"> stockholding</w:t>
      </w:r>
      <w:r w:rsidR="001E3D57" w:rsidRPr="002A7495">
        <w:rPr>
          <w:rFonts w:ascii="Arial" w:hAnsi="Arial" w:cs="Arial"/>
          <w:sz w:val="24"/>
          <w:szCs w:val="24"/>
          <w:lang w:val="en-US"/>
        </w:rPr>
        <w:t xml:space="preserve"> effect is important only at 10% level of significance in both periods. </w:t>
      </w:r>
      <w:r w:rsidR="00BA02A3" w:rsidRPr="002A7495">
        <w:rPr>
          <w:rFonts w:ascii="Arial" w:hAnsi="Arial" w:cs="Arial"/>
          <w:sz w:val="24"/>
          <w:szCs w:val="24"/>
          <w:lang w:val="en-US"/>
        </w:rPr>
        <w:t xml:space="preserve">Net of the </w:t>
      </w:r>
      <w:r w:rsidR="003049B6" w:rsidRPr="002A7495">
        <w:rPr>
          <w:rFonts w:ascii="Arial" w:hAnsi="Arial" w:cs="Arial"/>
          <w:sz w:val="24"/>
          <w:szCs w:val="24"/>
          <w:lang w:val="en-US"/>
        </w:rPr>
        <w:t xml:space="preserve">effect of other variables on </w:t>
      </w:r>
      <w:r w:rsidR="00421247" w:rsidRPr="002A7495">
        <w:rPr>
          <w:rFonts w:ascii="Arial" w:hAnsi="Arial" w:cs="Arial"/>
          <w:sz w:val="24"/>
          <w:szCs w:val="24"/>
          <w:lang w:val="en-US"/>
        </w:rPr>
        <w:t>stockholding</w:t>
      </w:r>
      <w:r w:rsidR="003049B6" w:rsidRPr="002A7495">
        <w:rPr>
          <w:rFonts w:ascii="Arial" w:hAnsi="Arial" w:cs="Arial"/>
          <w:sz w:val="24"/>
          <w:szCs w:val="24"/>
          <w:lang w:val="en-US"/>
        </w:rPr>
        <w:t>, when health deteriorates by one unit point, t</w:t>
      </w:r>
      <w:r w:rsidR="00B71443" w:rsidRPr="002A7495">
        <w:rPr>
          <w:rFonts w:ascii="Arial" w:hAnsi="Arial" w:cs="Arial"/>
          <w:sz w:val="24"/>
          <w:szCs w:val="24"/>
          <w:lang w:val="en-US"/>
        </w:rPr>
        <w:t xml:space="preserve">he total stockownership falls by 11% </w:t>
      </w:r>
      <w:r w:rsidR="003049B6" w:rsidRPr="002A7495">
        <w:rPr>
          <w:rFonts w:ascii="Arial" w:hAnsi="Arial" w:cs="Arial"/>
          <w:sz w:val="24"/>
          <w:szCs w:val="24"/>
          <w:lang w:val="en-US"/>
        </w:rPr>
        <w:t>and 1</w:t>
      </w:r>
      <w:r w:rsidR="00BA02A3" w:rsidRPr="002A7495">
        <w:rPr>
          <w:rFonts w:ascii="Arial" w:hAnsi="Arial" w:cs="Arial"/>
          <w:sz w:val="24"/>
          <w:szCs w:val="24"/>
          <w:lang w:val="en-US"/>
        </w:rPr>
        <w:t>% before and after crisis, respectively.</w:t>
      </w:r>
      <w:r w:rsidR="00B71443" w:rsidRPr="002A7495">
        <w:rPr>
          <w:rFonts w:ascii="Arial" w:hAnsi="Arial" w:cs="Arial"/>
          <w:sz w:val="24"/>
          <w:szCs w:val="24"/>
          <w:lang w:val="en-US"/>
        </w:rPr>
        <w:t xml:space="preserve"> </w:t>
      </w:r>
      <w:r w:rsidR="00BA02A3" w:rsidRPr="002A7495">
        <w:rPr>
          <w:rFonts w:ascii="Arial" w:hAnsi="Arial" w:cs="Arial"/>
          <w:sz w:val="24"/>
          <w:szCs w:val="24"/>
          <w:lang w:val="en-US"/>
        </w:rPr>
        <w:t>However, the results for health are significant only at 10% confidence level, which is very high.</w:t>
      </w:r>
    </w:p>
    <w:p w:rsidR="00AC4355" w:rsidRPr="002A7495" w:rsidRDefault="003A3CC2" w:rsidP="00930EB9">
      <w:pPr>
        <w:spacing w:line="360" w:lineRule="auto"/>
        <w:jc w:val="both"/>
        <w:rPr>
          <w:rFonts w:ascii="Arial" w:hAnsi="Arial" w:cs="Arial"/>
          <w:sz w:val="24"/>
          <w:szCs w:val="24"/>
          <w:lang w:val="en-US"/>
        </w:rPr>
      </w:pPr>
      <w:r w:rsidRPr="002A7495">
        <w:rPr>
          <w:rFonts w:ascii="Arial" w:hAnsi="Arial" w:cs="Arial"/>
          <w:sz w:val="24"/>
          <w:szCs w:val="24"/>
          <w:lang w:val="en-US"/>
        </w:rPr>
        <w:t xml:space="preserve">The </w:t>
      </w:r>
      <w:r w:rsidR="00062C97" w:rsidRPr="002A7495">
        <w:rPr>
          <w:rFonts w:ascii="Arial" w:hAnsi="Arial" w:cs="Arial"/>
          <w:sz w:val="24"/>
          <w:szCs w:val="24"/>
          <w:lang w:val="en-US"/>
        </w:rPr>
        <w:t>F-test</w:t>
      </w:r>
      <w:r w:rsidR="00BA02A3" w:rsidRPr="002A7495">
        <w:rPr>
          <w:rFonts w:ascii="Arial" w:hAnsi="Arial" w:cs="Arial"/>
          <w:sz w:val="24"/>
          <w:szCs w:val="24"/>
          <w:lang w:val="en-US"/>
        </w:rPr>
        <w:t>,</w:t>
      </w:r>
      <w:r w:rsidR="00062C97" w:rsidRPr="002A7495">
        <w:rPr>
          <w:rFonts w:ascii="Arial" w:hAnsi="Arial" w:cs="Arial"/>
          <w:sz w:val="24"/>
          <w:szCs w:val="24"/>
          <w:lang w:val="en-US"/>
        </w:rPr>
        <w:t xml:space="preserve"> which </w:t>
      </w:r>
      <w:r w:rsidR="00BA02A3" w:rsidRPr="002A7495">
        <w:rPr>
          <w:rFonts w:ascii="Arial" w:hAnsi="Arial" w:cs="Arial"/>
          <w:sz w:val="24"/>
          <w:szCs w:val="24"/>
          <w:lang w:val="en-US"/>
        </w:rPr>
        <w:t>is an indicator of</w:t>
      </w:r>
      <w:r w:rsidR="00062C97" w:rsidRPr="002A7495">
        <w:rPr>
          <w:rFonts w:ascii="Arial" w:hAnsi="Arial" w:cs="Arial"/>
          <w:sz w:val="24"/>
          <w:szCs w:val="24"/>
          <w:lang w:val="en-US"/>
        </w:rPr>
        <w:t xml:space="preserve"> total statistical significance of a</w:t>
      </w:r>
      <w:r w:rsidR="00BA02A3" w:rsidRPr="002A7495">
        <w:rPr>
          <w:rFonts w:ascii="Arial" w:hAnsi="Arial" w:cs="Arial"/>
          <w:sz w:val="24"/>
          <w:szCs w:val="24"/>
          <w:lang w:val="en-US"/>
        </w:rPr>
        <w:t>ny</w:t>
      </w:r>
      <w:r w:rsidR="00062C97" w:rsidRPr="002A7495">
        <w:rPr>
          <w:rFonts w:ascii="Arial" w:hAnsi="Arial" w:cs="Arial"/>
          <w:sz w:val="24"/>
          <w:szCs w:val="24"/>
          <w:lang w:val="en-US"/>
        </w:rPr>
        <w:t xml:space="preserve"> multivariate </w:t>
      </w:r>
      <w:r w:rsidR="00BA02A3" w:rsidRPr="002A7495">
        <w:rPr>
          <w:rFonts w:ascii="Arial" w:hAnsi="Arial" w:cs="Arial"/>
          <w:sz w:val="24"/>
          <w:szCs w:val="24"/>
          <w:lang w:val="en-US"/>
        </w:rPr>
        <w:t>model,</w:t>
      </w:r>
      <w:r w:rsidR="00062C97" w:rsidRPr="002A7495">
        <w:rPr>
          <w:rFonts w:ascii="Arial" w:hAnsi="Arial" w:cs="Arial"/>
          <w:sz w:val="24"/>
          <w:szCs w:val="24"/>
          <w:lang w:val="en-US"/>
        </w:rPr>
        <w:t xml:space="preserve"> is 9.4 b</w:t>
      </w:r>
      <w:r w:rsidR="00BA02A3" w:rsidRPr="002A7495">
        <w:rPr>
          <w:rFonts w:ascii="Arial" w:hAnsi="Arial" w:cs="Arial"/>
          <w:sz w:val="24"/>
          <w:szCs w:val="24"/>
          <w:lang w:val="en-US"/>
        </w:rPr>
        <w:t xml:space="preserve">efore and 106 after crisis. Overall, the two empirical models for numeracy are statistically significant at 1% and 5% significance levels because the </w:t>
      </w:r>
      <w:r w:rsidR="00062C97" w:rsidRPr="002A7495">
        <w:rPr>
          <w:rFonts w:ascii="Arial" w:hAnsi="Arial" w:cs="Arial"/>
          <w:sz w:val="24"/>
          <w:szCs w:val="24"/>
          <w:lang w:val="en-US"/>
        </w:rPr>
        <w:t xml:space="preserve">p-value is zero in both cases. </w:t>
      </w:r>
      <w:r w:rsidR="00F9689F" w:rsidRPr="002A7495">
        <w:rPr>
          <w:rFonts w:ascii="Arial" w:hAnsi="Arial" w:cs="Arial"/>
          <w:sz w:val="24"/>
          <w:szCs w:val="24"/>
          <w:lang w:val="en-US"/>
        </w:rPr>
        <w:t xml:space="preserve"> </w:t>
      </w:r>
      <w:r w:rsidR="00062C97" w:rsidRPr="002A7495">
        <w:rPr>
          <w:rFonts w:ascii="Arial" w:hAnsi="Arial" w:cs="Arial"/>
          <w:sz w:val="24"/>
          <w:szCs w:val="24"/>
          <w:lang w:val="en-US"/>
        </w:rPr>
        <w:t>However, they</w:t>
      </w:r>
      <w:r w:rsidR="00AC4355" w:rsidRPr="002A7495">
        <w:rPr>
          <w:rFonts w:ascii="Arial" w:hAnsi="Arial" w:cs="Arial"/>
          <w:sz w:val="24"/>
          <w:szCs w:val="24"/>
          <w:lang w:val="en-US"/>
        </w:rPr>
        <w:t xml:space="preserve"> differ </w:t>
      </w:r>
      <w:r w:rsidR="00062C97" w:rsidRPr="002A7495">
        <w:rPr>
          <w:rFonts w:ascii="Arial" w:hAnsi="Arial" w:cs="Arial"/>
          <w:sz w:val="24"/>
          <w:szCs w:val="24"/>
          <w:lang w:val="en-US"/>
        </w:rPr>
        <w:t>deeply</w:t>
      </w:r>
      <w:r w:rsidR="00AC4355" w:rsidRPr="002A7495">
        <w:rPr>
          <w:rFonts w:ascii="Arial" w:hAnsi="Arial" w:cs="Arial"/>
          <w:sz w:val="24"/>
          <w:szCs w:val="24"/>
          <w:lang w:val="en-US"/>
        </w:rPr>
        <w:t xml:space="preserve"> in the goodness of fit</w:t>
      </w:r>
      <w:r w:rsidR="00BA02A3" w:rsidRPr="002A7495">
        <w:rPr>
          <w:rFonts w:ascii="Arial" w:hAnsi="Arial" w:cs="Arial"/>
          <w:sz w:val="24"/>
          <w:szCs w:val="24"/>
          <w:lang w:val="en-US"/>
        </w:rPr>
        <w:t xml:space="preserve"> of the data, as it is depicted by the </w:t>
      </w:r>
      <w:r w:rsidRPr="002A7495">
        <w:rPr>
          <w:rFonts w:ascii="Arial" w:hAnsi="Arial" w:cs="Arial"/>
          <w:sz w:val="24"/>
          <w:szCs w:val="24"/>
          <w:lang w:val="en-US"/>
        </w:rPr>
        <w:t>R</w:t>
      </w:r>
      <w:r w:rsidRPr="002A7495">
        <w:rPr>
          <w:rFonts w:ascii="Arial" w:hAnsi="Arial" w:cs="Arial"/>
          <w:sz w:val="24"/>
          <w:szCs w:val="24"/>
          <w:vertAlign w:val="superscript"/>
          <w:lang w:val="en-US"/>
        </w:rPr>
        <w:t>2</w:t>
      </w:r>
      <w:r w:rsidR="00AC4355" w:rsidRPr="002A7495">
        <w:rPr>
          <w:rFonts w:ascii="Arial" w:hAnsi="Arial" w:cs="Arial"/>
          <w:sz w:val="24"/>
          <w:szCs w:val="24"/>
          <w:lang w:val="en-US"/>
        </w:rPr>
        <w:t>. In table 8</w:t>
      </w:r>
      <w:r w:rsidRPr="002A7495">
        <w:rPr>
          <w:rFonts w:ascii="Arial" w:hAnsi="Arial" w:cs="Arial"/>
          <w:sz w:val="24"/>
          <w:szCs w:val="24"/>
          <w:lang w:val="en-US"/>
        </w:rPr>
        <w:t xml:space="preserve"> </w:t>
      </w:r>
      <w:r w:rsidR="00AC4355" w:rsidRPr="002A7495">
        <w:rPr>
          <w:rFonts w:ascii="Arial" w:hAnsi="Arial" w:cs="Arial"/>
          <w:sz w:val="24"/>
          <w:szCs w:val="24"/>
          <w:lang w:val="en-US"/>
        </w:rPr>
        <w:t>t</w:t>
      </w:r>
      <w:r w:rsidR="00062C97" w:rsidRPr="002A7495">
        <w:rPr>
          <w:rFonts w:ascii="Arial" w:hAnsi="Arial" w:cs="Arial"/>
          <w:sz w:val="24"/>
          <w:szCs w:val="24"/>
          <w:lang w:val="en-US"/>
        </w:rPr>
        <w:t xml:space="preserve">he fit of the data is </w:t>
      </w:r>
      <w:r w:rsidR="00BA02A3" w:rsidRPr="002A7495">
        <w:rPr>
          <w:rFonts w:ascii="Arial" w:hAnsi="Arial" w:cs="Arial"/>
          <w:sz w:val="24"/>
          <w:szCs w:val="24"/>
          <w:lang w:val="en-US"/>
        </w:rPr>
        <w:t xml:space="preserve">characterized as </w:t>
      </w:r>
      <w:r w:rsidR="00062C97" w:rsidRPr="002A7495">
        <w:rPr>
          <w:rFonts w:ascii="Arial" w:hAnsi="Arial" w:cs="Arial"/>
          <w:sz w:val="24"/>
          <w:szCs w:val="24"/>
          <w:lang w:val="en-US"/>
        </w:rPr>
        <w:t xml:space="preserve">quite low because </w:t>
      </w:r>
      <w:r w:rsidRPr="002A7495">
        <w:rPr>
          <w:rFonts w:ascii="Arial" w:hAnsi="Arial" w:cs="Arial"/>
          <w:sz w:val="24"/>
          <w:szCs w:val="24"/>
          <w:lang w:val="en-US"/>
        </w:rPr>
        <w:t>the model explains only the 6.</w:t>
      </w:r>
      <w:r w:rsidR="00930EB9">
        <w:rPr>
          <w:rFonts w:ascii="Arial" w:hAnsi="Arial" w:cs="Arial"/>
          <w:sz w:val="24"/>
          <w:szCs w:val="24"/>
          <w:lang w:val="en-US"/>
        </w:rPr>
        <w:t>92</w:t>
      </w:r>
      <w:r w:rsidRPr="002A7495">
        <w:rPr>
          <w:rFonts w:ascii="Arial" w:hAnsi="Arial" w:cs="Arial"/>
          <w:sz w:val="24"/>
          <w:szCs w:val="24"/>
          <w:lang w:val="en-US"/>
        </w:rPr>
        <w:t>% of the total variation of stock investment</w:t>
      </w:r>
      <w:r w:rsidR="00AC4355" w:rsidRPr="002A7495">
        <w:rPr>
          <w:rFonts w:ascii="Arial" w:hAnsi="Arial" w:cs="Arial"/>
          <w:sz w:val="24"/>
          <w:szCs w:val="24"/>
          <w:lang w:val="en-US"/>
        </w:rPr>
        <w:t xml:space="preserve"> before crisis</w:t>
      </w:r>
      <w:r w:rsidRPr="002A7495">
        <w:rPr>
          <w:rFonts w:ascii="Arial" w:hAnsi="Arial" w:cs="Arial"/>
          <w:sz w:val="24"/>
          <w:szCs w:val="24"/>
          <w:lang w:val="en-US"/>
        </w:rPr>
        <w:t>.</w:t>
      </w:r>
      <w:r w:rsidR="00AC4355" w:rsidRPr="002A7495">
        <w:rPr>
          <w:rFonts w:ascii="Arial" w:hAnsi="Arial" w:cs="Arial"/>
          <w:sz w:val="24"/>
          <w:szCs w:val="24"/>
          <w:lang w:val="en-US"/>
        </w:rPr>
        <w:t xml:space="preserve"> The model </w:t>
      </w:r>
      <w:r w:rsidR="00062C97" w:rsidRPr="002A7495">
        <w:rPr>
          <w:rFonts w:ascii="Arial" w:hAnsi="Arial" w:cs="Arial"/>
          <w:sz w:val="24"/>
          <w:szCs w:val="24"/>
          <w:lang w:val="en-US"/>
        </w:rPr>
        <w:t>is considered</w:t>
      </w:r>
      <w:r w:rsidR="00AC4355" w:rsidRPr="002A7495">
        <w:rPr>
          <w:rFonts w:ascii="Arial" w:hAnsi="Arial" w:cs="Arial"/>
          <w:sz w:val="24"/>
          <w:szCs w:val="24"/>
          <w:lang w:val="en-US"/>
        </w:rPr>
        <w:t xml:space="preserve"> bette</w:t>
      </w:r>
      <w:r w:rsidR="00062C97" w:rsidRPr="002A7495">
        <w:rPr>
          <w:rFonts w:ascii="Arial" w:hAnsi="Arial" w:cs="Arial"/>
          <w:sz w:val="24"/>
          <w:szCs w:val="24"/>
          <w:lang w:val="en-US"/>
        </w:rPr>
        <w:t>r</w:t>
      </w:r>
      <w:r w:rsidR="00AC4355" w:rsidRPr="002A7495">
        <w:rPr>
          <w:rFonts w:ascii="Arial" w:hAnsi="Arial" w:cs="Arial"/>
          <w:sz w:val="24"/>
          <w:szCs w:val="24"/>
          <w:lang w:val="en-US"/>
        </w:rPr>
        <w:t xml:space="preserve"> for 2010-12, since explains 4</w:t>
      </w:r>
      <w:r w:rsidR="00930EB9">
        <w:rPr>
          <w:rFonts w:ascii="Arial" w:hAnsi="Arial" w:cs="Arial"/>
          <w:sz w:val="24"/>
          <w:szCs w:val="24"/>
          <w:lang w:val="en-US"/>
        </w:rPr>
        <w:t>1</w:t>
      </w:r>
      <w:r w:rsidR="00AC4355" w:rsidRPr="002A7495">
        <w:rPr>
          <w:rFonts w:ascii="Arial" w:hAnsi="Arial" w:cs="Arial"/>
          <w:sz w:val="24"/>
          <w:szCs w:val="24"/>
          <w:lang w:val="en-US"/>
        </w:rPr>
        <w:t>% of the stockholding variation.</w:t>
      </w:r>
    </w:p>
    <w:p w:rsidR="00FB29EC" w:rsidRPr="002A7495" w:rsidRDefault="00AC4355" w:rsidP="00007C4A">
      <w:pPr>
        <w:spacing w:line="360" w:lineRule="auto"/>
        <w:jc w:val="both"/>
        <w:rPr>
          <w:rFonts w:ascii="Arial" w:hAnsi="Arial" w:cs="Arial"/>
          <w:sz w:val="24"/>
          <w:szCs w:val="24"/>
          <w:lang w:val="en-US"/>
        </w:rPr>
      </w:pPr>
      <w:r w:rsidRPr="002A7495">
        <w:rPr>
          <w:rFonts w:ascii="Arial" w:hAnsi="Arial" w:cs="Arial"/>
          <w:sz w:val="24"/>
          <w:szCs w:val="24"/>
          <w:lang w:val="en-US"/>
        </w:rPr>
        <w:t xml:space="preserve">In general, the results provide enough evidence </w:t>
      </w:r>
      <w:r w:rsidR="00BA02A3" w:rsidRPr="002A7495">
        <w:rPr>
          <w:rFonts w:ascii="Arial" w:hAnsi="Arial" w:cs="Arial"/>
          <w:sz w:val="24"/>
          <w:szCs w:val="24"/>
          <w:lang w:val="en-US"/>
        </w:rPr>
        <w:t>at both 1% and 5% level of significance in</w:t>
      </w:r>
      <w:r w:rsidRPr="002A7495">
        <w:rPr>
          <w:rFonts w:ascii="Arial" w:hAnsi="Arial" w:cs="Arial"/>
          <w:sz w:val="24"/>
          <w:szCs w:val="24"/>
          <w:lang w:val="en-US"/>
        </w:rPr>
        <w:t xml:space="preserve"> support </w:t>
      </w:r>
      <w:r w:rsidR="00BA02A3" w:rsidRPr="002A7495">
        <w:rPr>
          <w:rFonts w:ascii="Arial" w:hAnsi="Arial" w:cs="Arial"/>
          <w:sz w:val="24"/>
          <w:szCs w:val="24"/>
          <w:lang w:val="en-US"/>
        </w:rPr>
        <w:t xml:space="preserve">to </w:t>
      </w:r>
      <w:r w:rsidRPr="002A7495">
        <w:rPr>
          <w:rFonts w:ascii="Arial" w:hAnsi="Arial" w:cs="Arial"/>
          <w:sz w:val="24"/>
          <w:szCs w:val="24"/>
          <w:lang w:val="en-US"/>
        </w:rPr>
        <w:t>the first hypothesis. Interestingly, the regression</w:t>
      </w:r>
      <w:r w:rsidR="00B71443" w:rsidRPr="002A7495">
        <w:rPr>
          <w:rFonts w:ascii="Arial" w:hAnsi="Arial" w:cs="Arial"/>
          <w:sz w:val="24"/>
          <w:szCs w:val="24"/>
          <w:lang w:val="en-US"/>
        </w:rPr>
        <w:t xml:space="preserve"> results</w:t>
      </w:r>
      <w:r w:rsidRPr="002A7495">
        <w:rPr>
          <w:rFonts w:ascii="Arial" w:hAnsi="Arial" w:cs="Arial"/>
          <w:sz w:val="24"/>
          <w:szCs w:val="24"/>
          <w:lang w:val="en-US"/>
        </w:rPr>
        <w:t xml:space="preserve"> </w:t>
      </w:r>
      <w:r w:rsidR="00B71443" w:rsidRPr="002A7495">
        <w:rPr>
          <w:rFonts w:ascii="Arial" w:hAnsi="Arial" w:cs="Arial"/>
          <w:sz w:val="24"/>
          <w:szCs w:val="24"/>
          <w:lang w:val="en-US"/>
        </w:rPr>
        <w:t xml:space="preserve">show that </w:t>
      </w:r>
      <w:r w:rsidRPr="002A7495">
        <w:rPr>
          <w:rFonts w:ascii="Arial" w:hAnsi="Arial" w:cs="Arial"/>
          <w:sz w:val="24"/>
          <w:szCs w:val="24"/>
          <w:lang w:val="en-US"/>
        </w:rPr>
        <w:t>the influence of nume</w:t>
      </w:r>
      <w:r w:rsidR="00B71443" w:rsidRPr="002A7495">
        <w:rPr>
          <w:rFonts w:ascii="Arial" w:hAnsi="Arial" w:cs="Arial"/>
          <w:sz w:val="24"/>
          <w:szCs w:val="24"/>
          <w:lang w:val="en-US"/>
        </w:rPr>
        <w:t>racy on stockholding is positive in line</w:t>
      </w:r>
      <w:r w:rsidRPr="002A7495">
        <w:rPr>
          <w:rFonts w:ascii="Arial" w:hAnsi="Arial" w:cs="Arial"/>
          <w:sz w:val="24"/>
          <w:szCs w:val="24"/>
          <w:lang w:val="en-US"/>
        </w:rPr>
        <w:t xml:space="preserve"> </w:t>
      </w:r>
      <w:r w:rsidR="00022F5F" w:rsidRPr="002A7495">
        <w:rPr>
          <w:rFonts w:ascii="Arial" w:hAnsi="Arial" w:cs="Arial"/>
          <w:sz w:val="24"/>
          <w:szCs w:val="24"/>
          <w:lang w:val="en-US"/>
        </w:rPr>
        <w:t>with</w:t>
      </w:r>
      <w:r w:rsidRPr="002A7495">
        <w:rPr>
          <w:rFonts w:ascii="Arial" w:hAnsi="Arial" w:cs="Arial"/>
          <w:sz w:val="24"/>
          <w:szCs w:val="24"/>
          <w:lang w:val="en-US"/>
        </w:rPr>
        <w:t xml:space="preserve"> the expectations for positive relationship. </w:t>
      </w:r>
      <w:r w:rsidR="0072106E" w:rsidRPr="002A7495">
        <w:rPr>
          <w:rFonts w:ascii="Arial" w:hAnsi="Arial" w:cs="Arial"/>
          <w:sz w:val="24"/>
          <w:szCs w:val="24"/>
          <w:lang w:val="en-US"/>
        </w:rPr>
        <w:t xml:space="preserve">This means that stockholding increases when the numerical skill of individual investors is higher. The same </w:t>
      </w:r>
      <w:r w:rsidR="000C595A" w:rsidRPr="002A7495">
        <w:rPr>
          <w:rFonts w:ascii="Arial" w:hAnsi="Arial" w:cs="Arial"/>
          <w:sz w:val="24"/>
          <w:szCs w:val="24"/>
          <w:lang w:val="en-US"/>
        </w:rPr>
        <w:lastRenderedPageBreak/>
        <w:t>applies</w:t>
      </w:r>
      <w:r w:rsidR="00C61A6A" w:rsidRPr="002A7495">
        <w:rPr>
          <w:rFonts w:ascii="Arial" w:hAnsi="Arial" w:cs="Arial"/>
          <w:sz w:val="24"/>
          <w:szCs w:val="24"/>
          <w:lang w:val="en-US"/>
        </w:rPr>
        <w:t xml:space="preserve"> for the period after the crisis, but the positive effect of numeracy on stockholding is</w:t>
      </w:r>
      <w:r w:rsidR="0072106E" w:rsidRPr="002A7495">
        <w:rPr>
          <w:rFonts w:ascii="Arial" w:hAnsi="Arial" w:cs="Arial"/>
          <w:sz w:val="24"/>
          <w:szCs w:val="24"/>
          <w:lang w:val="en-US"/>
        </w:rPr>
        <w:t xml:space="preserve"> less strong. </w:t>
      </w:r>
    </w:p>
    <w:p w:rsidR="00FB29EC" w:rsidRPr="008F4A2D" w:rsidRDefault="00FB29EC" w:rsidP="002A7495">
      <w:pPr>
        <w:pStyle w:val="ListParagraph"/>
        <w:spacing w:after="0" w:line="240" w:lineRule="auto"/>
        <w:ind w:left="0"/>
        <w:jc w:val="both"/>
        <w:rPr>
          <w:rFonts w:ascii="Arial" w:hAnsi="Arial" w:cs="Arial"/>
          <w:b/>
          <w:sz w:val="18"/>
          <w:szCs w:val="18"/>
          <w:lang w:val="en-US"/>
        </w:rPr>
      </w:pPr>
      <w:r>
        <w:rPr>
          <w:rFonts w:ascii="Arial" w:hAnsi="Arial" w:cs="Arial"/>
          <w:b/>
          <w:sz w:val="18"/>
          <w:szCs w:val="18"/>
          <w:lang w:val="en-US"/>
        </w:rPr>
        <w:t>Table 10</w:t>
      </w:r>
      <w:r w:rsidRPr="008F4A2D">
        <w:rPr>
          <w:rFonts w:ascii="Arial" w:hAnsi="Arial" w:cs="Arial"/>
          <w:b/>
          <w:sz w:val="18"/>
          <w:szCs w:val="18"/>
          <w:lang w:val="en-US"/>
        </w:rPr>
        <w:t xml:space="preserve">: </w:t>
      </w:r>
      <w:r>
        <w:rPr>
          <w:rFonts w:ascii="Arial" w:hAnsi="Arial" w:cs="Arial"/>
          <w:b/>
          <w:sz w:val="18"/>
          <w:szCs w:val="18"/>
          <w:lang w:val="en-US"/>
        </w:rPr>
        <w:t>Regression results for fluency (2006-2009)</w:t>
      </w:r>
    </w:p>
    <w:tbl>
      <w:tblPr>
        <w:tblW w:w="7571" w:type="dxa"/>
        <w:tblInd w:w="93" w:type="dxa"/>
        <w:tblLook w:val="04A0" w:firstRow="1" w:lastRow="0" w:firstColumn="1" w:lastColumn="0" w:noHBand="0" w:noVBand="1"/>
      </w:tblPr>
      <w:tblGrid>
        <w:gridCol w:w="2099"/>
        <w:gridCol w:w="1658"/>
        <w:gridCol w:w="1658"/>
        <w:gridCol w:w="1078"/>
        <w:gridCol w:w="1078"/>
      </w:tblGrid>
      <w:tr w:rsidR="00FB29EC" w:rsidRPr="008F4A2D" w:rsidTr="0081087A">
        <w:trPr>
          <w:trHeight w:val="375"/>
        </w:trPr>
        <w:tc>
          <w:tcPr>
            <w:tcW w:w="209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log_stocks</w:t>
            </w:r>
          </w:p>
        </w:tc>
        <w:tc>
          <w:tcPr>
            <w:tcW w:w="1658"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Coef.</w:t>
            </w:r>
          </w:p>
        </w:tc>
        <w:tc>
          <w:tcPr>
            <w:tcW w:w="1658"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Std. Err.</w:t>
            </w:r>
          </w:p>
        </w:tc>
        <w:tc>
          <w:tcPr>
            <w:tcW w:w="1078"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z</w:t>
            </w:r>
          </w:p>
        </w:tc>
        <w:tc>
          <w:tcPr>
            <w:tcW w:w="1078"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P&gt;z</w:t>
            </w:r>
          </w:p>
        </w:tc>
      </w:tr>
      <w:tr w:rsidR="00FB29EC" w:rsidRPr="008F4A2D" w:rsidTr="0081087A">
        <w:trPr>
          <w:trHeight w:val="188"/>
        </w:trPr>
        <w:tc>
          <w:tcPr>
            <w:tcW w:w="2099"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078" w:type="dxa"/>
            <w:tcBorders>
              <w:top w:val="nil"/>
              <w:left w:val="nil"/>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78" w:type="dxa"/>
            <w:tcBorders>
              <w:top w:val="nil"/>
              <w:left w:val="single" w:sz="4" w:space="0" w:color="auto"/>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r w:rsidR="00FB29EC" w:rsidRPr="008F4A2D" w:rsidTr="0081087A">
        <w:trPr>
          <w:trHeight w:val="188"/>
        </w:trPr>
        <w:tc>
          <w:tcPr>
            <w:tcW w:w="2099"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fluency</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0.0990969</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0.0341653</w:t>
            </w:r>
          </w:p>
        </w:tc>
        <w:tc>
          <w:tcPr>
            <w:tcW w:w="1078"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2.9</w:t>
            </w:r>
          </w:p>
        </w:tc>
        <w:tc>
          <w:tcPr>
            <w:tcW w:w="1078" w:type="dxa"/>
            <w:tcBorders>
              <w:top w:val="single" w:sz="4" w:space="0" w:color="000000"/>
              <w:left w:val="nil"/>
              <w:bottom w:val="single" w:sz="4" w:space="0" w:color="000000"/>
              <w:right w:val="single" w:sz="4" w:space="0" w:color="auto"/>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0.004</w:t>
            </w:r>
          </w:p>
        </w:tc>
      </w:tr>
      <w:tr w:rsidR="00FB29EC" w:rsidRPr="008F4A2D" w:rsidTr="0081087A">
        <w:trPr>
          <w:trHeight w:val="188"/>
        </w:trPr>
        <w:tc>
          <w:tcPr>
            <w:tcW w:w="2099"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log_age</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1.475433</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0.3573204</w:t>
            </w:r>
          </w:p>
        </w:tc>
        <w:tc>
          <w:tcPr>
            <w:tcW w:w="107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4.13</w:t>
            </w:r>
          </w:p>
        </w:tc>
        <w:tc>
          <w:tcPr>
            <w:tcW w:w="1078" w:type="dxa"/>
            <w:tcBorders>
              <w:top w:val="nil"/>
              <w:left w:val="nil"/>
              <w:bottom w:val="single" w:sz="4" w:space="0" w:color="000000"/>
              <w:right w:val="single" w:sz="4" w:space="0" w:color="auto"/>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w:t>
            </w:r>
          </w:p>
        </w:tc>
      </w:tr>
      <w:tr w:rsidR="00FB29EC" w:rsidRPr="008F4A2D" w:rsidTr="0081087A">
        <w:trPr>
          <w:trHeight w:val="188"/>
        </w:trPr>
        <w:tc>
          <w:tcPr>
            <w:tcW w:w="2099"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health</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0.1714026</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0.0590078</w:t>
            </w:r>
          </w:p>
        </w:tc>
        <w:tc>
          <w:tcPr>
            <w:tcW w:w="107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2.9</w:t>
            </w:r>
          </w:p>
        </w:tc>
        <w:tc>
          <w:tcPr>
            <w:tcW w:w="1078" w:type="dxa"/>
            <w:tcBorders>
              <w:top w:val="nil"/>
              <w:left w:val="nil"/>
              <w:bottom w:val="single" w:sz="4" w:space="0" w:color="000000"/>
              <w:right w:val="single" w:sz="4" w:space="0" w:color="auto"/>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0.004</w:t>
            </w:r>
          </w:p>
        </w:tc>
      </w:tr>
      <w:tr w:rsidR="00FB29EC" w:rsidRPr="008F4A2D" w:rsidTr="0081087A">
        <w:trPr>
          <w:trHeight w:val="188"/>
        </w:trPr>
        <w:tc>
          <w:tcPr>
            <w:tcW w:w="2099"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log_income</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0.7063128</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0.0118828</w:t>
            </w:r>
          </w:p>
        </w:tc>
        <w:tc>
          <w:tcPr>
            <w:tcW w:w="107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59.44</w:t>
            </w:r>
          </w:p>
        </w:tc>
        <w:tc>
          <w:tcPr>
            <w:tcW w:w="1078" w:type="dxa"/>
            <w:tcBorders>
              <w:top w:val="nil"/>
              <w:left w:val="nil"/>
              <w:bottom w:val="single" w:sz="4" w:space="0" w:color="000000"/>
              <w:right w:val="single" w:sz="4" w:space="0" w:color="auto"/>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w:t>
            </w:r>
          </w:p>
        </w:tc>
      </w:tr>
      <w:tr w:rsidR="00FB29EC" w:rsidRPr="008F4A2D" w:rsidTr="0081087A">
        <w:trPr>
          <w:trHeight w:val="188"/>
        </w:trPr>
        <w:tc>
          <w:tcPr>
            <w:tcW w:w="2099"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_cons</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-4.684765</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1.96363</w:t>
            </w:r>
          </w:p>
        </w:tc>
        <w:tc>
          <w:tcPr>
            <w:tcW w:w="107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-2.39</w:t>
            </w:r>
          </w:p>
        </w:tc>
        <w:tc>
          <w:tcPr>
            <w:tcW w:w="1078" w:type="dxa"/>
            <w:tcBorders>
              <w:top w:val="nil"/>
              <w:left w:val="nil"/>
              <w:bottom w:val="single" w:sz="4" w:space="0" w:color="000000"/>
              <w:right w:val="single" w:sz="4" w:space="0" w:color="auto"/>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0.017</w:t>
            </w:r>
          </w:p>
        </w:tc>
      </w:tr>
      <w:tr w:rsidR="00FB29EC" w:rsidRPr="008F4A2D" w:rsidTr="0081087A">
        <w:trPr>
          <w:trHeight w:val="194"/>
        </w:trPr>
        <w:tc>
          <w:tcPr>
            <w:tcW w:w="2099"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 </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078" w:type="dxa"/>
            <w:tcBorders>
              <w:top w:val="nil"/>
              <w:left w:val="nil"/>
              <w:bottom w:val="single" w:sz="4" w:space="0" w:color="000000"/>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078" w:type="dxa"/>
            <w:tcBorders>
              <w:top w:val="nil"/>
              <w:left w:val="single" w:sz="4" w:space="0" w:color="auto"/>
              <w:bottom w:val="single" w:sz="4" w:space="0" w:color="000000"/>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r>
      <w:tr w:rsidR="00FB29EC" w:rsidRPr="008F4A2D" w:rsidTr="0081087A">
        <w:trPr>
          <w:trHeight w:val="315"/>
        </w:trPr>
        <w:tc>
          <w:tcPr>
            <w:tcW w:w="2099"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Pr>
                <w:rFonts w:ascii="Calibri" w:eastAsia="Times New Roman" w:hAnsi="Calibri" w:cs="Times New Roman"/>
                <w:b/>
                <w:color w:val="000000"/>
                <w:lang w:val="el-GR" w:eastAsia="el-GR"/>
              </w:rPr>
              <w:t>N</w:t>
            </w:r>
            <w:r>
              <w:rPr>
                <w:rFonts w:ascii="Calibri" w:eastAsia="Times New Roman" w:hAnsi="Calibri" w:cs="Times New Roman"/>
                <w:b/>
                <w:color w:val="000000"/>
                <w:lang w:val="en-US" w:eastAsia="el-GR"/>
              </w:rPr>
              <w:t>o</w:t>
            </w:r>
            <w:r w:rsidRPr="008F4A2D">
              <w:rPr>
                <w:rFonts w:ascii="Calibri" w:eastAsia="Times New Roman" w:hAnsi="Calibri" w:cs="Times New Roman"/>
                <w:b/>
                <w:color w:val="000000"/>
                <w:lang w:val="el-GR" w:eastAsia="el-GR"/>
              </w:rPr>
              <w:t xml:space="preserve"> of obs</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2167</w:t>
            </w:r>
          </w:p>
        </w:tc>
        <w:tc>
          <w:tcPr>
            <w:tcW w:w="1658"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78"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78" w:type="dxa"/>
            <w:tcBorders>
              <w:top w:val="nil"/>
              <w:left w:val="nil"/>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r w:rsidR="00FB29EC" w:rsidRPr="008F4A2D" w:rsidTr="0081087A">
        <w:trPr>
          <w:trHeight w:val="188"/>
        </w:trPr>
        <w:tc>
          <w:tcPr>
            <w:tcW w:w="2099"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F( 17, 2149)</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12.12</w:t>
            </w:r>
          </w:p>
        </w:tc>
        <w:tc>
          <w:tcPr>
            <w:tcW w:w="1658"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78"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78" w:type="dxa"/>
            <w:tcBorders>
              <w:top w:val="nil"/>
              <w:left w:val="nil"/>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r w:rsidR="00FB29EC" w:rsidRPr="008F4A2D" w:rsidTr="0081087A">
        <w:trPr>
          <w:trHeight w:val="188"/>
        </w:trPr>
        <w:tc>
          <w:tcPr>
            <w:tcW w:w="2099"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Prob &gt; F</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w:t>
            </w:r>
          </w:p>
        </w:tc>
        <w:tc>
          <w:tcPr>
            <w:tcW w:w="1658"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78"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78" w:type="dxa"/>
            <w:tcBorders>
              <w:top w:val="nil"/>
              <w:left w:val="nil"/>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r w:rsidR="00FB29EC" w:rsidRPr="008F4A2D" w:rsidTr="0081087A">
        <w:trPr>
          <w:trHeight w:val="188"/>
        </w:trPr>
        <w:tc>
          <w:tcPr>
            <w:tcW w:w="2099"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R-squared</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0.0875</w:t>
            </w:r>
          </w:p>
        </w:tc>
        <w:tc>
          <w:tcPr>
            <w:tcW w:w="1658"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78"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78" w:type="dxa"/>
            <w:tcBorders>
              <w:top w:val="nil"/>
              <w:left w:val="nil"/>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r w:rsidR="00FB29EC" w:rsidRPr="008F4A2D" w:rsidTr="0081087A">
        <w:trPr>
          <w:trHeight w:val="283"/>
        </w:trPr>
        <w:tc>
          <w:tcPr>
            <w:tcW w:w="2099"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Adj R-squared</w:t>
            </w:r>
          </w:p>
        </w:tc>
        <w:tc>
          <w:tcPr>
            <w:tcW w:w="1658"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0.0803</w:t>
            </w:r>
          </w:p>
        </w:tc>
        <w:tc>
          <w:tcPr>
            <w:tcW w:w="1658" w:type="dxa"/>
            <w:tcBorders>
              <w:top w:val="nil"/>
              <w:left w:val="nil"/>
              <w:bottom w:val="single" w:sz="4" w:space="0" w:color="auto"/>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78" w:type="dxa"/>
            <w:tcBorders>
              <w:top w:val="nil"/>
              <w:left w:val="nil"/>
              <w:bottom w:val="single" w:sz="4" w:space="0" w:color="auto"/>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078" w:type="dxa"/>
            <w:tcBorders>
              <w:top w:val="nil"/>
              <w:left w:val="nil"/>
              <w:bottom w:val="single" w:sz="4" w:space="0" w:color="auto"/>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bl>
    <w:p w:rsidR="00FB29EC" w:rsidRPr="002A7495" w:rsidRDefault="00FB29EC" w:rsidP="00FB29EC">
      <w:pPr>
        <w:autoSpaceDE w:val="0"/>
        <w:autoSpaceDN w:val="0"/>
        <w:adjustRightInd w:val="0"/>
        <w:spacing w:after="0" w:line="240" w:lineRule="auto"/>
        <w:ind w:right="657"/>
        <w:rPr>
          <w:rFonts w:ascii="Arial" w:hAnsi="Arial" w:cs="Arial"/>
          <w:sz w:val="18"/>
          <w:szCs w:val="18"/>
          <w:lang w:val="en-US"/>
        </w:rPr>
      </w:pPr>
      <w:r w:rsidRPr="002A7495">
        <w:rPr>
          <w:rFonts w:ascii="Arial" w:hAnsi="Arial" w:cs="Arial"/>
          <w:i/>
          <w:sz w:val="18"/>
          <w:szCs w:val="18"/>
          <w:lang w:val="en-US"/>
        </w:rPr>
        <w:t>Note:</w:t>
      </w:r>
      <w:r w:rsidRPr="002A7495">
        <w:rPr>
          <w:rFonts w:ascii="Arial" w:hAnsi="Arial" w:cs="Arial"/>
          <w:sz w:val="18"/>
          <w:szCs w:val="18"/>
          <w:lang w:val="en-US"/>
        </w:rPr>
        <w:t xml:space="preserve"> The table shows the regression results of the model before crisis. Fluency is selected in the regression as the main cognitive skill.  </w:t>
      </w:r>
    </w:p>
    <w:p w:rsidR="00FB29EC" w:rsidRDefault="00FB29EC" w:rsidP="00FB29EC">
      <w:pPr>
        <w:pStyle w:val="ListParagraph"/>
        <w:spacing w:after="0" w:line="360" w:lineRule="auto"/>
        <w:ind w:left="0"/>
        <w:jc w:val="both"/>
        <w:rPr>
          <w:rFonts w:ascii="Arial" w:hAnsi="Arial" w:cs="Arial"/>
          <w:b/>
          <w:sz w:val="18"/>
          <w:szCs w:val="18"/>
          <w:lang w:val="en-US"/>
        </w:rPr>
      </w:pPr>
    </w:p>
    <w:p w:rsidR="00FB29EC" w:rsidRPr="008F4A2D" w:rsidRDefault="00FB29EC" w:rsidP="002A7495">
      <w:pPr>
        <w:pStyle w:val="ListParagraph"/>
        <w:spacing w:after="0" w:line="240" w:lineRule="auto"/>
        <w:ind w:left="0"/>
        <w:jc w:val="both"/>
        <w:rPr>
          <w:rFonts w:ascii="Arial" w:hAnsi="Arial" w:cs="Arial"/>
          <w:b/>
          <w:sz w:val="18"/>
          <w:szCs w:val="18"/>
          <w:lang w:val="en-US"/>
        </w:rPr>
      </w:pPr>
      <w:r>
        <w:rPr>
          <w:rFonts w:ascii="Arial" w:hAnsi="Arial" w:cs="Arial"/>
          <w:b/>
          <w:sz w:val="18"/>
          <w:szCs w:val="18"/>
          <w:lang w:val="en-US"/>
        </w:rPr>
        <w:t>Table 11</w:t>
      </w:r>
      <w:r w:rsidRPr="008F4A2D">
        <w:rPr>
          <w:rFonts w:ascii="Arial" w:hAnsi="Arial" w:cs="Arial"/>
          <w:b/>
          <w:sz w:val="18"/>
          <w:szCs w:val="18"/>
          <w:lang w:val="en-US"/>
        </w:rPr>
        <w:t xml:space="preserve">: </w:t>
      </w:r>
      <w:r>
        <w:rPr>
          <w:rFonts w:ascii="Arial" w:hAnsi="Arial" w:cs="Arial"/>
          <w:b/>
          <w:sz w:val="18"/>
          <w:szCs w:val="18"/>
          <w:lang w:val="en-US"/>
        </w:rPr>
        <w:t>Regression results for fluency</w:t>
      </w:r>
      <w:r w:rsidR="000C595A">
        <w:rPr>
          <w:rFonts w:ascii="Arial" w:hAnsi="Arial" w:cs="Arial"/>
          <w:b/>
          <w:sz w:val="18"/>
          <w:szCs w:val="18"/>
          <w:lang w:val="en-US"/>
        </w:rPr>
        <w:t xml:space="preserve"> (2010-2012)</w:t>
      </w:r>
    </w:p>
    <w:tbl>
      <w:tblPr>
        <w:tblW w:w="7559" w:type="dxa"/>
        <w:tblInd w:w="93" w:type="dxa"/>
        <w:tblLook w:val="04A0" w:firstRow="1" w:lastRow="0" w:firstColumn="1" w:lastColumn="0" w:noHBand="0" w:noVBand="1"/>
      </w:tblPr>
      <w:tblGrid>
        <w:gridCol w:w="2158"/>
        <w:gridCol w:w="1595"/>
        <w:gridCol w:w="1595"/>
        <w:gridCol w:w="1075"/>
        <w:gridCol w:w="1136"/>
      </w:tblGrid>
      <w:tr w:rsidR="00FB29EC" w:rsidRPr="00D73324" w:rsidTr="0081087A">
        <w:trPr>
          <w:trHeight w:val="411"/>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sidRPr="00D73324">
              <w:rPr>
                <w:rFonts w:ascii="Calibri" w:eastAsia="Times New Roman" w:hAnsi="Calibri" w:cs="Times New Roman"/>
                <w:b/>
                <w:color w:val="000000"/>
                <w:lang w:val="el-GR" w:eastAsia="el-GR"/>
              </w:rPr>
              <w:t>log_stocks</w:t>
            </w:r>
          </w:p>
        </w:tc>
        <w:tc>
          <w:tcPr>
            <w:tcW w:w="1595" w:type="dxa"/>
            <w:tcBorders>
              <w:top w:val="single" w:sz="4" w:space="0" w:color="000000"/>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sidRPr="00D73324">
              <w:rPr>
                <w:rFonts w:ascii="Calibri" w:eastAsia="Times New Roman" w:hAnsi="Calibri" w:cs="Times New Roman"/>
                <w:b/>
                <w:color w:val="000000"/>
                <w:lang w:val="el-GR" w:eastAsia="el-GR"/>
              </w:rPr>
              <w:t>Coef.</w:t>
            </w:r>
          </w:p>
        </w:tc>
        <w:tc>
          <w:tcPr>
            <w:tcW w:w="1595" w:type="dxa"/>
            <w:tcBorders>
              <w:top w:val="single" w:sz="4" w:space="0" w:color="000000"/>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sidRPr="00D73324">
              <w:rPr>
                <w:rFonts w:ascii="Calibri" w:eastAsia="Times New Roman" w:hAnsi="Calibri" w:cs="Times New Roman"/>
                <w:b/>
                <w:color w:val="000000"/>
                <w:lang w:val="el-GR" w:eastAsia="el-GR"/>
              </w:rPr>
              <w:t>Std. Err.</w:t>
            </w:r>
          </w:p>
        </w:tc>
        <w:tc>
          <w:tcPr>
            <w:tcW w:w="1075" w:type="dxa"/>
            <w:tcBorders>
              <w:top w:val="single" w:sz="4" w:space="0" w:color="000000"/>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sidRPr="00D73324">
              <w:rPr>
                <w:rFonts w:ascii="Calibri" w:eastAsia="Times New Roman" w:hAnsi="Calibri" w:cs="Times New Roman"/>
                <w:b/>
                <w:color w:val="000000"/>
                <w:lang w:val="el-GR" w:eastAsia="el-GR"/>
              </w:rPr>
              <w:t>z</w:t>
            </w:r>
          </w:p>
        </w:tc>
        <w:tc>
          <w:tcPr>
            <w:tcW w:w="1136" w:type="dxa"/>
            <w:tcBorders>
              <w:top w:val="single" w:sz="4" w:space="0" w:color="000000"/>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sidRPr="00D73324">
              <w:rPr>
                <w:rFonts w:ascii="Calibri" w:eastAsia="Times New Roman" w:hAnsi="Calibri" w:cs="Times New Roman"/>
                <w:b/>
                <w:color w:val="000000"/>
                <w:lang w:val="el-GR" w:eastAsia="el-GR"/>
              </w:rPr>
              <w:t>P&gt;z</w:t>
            </w:r>
          </w:p>
        </w:tc>
      </w:tr>
      <w:tr w:rsidR="00FB29EC" w:rsidRPr="00D73324" w:rsidTr="0081087A">
        <w:trPr>
          <w:trHeight w:val="207"/>
        </w:trPr>
        <w:tc>
          <w:tcPr>
            <w:tcW w:w="2158" w:type="dxa"/>
            <w:tcBorders>
              <w:top w:val="nil"/>
              <w:left w:val="single" w:sz="4" w:space="0" w:color="000000"/>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sidRPr="00D73324">
              <w:rPr>
                <w:rFonts w:ascii="Calibri" w:eastAsia="Times New Roman" w:hAnsi="Calibri" w:cs="Times New Roman"/>
                <w:b/>
                <w:color w:val="000000"/>
                <w:lang w:val="el-GR" w:eastAsia="el-GR"/>
              </w:rPr>
              <w:t> </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 </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 </w:t>
            </w:r>
          </w:p>
        </w:tc>
        <w:tc>
          <w:tcPr>
            <w:tcW w:w="1075" w:type="dxa"/>
            <w:tcBorders>
              <w:top w:val="nil"/>
              <w:left w:val="nil"/>
              <w:bottom w:val="nil"/>
              <w:right w:val="single" w:sz="4" w:space="0" w:color="auto"/>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c>
          <w:tcPr>
            <w:tcW w:w="1136" w:type="dxa"/>
            <w:tcBorders>
              <w:top w:val="nil"/>
              <w:left w:val="single" w:sz="4" w:space="0" w:color="auto"/>
              <w:bottom w:val="nil"/>
              <w:right w:val="single" w:sz="4" w:space="0" w:color="auto"/>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r>
      <w:tr w:rsidR="00FB29EC" w:rsidRPr="00D73324" w:rsidTr="0081087A">
        <w:trPr>
          <w:trHeight w:val="207"/>
        </w:trPr>
        <w:tc>
          <w:tcPr>
            <w:tcW w:w="2158" w:type="dxa"/>
            <w:tcBorders>
              <w:top w:val="nil"/>
              <w:left w:val="single" w:sz="4" w:space="0" w:color="000000"/>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sidRPr="00D73324">
              <w:rPr>
                <w:rFonts w:ascii="Calibri" w:eastAsia="Times New Roman" w:hAnsi="Calibri" w:cs="Times New Roman"/>
                <w:b/>
                <w:color w:val="000000"/>
                <w:lang w:val="el-GR" w:eastAsia="el-GR"/>
              </w:rPr>
              <w:t>fluency</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0.064118</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0.027255</w:t>
            </w:r>
          </w:p>
        </w:tc>
        <w:tc>
          <w:tcPr>
            <w:tcW w:w="1075" w:type="dxa"/>
            <w:tcBorders>
              <w:top w:val="single" w:sz="4" w:space="0" w:color="000000"/>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2.35</w:t>
            </w:r>
          </w:p>
        </w:tc>
        <w:tc>
          <w:tcPr>
            <w:tcW w:w="1136" w:type="dxa"/>
            <w:tcBorders>
              <w:top w:val="single" w:sz="4" w:space="0" w:color="000000"/>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0.019</w:t>
            </w:r>
          </w:p>
        </w:tc>
      </w:tr>
      <w:tr w:rsidR="00FB29EC" w:rsidRPr="00D73324" w:rsidTr="0081087A">
        <w:trPr>
          <w:trHeight w:val="207"/>
        </w:trPr>
        <w:tc>
          <w:tcPr>
            <w:tcW w:w="2158" w:type="dxa"/>
            <w:tcBorders>
              <w:top w:val="nil"/>
              <w:left w:val="single" w:sz="4" w:space="0" w:color="000000"/>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sidRPr="00D73324">
              <w:rPr>
                <w:rFonts w:ascii="Calibri" w:eastAsia="Times New Roman" w:hAnsi="Calibri" w:cs="Times New Roman"/>
                <w:b/>
                <w:color w:val="000000"/>
                <w:lang w:val="el-GR" w:eastAsia="el-GR"/>
              </w:rPr>
              <w:t>log_age</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0.914171</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0.417483</w:t>
            </w:r>
          </w:p>
        </w:tc>
        <w:tc>
          <w:tcPr>
            <w:tcW w:w="107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2.19</w:t>
            </w:r>
          </w:p>
        </w:tc>
        <w:tc>
          <w:tcPr>
            <w:tcW w:w="1136"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0.029</w:t>
            </w:r>
          </w:p>
        </w:tc>
      </w:tr>
      <w:tr w:rsidR="00FB29EC" w:rsidRPr="00D73324" w:rsidTr="0081087A">
        <w:trPr>
          <w:trHeight w:val="207"/>
        </w:trPr>
        <w:tc>
          <w:tcPr>
            <w:tcW w:w="2158" w:type="dxa"/>
            <w:tcBorders>
              <w:top w:val="nil"/>
              <w:left w:val="single" w:sz="4" w:space="0" w:color="000000"/>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sidRPr="00D73324">
              <w:rPr>
                <w:rFonts w:ascii="Calibri" w:eastAsia="Times New Roman" w:hAnsi="Calibri" w:cs="Times New Roman"/>
                <w:b/>
                <w:color w:val="000000"/>
                <w:lang w:val="el-GR" w:eastAsia="el-GR"/>
              </w:rPr>
              <w:t>health</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0.038572</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0.052105</w:t>
            </w:r>
          </w:p>
        </w:tc>
        <w:tc>
          <w:tcPr>
            <w:tcW w:w="107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0.74</w:t>
            </w:r>
          </w:p>
        </w:tc>
        <w:tc>
          <w:tcPr>
            <w:tcW w:w="1136"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0.459</w:t>
            </w:r>
          </w:p>
        </w:tc>
      </w:tr>
      <w:tr w:rsidR="00FB29EC" w:rsidRPr="00D73324" w:rsidTr="0081087A">
        <w:trPr>
          <w:trHeight w:val="411"/>
        </w:trPr>
        <w:tc>
          <w:tcPr>
            <w:tcW w:w="2158" w:type="dxa"/>
            <w:tcBorders>
              <w:top w:val="nil"/>
              <w:left w:val="single" w:sz="4" w:space="0" w:color="000000"/>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sidRPr="00D73324">
              <w:rPr>
                <w:rFonts w:ascii="Calibri" w:eastAsia="Times New Roman" w:hAnsi="Calibri" w:cs="Times New Roman"/>
                <w:b/>
                <w:color w:val="000000"/>
                <w:lang w:val="el-GR" w:eastAsia="el-GR"/>
              </w:rPr>
              <w:t>log_income</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0.754046</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0.010896</w:t>
            </w:r>
          </w:p>
        </w:tc>
        <w:tc>
          <w:tcPr>
            <w:tcW w:w="107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69.2</w:t>
            </w:r>
          </w:p>
        </w:tc>
        <w:tc>
          <w:tcPr>
            <w:tcW w:w="1136"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w:t>
            </w:r>
          </w:p>
        </w:tc>
      </w:tr>
      <w:tr w:rsidR="00FB29EC" w:rsidRPr="00D73324" w:rsidTr="0081087A">
        <w:trPr>
          <w:trHeight w:val="207"/>
        </w:trPr>
        <w:tc>
          <w:tcPr>
            <w:tcW w:w="2158" w:type="dxa"/>
            <w:tcBorders>
              <w:top w:val="nil"/>
              <w:left w:val="single" w:sz="4" w:space="0" w:color="000000"/>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sidRPr="00D73324">
              <w:rPr>
                <w:rFonts w:ascii="Calibri" w:eastAsia="Times New Roman" w:hAnsi="Calibri" w:cs="Times New Roman"/>
                <w:b/>
                <w:color w:val="000000"/>
                <w:lang w:val="el-GR" w:eastAsia="el-GR"/>
              </w:rPr>
              <w:t>_cons</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-2.10434</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2.205231</w:t>
            </w:r>
          </w:p>
        </w:tc>
        <w:tc>
          <w:tcPr>
            <w:tcW w:w="107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-0.95</w:t>
            </w:r>
          </w:p>
        </w:tc>
        <w:tc>
          <w:tcPr>
            <w:tcW w:w="1136"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0.34</w:t>
            </w:r>
          </w:p>
        </w:tc>
      </w:tr>
      <w:tr w:rsidR="00FB29EC" w:rsidRPr="00D73324" w:rsidTr="0081087A">
        <w:trPr>
          <w:trHeight w:val="207"/>
        </w:trPr>
        <w:tc>
          <w:tcPr>
            <w:tcW w:w="2158" w:type="dxa"/>
            <w:tcBorders>
              <w:top w:val="nil"/>
              <w:left w:val="single" w:sz="4" w:space="0" w:color="000000"/>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sidRPr="00D73324">
              <w:rPr>
                <w:rFonts w:ascii="Calibri" w:eastAsia="Times New Roman" w:hAnsi="Calibri" w:cs="Times New Roman"/>
                <w:b/>
                <w:color w:val="000000"/>
                <w:lang w:val="el-GR" w:eastAsia="el-GR"/>
              </w:rPr>
              <w:t> </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 </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 </w:t>
            </w:r>
          </w:p>
        </w:tc>
        <w:tc>
          <w:tcPr>
            <w:tcW w:w="1075" w:type="dxa"/>
            <w:tcBorders>
              <w:top w:val="nil"/>
              <w:left w:val="nil"/>
              <w:bottom w:val="single" w:sz="4" w:space="0" w:color="000000"/>
              <w:right w:val="single" w:sz="4" w:space="0" w:color="auto"/>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 </w:t>
            </w:r>
          </w:p>
        </w:tc>
        <w:tc>
          <w:tcPr>
            <w:tcW w:w="1136" w:type="dxa"/>
            <w:tcBorders>
              <w:top w:val="nil"/>
              <w:left w:val="single" w:sz="4" w:space="0" w:color="auto"/>
              <w:bottom w:val="single" w:sz="4" w:space="0" w:color="000000"/>
              <w:right w:val="single" w:sz="4" w:space="0" w:color="auto"/>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 </w:t>
            </w:r>
          </w:p>
        </w:tc>
      </w:tr>
      <w:tr w:rsidR="00FB29EC" w:rsidRPr="00D73324" w:rsidTr="0081087A">
        <w:trPr>
          <w:trHeight w:val="207"/>
        </w:trPr>
        <w:tc>
          <w:tcPr>
            <w:tcW w:w="2158" w:type="dxa"/>
            <w:tcBorders>
              <w:top w:val="nil"/>
              <w:left w:val="single" w:sz="4" w:space="0" w:color="000000"/>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Pr>
                <w:rFonts w:ascii="Calibri" w:eastAsia="Times New Roman" w:hAnsi="Calibri" w:cs="Times New Roman"/>
                <w:b/>
                <w:color w:val="000000"/>
                <w:lang w:val="en-US" w:eastAsia="el-GR"/>
              </w:rPr>
              <w:t xml:space="preserve">No of </w:t>
            </w:r>
            <w:r w:rsidRPr="00D73324">
              <w:rPr>
                <w:rFonts w:ascii="Calibri" w:eastAsia="Times New Roman" w:hAnsi="Calibri" w:cs="Times New Roman"/>
                <w:b/>
                <w:color w:val="000000"/>
                <w:lang w:val="el-GR" w:eastAsia="el-GR"/>
              </w:rPr>
              <w:t>obs</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2739</w:t>
            </w:r>
          </w:p>
        </w:tc>
        <w:tc>
          <w:tcPr>
            <w:tcW w:w="1595" w:type="dxa"/>
            <w:tcBorders>
              <w:top w:val="nil"/>
              <w:left w:val="nil"/>
              <w:bottom w:val="nil"/>
              <w:right w:val="nil"/>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c>
          <w:tcPr>
            <w:tcW w:w="1075" w:type="dxa"/>
            <w:tcBorders>
              <w:top w:val="nil"/>
              <w:left w:val="nil"/>
              <w:bottom w:val="nil"/>
              <w:right w:val="nil"/>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c>
          <w:tcPr>
            <w:tcW w:w="1136" w:type="dxa"/>
            <w:tcBorders>
              <w:top w:val="nil"/>
              <w:left w:val="nil"/>
              <w:bottom w:val="nil"/>
              <w:right w:val="single" w:sz="4" w:space="0" w:color="auto"/>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r>
      <w:tr w:rsidR="00FB29EC" w:rsidRPr="00D73324" w:rsidTr="0081087A">
        <w:trPr>
          <w:trHeight w:val="233"/>
        </w:trPr>
        <w:tc>
          <w:tcPr>
            <w:tcW w:w="2158" w:type="dxa"/>
            <w:tcBorders>
              <w:top w:val="nil"/>
              <w:left w:val="single" w:sz="4" w:space="0" w:color="000000"/>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sidRPr="00D73324">
              <w:rPr>
                <w:rFonts w:ascii="Calibri" w:eastAsia="Times New Roman" w:hAnsi="Calibri" w:cs="Times New Roman"/>
                <w:b/>
                <w:color w:val="000000"/>
                <w:lang w:val="el-GR" w:eastAsia="el-GR"/>
              </w:rPr>
              <w:t>F( 18, 2720)</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23.05</w:t>
            </w:r>
          </w:p>
        </w:tc>
        <w:tc>
          <w:tcPr>
            <w:tcW w:w="1595" w:type="dxa"/>
            <w:tcBorders>
              <w:top w:val="nil"/>
              <w:left w:val="nil"/>
              <w:bottom w:val="nil"/>
              <w:right w:val="nil"/>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c>
          <w:tcPr>
            <w:tcW w:w="1075" w:type="dxa"/>
            <w:tcBorders>
              <w:top w:val="nil"/>
              <w:left w:val="nil"/>
              <w:bottom w:val="nil"/>
              <w:right w:val="nil"/>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c>
          <w:tcPr>
            <w:tcW w:w="1136" w:type="dxa"/>
            <w:tcBorders>
              <w:top w:val="nil"/>
              <w:left w:val="nil"/>
              <w:bottom w:val="nil"/>
              <w:right w:val="single" w:sz="4" w:space="0" w:color="auto"/>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r>
      <w:tr w:rsidR="00FB29EC" w:rsidRPr="00D73324" w:rsidTr="0081087A">
        <w:trPr>
          <w:trHeight w:val="207"/>
        </w:trPr>
        <w:tc>
          <w:tcPr>
            <w:tcW w:w="2158" w:type="dxa"/>
            <w:tcBorders>
              <w:top w:val="nil"/>
              <w:left w:val="single" w:sz="4" w:space="0" w:color="000000"/>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sidRPr="00D73324">
              <w:rPr>
                <w:rFonts w:ascii="Calibri" w:eastAsia="Times New Roman" w:hAnsi="Calibri" w:cs="Times New Roman"/>
                <w:b/>
                <w:color w:val="000000"/>
                <w:lang w:val="el-GR" w:eastAsia="el-GR"/>
              </w:rPr>
              <w:t>Prob &gt; F</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w:t>
            </w:r>
          </w:p>
        </w:tc>
        <w:tc>
          <w:tcPr>
            <w:tcW w:w="1595" w:type="dxa"/>
            <w:tcBorders>
              <w:top w:val="nil"/>
              <w:left w:val="nil"/>
              <w:bottom w:val="nil"/>
              <w:right w:val="nil"/>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c>
          <w:tcPr>
            <w:tcW w:w="1075" w:type="dxa"/>
            <w:tcBorders>
              <w:top w:val="nil"/>
              <w:left w:val="nil"/>
              <w:bottom w:val="nil"/>
              <w:right w:val="nil"/>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c>
          <w:tcPr>
            <w:tcW w:w="1136" w:type="dxa"/>
            <w:tcBorders>
              <w:top w:val="nil"/>
              <w:left w:val="nil"/>
              <w:bottom w:val="nil"/>
              <w:right w:val="single" w:sz="4" w:space="0" w:color="auto"/>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r>
      <w:tr w:rsidR="00FB29EC" w:rsidRPr="00D73324" w:rsidTr="0081087A">
        <w:trPr>
          <w:trHeight w:val="316"/>
        </w:trPr>
        <w:tc>
          <w:tcPr>
            <w:tcW w:w="2158" w:type="dxa"/>
            <w:tcBorders>
              <w:top w:val="nil"/>
              <w:left w:val="single" w:sz="4" w:space="0" w:color="000000"/>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sidRPr="00D73324">
              <w:rPr>
                <w:rFonts w:ascii="Calibri" w:eastAsia="Times New Roman" w:hAnsi="Calibri" w:cs="Times New Roman"/>
                <w:b/>
                <w:color w:val="000000"/>
                <w:lang w:val="el-GR" w:eastAsia="el-GR"/>
              </w:rPr>
              <w:t>R-squared</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0.1323</w:t>
            </w:r>
          </w:p>
        </w:tc>
        <w:tc>
          <w:tcPr>
            <w:tcW w:w="1595" w:type="dxa"/>
            <w:tcBorders>
              <w:top w:val="nil"/>
              <w:left w:val="nil"/>
              <w:bottom w:val="nil"/>
              <w:right w:val="nil"/>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c>
          <w:tcPr>
            <w:tcW w:w="1075" w:type="dxa"/>
            <w:tcBorders>
              <w:top w:val="nil"/>
              <w:left w:val="nil"/>
              <w:bottom w:val="nil"/>
              <w:right w:val="nil"/>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c>
          <w:tcPr>
            <w:tcW w:w="1136" w:type="dxa"/>
            <w:tcBorders>
              <w:top w:val="nil"/>
              <w:left w:val="nil"/>
              <w:bottom w:val="nil"/>
              <w:right w:val="single" w:sz="4" w:space="0" w:color="auto"/>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r>
      <w:tr w:rsidR="00FB29EC" w:rsidRPr="00D73324" w:rsidTr="0081087A">
        <w:trPr>
          <w:trHeight w:val="212"/>
        </w:trPr>
        <w:tc>
          <w:tcPr>
            <w:tcW w:w="2158" w:type="dxa"/>
            <w:tcBorders>
              <w:top w:val="nil"/>
              <w:left w:val="single" w:sz="4" w:space="0" w:color="000000"/>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rPr>
                <w:rFonts w:ascii="Calibri" w:eastAsia="Times New Roman" w:hAnsi="Calibri" w:cs="Times New Roman"/>
                <w:b/>
                <w:color w:val="000000"/>
                <w:lang w:val="el-GR" w:eastAsia="el-GR"/>
              </w:rPr>
            </w:pPr>
            <w:r w:rsidRPr="00D73324">
              <w:rPr>
                <w:rFonts w:ascii="Calibri" w:eastAsia="Times New Roman" w:hAnsi="Calibri" w:cs="Times New Roman"/>
                <w:b/>
                <w:color w:val="000000"/>
                <w:lang w:val="el-GR" w:eastAsia="el-GR"/>
              </w:rPr>
              <w:t>Adj R-squared</w:t>
            </w:r>
          </w:p>
        </w:tc>
        <w:tc>
          <w:tcPr>
            <w:tcW w:w="1595" w:type="dxa"/>
            <w:tcBorders>
              <w:top w:val="nil"/>
              <w:left w:val="nil"/>
              <w:bottom w:val="single" w:sz="4" w:space="0" w:color="000000"/>
              <w:right w:val="single" w:sz="4" w:space="0" w:color="000000"/>
            </w:tcBorders>
            <w:shd w:val="clear" w:color="auto" w:fill="auto"/>
            <w:vAlign w:val="bottom"/>
            <w:hideMark/>
          </w:tcPr>
          <w:p w:rsidR="00FB29EC" w:rsidRPr="00D73324" w:rsidRDefault="00FB29EC" w:rsidP="0081087A">
            <w:pPr>
              <w:spacing w:after="0" w:line="240" w:lineRule="auto"/>
              <w:jc w:val="right"/>
              <w:rPr>
                <w:rFonts w:ascii="Calibri" w:eastAsia="Times New Roman" w:hAnsi="Calibri" w:cs="Times New Roman"/>
                <w:color w:val="000000"/>
                <w:lang w:val="el-GR" w:eastAsia="el-GR"/>
              </w:rPr>
            </w:pPr>
            <w:r w:rsidRPr="00D73324">
              <w:rPr>
                <w:rFonts w:ascii="Calibri" w:eastAsia="Times New Roman" w:hAnsi="Calibri" w:cs="Times New Roman"/>
                <w:color w:val="000000"/>
                <w:lang w:val="el-GR" w:eastAsia="el-GR"/>
              </w:rPr>
              <w:t>0.1266</w:t>
            </w:r>
          </w:p>
        </w:tc>
        <w:tc>
          <w:tcPr>
            <w:tcW w:w="1595" w:type="dxa"/>
            <w:tcBorders>
              <w:top w:val="nil"/>
              <w:left w:val="nil"/>
              <w:bottom w:val="single" w:sz="4" w:space="0" w:color="auto"/>
              <w:right w:val="nil"/>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c>
          <w:tcPr>
            <w:tcW w:w="1075" w:type="dxa"/>
            <w:tcBorders>
              <w:top w:val="nil"/>
              <w:left w:val="nil"/>
              <w:bottom w:val="single" w:sz="4" w:space="0" w:color="auto"/>
              <w:right w:val="nil"/>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c>
          <w:tcPr>
            <w:tcW w:w="1136" w:type="dxa"/>
            <w:tcBorders>
              <w:top w:val="nil"/>
              <w:left w:val="nil"/>
              <w:bottom w:val="single" w:sz="4" w:space="0" w:color="auto"/>
              <w:right w:val="single" w:sz="4" w:space="0" w:color="auto"/>
            </w:tcBorders>
            <w:shd w:val="clear" w:color="auto" w:fill="auto"/>
            <w:noWrap/>
            <w:vAlign w:val="bottom"/>
            <w:hideMark/>
          </w:tcPr>
          <w:p w:rsidR="00FB29EC" w:rsidRPr="00D73324" w:rsidRDefault="00FB29EC" w:rsidP="0081087A">
            <w:pPr>
              <w:spacing w:after="0" w:line="240" w:lineRule="auto"/>
              <w:rPr>
                <w:rFonts w:ascii="Calibri" w:eastAsia="Times New Roman" w:hAnsi="Calibri" w:cs="Times New Roman"/>
                <w:color w:val="000000"/>
                <w:lang w:val="el-GR" w:eastAsia="el-GR"/>
              </w:rPr>
            </w:pPr>
          </w:p>
        </w:tc>
      </w:tr>
    </w:tbl>
    <w:p w:rsidR="00FB29EC" w:rsidRPr="002A7495" w:rsidRDefault="00FB29EC" w:rsidP="00FB29EC">
      <w:pPr>
        <w:tabs>
          <w:tab w:val="left" w:pos="7797"/>
        </w:tabs>
        <w:autoSpaceDE w:val="0"/>
        <w:autoSpaceDN w:val="0"/>
        <w:adjustRightInd w:val="0"/>
        <w:spacing w:after="0" w:line="240" w:lineRule="auto"/>
        <w:ind w:right="657"/>
        <w:rPr>
          <w:rFonts w:ascii="Arial" w:hAnsi="Arial" w:cs="Arial"/>
          <w:sz w:val="18"/>
          <w:szCs w:val="18"/>
          <w:lang w:val="en-US"/>
        </w:rPr>
      </w:pPr>
      <w:r w:rsidRPr="002A7495">
        <w:rPr>
          <w:rFonts w:ascii="Arial" w:hAnsi="Arial" w:cs="Arial"/>
          <w:i/>
          <w:sz w:val="18"/>
          <w:szCs w:val="18"/>
          <w:lang w:val="en-US"/>
        </w:rPr>
        <w:t>Note:</w:t>
      </w:r>
      <w:r w:rsidRPr="002A7495">
        <w:rPr>
          <w:rFonts w:ascii="Arial" w:hAnsi="Arial" w:cs="Arial"/>
          <w:sz w:val="18"/>
          <w:szCs w:val="18"/>
          <w:lang w:val="en-US"/>
        </w:rPr>
        <w:t xml:space="preserve"> The table shows the regression results of the model after crisis. Fluency is selected in the regression as the main cognitive skill.  </w:t>
      </w:r>
    </w:p>
    <w:p w:rsidR="008B119F" w:rsidRPr="002A7495" w:rsidRDefault="008B119F" w:rsidP="001E3D57">
      <w:pPr>
        <w:spacing w:line="360" w:lineRule="auto"/>
        <w:jc w:val="both"/>
        <w:rPr>
          <w:rFonts w:ascii="Arial" w:hAnsi="Arial" w:cs="Arial"/>
          <w:sz w:val="24"/>
          <w:szCs w:val="24"/>
          <w:lang w:val="en-US"/>
        </w:rPr>
      </w:pPr>
    </w:p>
    <w:p w:rsidR="001E3D57" w:rsidRPr="008734D0" w:rsidRDefault="00CE6DA5" w:rsidP="00930EB9">
      <w:pPr>
        <w:spacing w:line="360" w:lineRule="auto"/>
        <w:jc w:val="both"/>
        <w:rPr>
          <w:rFonts w:ascii="Arial" w:hAnsi="Arial" w:cs="Arial"/>
          <w:sz w:val="24"/>
          <w:szCs w:val="24"/>
          <w:lang w:val="en-US"/>
        </w:rPr>
      </w:pPr>
      <w:r w:rsidRPr="008734D0">
        <w:rPr>
          <w:rFonts w:ascii="Arial" w:hAnsi="Arial" w:cs="Arial"/>
          <w:sz w:val="24"/>
          <w:szCs w:val="24"/>
          <w:lang w:val="en-US"/>
        </w:rPr>
        <w:t xml:space="preserve">Tables 10 and 11 show the regression results when fluency is included </w:t>
      </w:r>
      <w:r w:rsidR="00B82BC5" w:rsidRPr="008734D0">
        <w:rPr>
          <w:rFonts w:ascii="Arial" w:hAnsi="Arial" w:cs="Arial"/>
          <w:sz w:val="24"/>
          <w:szCs w:val="24"/>
          <w:lang w:val="en-US"/>
        </w:rPr>
        <w:t xml:space="preserve">in the model </w:t>
      </w:r>
      <w:r w:rsidR="001E3D57" w:rsidRPr="008734D0">
        <w:rPr>
          <w:rFonts w:ascii="Arial" w:hAnsi="Arial" w:cs="Arial"/>
          <w:sz w:val="24"/>
          <w:szCs w:val="24"/>
          <w:lang w:val="en-US"/>
        </w:rPr>
        <w:t xml:space="preserve">as </w:t>
      </w:r>
      <w:r w:rsidR="00B82BC5" w:rsidRPr="008734D0">
        <w:rPr>
          <w:rFonts w:ascii="Arial" w:hAnsi="Arial" w:cs="Arial"/>
          <w:sz w:val="24"/>
          <w:szCs w:val="24"/>
          <w:lang w:val="en-US"/>
        </w:rPr>
        <w:t>the</w:t>
      </w:r>
      <w:r w:rsidR="001E3D57" w:rsidRPr="008734D0">
        <w:rPr>
          <w:rFonts w:ascii="Arial" w:hAnsi="Arial" w:cs="Arial"/>
          <w:sz w:val="24"/>
          <w:szCs w:val="24"/>
          <w:lang w:val="en-US"/>
        </w:rPr>
        <w:t xml:space="preserve"> factor </w:t>
      </w:r>
      <w:r w:rsidR="00B82BC5" w:rsidRPr="008734D0">
        <w:rPr>
          <w:rFonts w:ascii="Arial" w:hAnsi="Arial" w:cs="Arial"/>
          <w:sz w:val="24"/>
          <w:szCs w:val="24"/>
          <w:lang w:val="en-US"/>
        </w:rPr>
        <w:t>of cognition</w:t>
      </w:r>
      <w:r w:rsidR="00F9689F" w:rsidRPr="008734D0">
        <w:rPr>
          <w:rFonts w:ascii="Arial" w:hAnsi="Arial" w:cs="Arial"/>
          <w:sz w:val="24"/>
          <w:szCs w:val="24"/>
          <w:lang w:val="en-US"/>
        </w:rPr>
        <w:t xml:space="preserve">. Fluency </w:t>
      </w:r>
      <w:r w:rsidR="0085617B" w:rsidRPr="008734D0">
        <w:rPr>
          <w:rFonts w:ascii="Arial" w:hAnsi="Arial" w:cs="Arial"/>
          <w:sz w:val="24"/>
          <w:szCs w:val="24"/>
          <w:lang w:val="en-US"/>
        </w:rPr>
        <w:t>applies</w:t>
      </w:r>
      <w:r w:rsidR="00F9689F" w:rsidRPr="008734D0">
        <w:rPr>
          <w:rFonts w:ascii="Arial" w:hAnsi="Arial" w:cs="Arial"/>
          <w:sz w:val="24"/>
          <w:szCs w:val="24"/>
          <w:lang w:val="en-US"/>
        </w:rPr>
        <w:t xml:space="preserve"> a positive impact on stock market participation. When fluency score augments by 1 point,</w:t>
      </w:r>
      <w:r w:rsidR="00930EB9" w:rsidRPr="00930EB9">
        <w:rPr>
          <w:rFonts w:ascii="Arial" w:hAnsi="Arial" w:cs="Arial"/>
          <w:sz w:val="24"/>
          <w:szCs w:val="24"/>
          <w:lang w:val="en-US"/>
        </w:rPr>
        <w:t xml:space="preserve"> </w:t>
      </w:r>
      <w:r w:rsidR="00930EB9" w:rsidRPr="008734D0">
        <w:rPr>
          <w:rFonts w:ascii="Arial" w:hAnsi="Arial" w:cs="Arial"/>
          <w:sz w:val="24"/>
          <w:szCs w:val="24"/>
          <w:lang w:val="en-US"/>
        </w:rPr>
        <w:t>ceteris paribus</w:t>
      </w:r>
      <w:r w:rsidR="00930EB9">
        <w:rPr>
          <w:rFonts w:ascii="Arial" w:hAnsi="Arial" w:cs="Arial"/>
          <w:sz w:val="24"/>
          <w:szCs w:val="24"/>
          <w:lang w:val="en-US"/>
        </w:rPr>
        <w:t xml:space="preserve">, </w:t>
      </w:r>
      <w:r w:rsidR="00F9689F" w:rsidRPr="008734D0">
        <w:rPr>
          <w:rFonts w:ascii="Arial" w:hAnsi="Arial" w:cs="Arial"/>
          <w:sz w:val="24"/>
          <w:szCs w:val="24"/>
          <w:lang w:val="en-US"/>
        </w:rPr>
        <w:t>total stockholding increases by 10%</w:t>
      </w:r>
      <w:r w:rsidR="00B71443" w:rsidRPr="008734D0">
        <w:rPr>
          <w:rFonts w:ascii="Arial" w:hAnsi="Arial" w:cs="Arial"/>
          <w:sz w:val="24"/>
          <w:szCs w:val="24"/>
          <w:lang w:val="en-US"/>
        </w:rPr>
        <w:t xml:space="preserve">, </w:t>
      </w:r>
      <w:r w:rsidR="0085617B" w:rsidRPr="008734D0">
        <w:rPr>
          <w:rFonts w:ascii="Arial" w:hAnsi="Arial" w:cs="Arial"/>
          <w:sz w:val="24"/>
          <w:szCs w:val="24"/>
          <w:lang w:val="en-US"/>
        </w:rPr>
        <w:t>before crisis</w:t>
      </w:r>
      <w:r w:rsidR="00C17E82" w:rsidRPr="008734D0">
        <w:rPr>
          <w:rFonts w:ascii="Arial" w:hAnsi="Arial" w:cs="Arial"/>
          <w:sz w:val="24"/>
          <w:szCs w:val="24"/>
          <w:lang w:val="en-US"/>
        </w:rPr>
        <w:t>. The result</w:t>
      </w:r>
      <w:r w:rsidR="001E3D57" w:rsidRPr="008734D0">
        <w:rPr>
          <w:rFonts w:ascii="Arial" w:hAnsi="Arial" w:cs="Arial"/>
          <w:sz w:val="24"/>
          <w:szCs w:val="24"/>
          <w:lang w:val="en-US"/>
        </w:rPr>
        <w:t xml:space="preserve"> is statistically significant at the two critical levels of significance (1%,</w:t>
      </w:r>
      <w:r w:rsidR="00C17E82" w:rsidRPr="008734D0">
        <w:rPr>
          <w:rFonts w:ascii="Arial" w:hAnsi="Arial" w:cs="Arial"/>
          <w:sz w:val="24"/>
          <w:szCs w:val="24"/>
          <w:lang w:val="en-US"/>
        </w:rPr>
        <w:t xml:space="preserve"> </w:t>
      </w:r>
      <w:r w:rsidR="001E3D57" w:rsidRPr="008734D0">
        <w:rPr>
          <w:rFonts w:ascii="Arial" w:hAnsi="Arial" w:cs="Arial"/>
          <w:sz w:val="24"/>
          <w:szCs w:val="24"/>
          <w:lang w:val="en-US"/>
        </w:rPr>
        <w:t xml:space="preserve">5%) because the </w:t>
      </w:r>
      <w:r w:rsidR="00EB524B" w:rsidRPr="008734D0">
        <w:rPr>
          <w:rFonts w:ascii="Arial" w:hAnsi="Arial" w:cs="Arial"/>
          <w:sz w:val="24"/>
          <w:szCs w:val="24"/>
          <w:lang w:val="en-US"/>
        </w:rPr>
        <w:t>p</w:t>
      </w:r>
      <w:r w:rsidR="00C17E82" w:rsidRPr="008734D0">
        <w:rPr>
          <w:rFonts w:ascii="Arial" w:hAnsi="Arial" w:cs="Arial"/>
          <w:sz w:val="24"/>
          <w:szCs w:val="24"/>
          <w:lang w:val="en-US"/>
        </w:rPr>
        <w:t>-value is 0.004. A</w:t>
      </w:r>
      <w:r w:rsidR="001E3D57" w:rsidRPr="008734D0">
        <w:rPr>
          <w:rFonts w:ascii="Arial" w:hAnsi="Arial" w:cs="Arial"/>
          <w:sz w:val="24"/>
          <w:szCs w:val="24"/>
          <w:lang w:val="en-US"/>
        </w:rPr>
        <w:t>fter crisis</w:t>
      </w:r>
      <w:r w:rsidR="00C17E82" w:rsidRPr="008734D0">
        <w:rPr>
          <w:rFonts w:ascii="Arial" w:hAnsi="Arial" w:cs="Arial"/>
          <w:sz w:val="24"/>
          <w:szCs w:val="24"/>
          <w:lang w:val="en-US"/>
        </w:rPr>
        <w:t>,</w:t>
      </w:r>
      <w:r w:rsidR="001E3D57" w:rsidRPr="008734D0">
        <w:rPr>
          <w:rFonts w:ascii="Arial" w:hAnsi="Arial" w:cs="Arial"/>
          <w:sz w:val="24"/>
          <w:szCs w:val="24"/>
          <w:lang w:val="en-US"/>
        </w:rPr>
        <w:t xml:space="preserve"> the positive impact of fluency on stockholding drops to </w:t>
      </w:r>
      <w:r w:rsidR="001E3D57" w:rsidRPr="008734D0">
        <w:rPr>
          <w:rFonts w:ascii="Arial" w:hAnsi="Arial" w:cs="Arial"/>
          <w:sz w:val="24"/>
          <w:szCs w:val="24"/>
          <w:lang w:val="en-US"/>
        </w:rPr>
        <w:lastRenderedPageBreak/>
        <w:t>6.4%, which is statistically significant only at 5% level of significance (</w:t>
      </w:r>
      <w:r w:rsidR="00EB524B" w:rsidRPr="008734D0">
        <w:rPr>
          <w:rFonts w:ascii="Arial" w:hAnsi="Arial" w:cs="Arial"/>
          <w:sz w:val="24"/>
          <w:szCs w:val="24"/>
          <w:lang w:val="en-US"/>
        </w:rPr>
        <w:t>p</w:t>
      </w:r>
      <w:r w:rsidR="001E3D57" w:rsidRPr="008734D0">
        <w:rPr>
          <w:rFonts w:ascii="Arial" w:hAnsi="Arial" w:cs="Arial"/>
          <w:sz w:val="24"/>
          <w:szCs w:val="24"/>
          <w:lang w:val="en-US"/>
        </w:rPr>
        <w:t>-value=</w:t>
      </w:r>
      <w:r w:rsidR="00EB524B" w:rsidRPr="008734D0">
        <w:rPr>
          <w:rFonts w:ascii="Arial" w:hAnsi="Arial" w:cs="Arial"/>
          <w:sz w:val="24"/>
          <w:szCs w:val="24"/>
          <w:lang w:val="en-US"/>
        </w:rPr>
        <w:t>1.9%).</w:t>
      </w:r>
    </w:p>
    <w:p w:rsidR="0085617B" w:rsidRPr="008734D0" w:rsidRDefault="00EB524B" w:rsidP="001E3D57">
      <w:pPr>
        <w:spacing w:line="360" w:lineRule="auto"/>
        <w:jc w:val="both"/>
        <w:rPr>
          <w:rFonts w:ascii="Arial" w:hAnsi="Arial" w:cs="Arial"/>
          <w:sz w:val="24"/>
          <w:szCs w:val="24"/>
          <w:lang w:val="en-US"/>
        </w:rPr>
      </w:pPr>
      <w:r w:rsidRPr="008734D0">
        <w:rPr>
          <w:rFonts w:ascii="Arial" w:hAnsi="Arial" w:cs="Arial"/>
          <w:sz w:val="24"/>
          <w:szCs w:val="24"/>
          <w:lang w:val="en-US"/>
        </w:rPr>
        <w:t>The coefficient</w:t>
      </w:r>
      <w:r w:rsidR="00062C97" w:rsidRPr="008734D0">
        <w:rPr>
          <w:rFonts w:ascii="Arial" w:hAnsi="Arial" w:cs="Arial"/>
          <w:sz w:val="24"/>
          <w:szCs w:val="24"/>
          <w:lang w:val="en-US"/>
        </w:rPr>
        <w:t>s</w:t>
      </w:r>
      <w:r w:rsidRPr="008734D0">
        <w:rPr>
          <w:rFonts w:ascii="Arial" w:hAnsi="Arial" w:cs="Arial"/>
          <w:sz w:val="24"/>
          <w:szCs w:val="24"/>
          <w:lang w:val="en-US"/>
        </w:rPr>
        <w:t xml:space="preserve"> for logarithm of </w:t>
      </w:r>
      <w:r w:rsidR="00E717C4" w:rsidRPr="008734D0">
        <w:rPr>
          <w:rFonts w:ascii="Arial" w:hAnsi="Arial" w:cs="Arial"/>
          <w:sz w:val="24"/>
          <w:szCs w:val="24"/>
          <w:lang w:val="en-US"/>
        </w:rPr>
        <w:t xml:space="preserve">income </w:t>
      </w:r>
      <w:r w:rsidR="00062C97" w:rsidRPr="008734D0">
        <w:rPr>
          <w:rFonts w:ascii="Arial" w:hAnsi="Arial" w:cs="Arial"/>
          <w:sz w:val="24"/>
          <w:szCs w:val="24"/>
          <w:lang w:val="en-US"/>
        </w:rPr>
        <w:t>are</w:t>
      </w:r>
      <w:r w:rsidRPr="008734D0">
        <w:rPr>
          <w:rFonts w:ascii="Arial" w:hAnsi="Arial" w:cs="Arial"/>
          <w:sz w:val="24"/>
          <w:szCs w:val="24"/>
          <w:lang w:val="en-US"/>
        </w:rPr>
        <w:t xml:space="preserve"> positive</w:t>
      </w:r>
      <w:r w:rsidR="0085617B" w:rsidRPr="008734D0">
        <w:rPr>
          <w:rFonts w:ascii="Arial" w:hAnsi="Arial" w:cs="Arial"/>
          <w:sz w:val="24"/>
          <w:szCs w:val="24"/>
          <w:lang w:val="en-US"/>
        </w:rPr>
        <w:t>, justifying the positive impact of income on the amount of money invested in stocks</w:t>
      </w:r>
      <w:r w:rsidRPr="008734D0">
        <w:rPr>
          <w:rFonts w:ascii="Arial" w:hAnsi="Arial" w:cs="Arial"/>
          <w:sz w:val="24"/>
          <w:szCs w:val="24"/>
          <w:lang w:val="en-US"/>
        </w:rPr>
        <w:t xml:space="preserve">. </w:t>
      </w:r>
      <w:r w:rsidR="0085617B" w:rsidRPr="008734D0">
        <w:rPr>
          <w:rFonts w:ascii="Arial" w:hAnsi="Arial" w:cs="Arial"/>
          <w:sz w:val="24"/>
          <w:szCs w:val="24"/>
          <w:lang w:val="en-US"/>
        </w:rPr>
        <w:t xml:space="preserve">The coefficients are similar with those of the regression results for numeracy: </w:t>
      </w:r>
      <w:r w:rsidR="007225A7" w:rsidRPr="008734D0">
        <w:rPr>
          <w:rFonts w:ascii="Arial" w:hAnsi="Arial" w:cs="Arial"/>
          <w:sz w:val="24"/>
          <w:szCs w:val="24"/>
          <w:lang w:val="en-US"/>
        </w:rPr>
        <w:t>if</w:t>
      </w:r>
      <w:r w:rsidR="0085617B" w:rsidRPr="008734D0">
        <w:rPr>
          <w:rFonts w:ascii="Arial" w:hAnsi="Arial" w:cs="Arial"/>
          <w:sz w:val="24"/>
          <w:szCs w:val="24"/>
          <w:lang w:val="en-US"/>
        </w:rPr>
        <w:t xml:space="preserve"> income increases by 1%, individual investors tend to increase total stock ownership by 70% before the financial crisis and 75% after</w:t>
      </w:r>
      <w:r w:rsidR="00FB29EC" w:rsidRPr="008734D0">
        <w:rPr>
          <w:rFonts w:ascii="Arial" w:hAnsi="Arial" w:cs="Arial"/>
          <w:sz w:val="24"/>
          <w:szCs w:val="24"/>
          <w:lang w:val="en-US"/>
        </w:rPr>
        <w:t xml:space="preserve"> it</w:t>
      </w:r>
      <w:r w:rsidR="0085617B" w:rsidRPr="008734D0">
        <w:rPr>
          <w:rFonts w:ascii="Arial" w:hAnsi="Arial" w:cs="Arial"/>
          <w:sz w:val="24"/>
          <w:szCs w:val="24"/>
          <w:lang w:val="en-US"/>
        </w:rPr>
        <w:t>, ceteris paribus.</w:t>
      </w:r>
    </w:p>
    <w:p w:rsidR="00EB524B" w:rsidRPr="008734D0" w:rsidRDefault="00E717C4" w:rsidP="001E3D57">
      <w:pPr>
        <w:spacing w:line="360" w:lineRule="auto"/>
        <w:jc w:val="both"/>
        <w:rPr>
          <w:rFonts w:ascii="Arial" w:hAnsi="Arial" w:cs="Arial"/>
          <w:sz w:val="24"/>
          <w:szCs w:val="24"/>
          <w:lang w:val="en-US"/>
        </w:rPr>
      </w:pPr>
      <w:r w:rsidRPr="008734D0">
        <w:rPr>
          <w:rFonts w:ascii="Arial" w:hAnsi="Arial" w:cs="Arial"/>
          <w:sz w:val="24"/>
          <w:szCs w:val="24"/>
          <w:lang w:val="en-US"/>
        </w:rPr>
        <w:t xml:space="preserve">For </w:t>
      </w:r>
      <w:r w:rsidR="00062C97" w:rsidRPr="008734D0">
        <w:rPr>
          <w:rFonts w:ascii="Arial" w:hAnsi="Arial" w:cs="Arial"/>
          <w:sz w:val="24"/>
          <w:szCs w:val="24"/>
          <w:lang w:val="en-US"/>
        </w:rPr>
        <w:t xml:space="preserve">log_age, the coefficient is </w:t>
      </w:r>
      <w:r w:rsidR="008B119F" w:rsidRPr="008734D0">
        <w:rPr>
          <w:rFonts w:ascii="Arial" w:hAnsi="Arial" w:cs="Arial"/>
          <w:sz w:val="24"/>
          <w:szCs w:val="24"/>
          <w:lang w:val="en-US"/>
        </w:rPr>
        <w:t>positive for both periods and is higher before than after crisis</w:t>
      </w:r>
      <w:r w:rsidR="00062C97" w:rsidRPr="008734D0">
        <w:rPr>
          <w:rFonts w:ascii="Arial" w:hAnsi="Arial" w:cs="Arial"/>
          <w:sz w:val="24"/>
          <w:szCs w:val="24"/>
          <w:lang w:val="en-US"/>
        </w:rPr>
        <w:t xml:space="preserve">. </w:t>
      </w:r>
      <w:r w:rsidR="008B119F" w:rsidRPr="008734D0">
        <w:rPr>
          <w:rFonts w:ascii="Arial" w:hAnsi="Arial" w:cs="Arial"/>
          <w:sz w:val="24"/>
          <w:szCs w:val="24"/>
          <w:lang w:val="en-US"/>
        </w:rPr>
        <w:t>This shows that in general, as individual investors age increases, they tend to invest more in the stock market.</w:t>
      </w:r>
      <w:r w:rsidRPr="008734D0">
        <w:rPr>
          <w:rFonts w:ascii="Arial" w:hAnsi="Arial" w:cs="Arial"/>
          <w:sz w:val="24"/>
          <w:szCs w:val="24"/>
          <w:lang w:val="en-US"/>
        </w:rPr>
        <w:t xml:space="preserve"> </w:t>
      </w:r>
      <w:r w:rsidR="008B119F" w:rsidRPr="008734D0">
        <w:rPr>
          <w:rFonts w:ascii="Arial" w:hAnsi="Arial" w:cs="Arial"/>
          <w:sz w:val="24"/>
          <w:szCs w:val="24"/>
          <w:lang w:val="en-US"/>
        </w:rPr>
        <w:t xml:space="preserve">Interestingly, in this case, the </w:t>
      </w:r>
      <w:r w:rsidR="004A6531" w:rsidRPr="008734D0">
        <w:rPr>
          <w:rFonts w:ascii="Arial" w:hAnsi="Arial" w:cs="Arial"/>
          <w:sz w:val="24"/>
          <w:szCs w:val="24"/>
          <w:lang w:val="en-US"/>
        </w:rPr>
        <w:t>regression</w:t>
      </w:r>
      <w:r w:rsidR="008B119F" w:rsidRPr="008734D0">
        <w:rPr>
          <w:rFonts w:ascii="Arial" w:hAnsi="Arial" w:cs="Arial"/>
          <w:sz w:val="24"/>
          <w:szCs w:val="24"/>
          <w:lang w:val="en-US"/>
        </w:rPr>
        <w:t xml:space="preserve"> results show that </w:t>
      </w:r>
      <w:r w:rsidRPr="008734D0">
        <w:rPr>
          <w:rFonts w:ascii="Arial" w:hAnsi="Arial" w:cs="Arial"/>
          <w:sz w:val="24"/>
          <w:szCs w:val="24"/>
          <w:lang w:val="en-US"/>
        </w:rPr>
        <w:t>health condition exerts a positive influe</w:t>
      </w:r>
      <w:r w:rsidR="008B119F" w:rsidRPr="008734D0">
        <w:rPr>
          <w:rFonts w:ascii="Arial" w:hAnsi="Arial" w:cs="Arial"/>
          <w:sz w:val="24"/>
          <w:szCs w:val="24"/>
          <w:lang w:val="en-US"/>
        </w:rPr>
        <w:t>nce in stockholding. In other words,</w:t>
      </w:r>
      <w:r w:rsidRPr="008734D0">
        <w:rPr>
          <w:rFonts w:ascii="Arial" w:hAnsi="Arial" w:cs="Arial"/>
          <w:sz w:val="24"/>
          <w:szCs w:val="24"/>
          <w:lang w:val="en-US"/>
        </w:rPr>
        <w:t xml:space="preserve"> when health </w:t>
      </w:r>
      <w:r w:rsidR="008B119F" w:rsidRPr="008734D0">
        <w:rPr>
          <w:rFonts w:ascii="Arial" w:hAnsi="Arial" w:cs="Arial"/>
          <w:sz w:val="24"/>
          <w:szCs w:val="24"/>
          <w:lang w:val="en-US"/>
        </w:rPr>
        <w:t>declines</w:t>
      </w:r>
      <w:r w:rsidRPr="008734D0">
        <w:rPr>
          <w:rFonts w:ascii="Arial" w:hAnsi="Arial" w:cs="Arial"/>
          <w:sz w:val="24"/>
          <w:szCs w:val="24"/>
          <w:lang w:val="en-US"/>
        </w:rPr>
        <w:t xml:space="preserve"> </w:t>
      </w:r>
      <w:r w:rsidR="008B119F" w:rsidRPr="008734D0">
        <w:rPr>
          <w:rFonts w:ascii="Arial" w:hAnsi="Arial" w:cs="Arial"/>
          <w:sz w:val="24"/>
          <w:szCs w:val="24"/>
          <w:lang w:val="en-US"/>
        </w:rPr>
        <w:t>individual investors</w:t>
      </w:r>
      <w:r w:rsidRPr="008734D0">
        <w:rPr>
          <w:rFonts w:ascii="Arial" w:hAnsi="Arial" w:cs="Arial"/>
          <w:sz w:val="24"/>
          <w:szCs w:val="24"/>
          <w:lang w:val="en-US"/>
        </w:rPr>
        <w:t xml:space="preserve"> tend to </w:t>
      </w:r>
      <w:r w:rsidR="008B119F" w:rsidRPr="008734D0">
        <w:rPr>
          <w:rFonts w:ascii="Arial" w:hAnsi="Arial" w:cs="Arial"/>
          <w:sz w:val="24"/>
          <w:szCs w:val="24"/>
          <w:lang w:val="en-US"/>
        </w:rPr>
        <w:t>hold more</w:t>
      </w:r>
      <w:r w:rsidRPr="008734D0">
        <w:rPr>
          <w:rFonts w:ascii="Arial" w:hAnsi="Arial" w:cs="Arial"/>
          <w:sz w:val="24"/>
          <w:szCs w:val="24"/>
          <w:lang w:val="en-US"/>
        </w:rPr>
        <w:t xml:space="preserve"> stocks. The </w:t>
      </w:r>
      <w:r w:rsidR="007B53A1" w:rsidRPr="008734D0">
        <w:rPr>
          <w:rFonts w:ascii="Arial" w:hAnsi="Arial" w:cs="Arial"/>
          <w:sz w:val="24"/>
          <w:szCs w:val="24"/>
          <w:lang w:val="en-US"/>
        </w:rPr>
        <w:t>coefficient</w:t>
      </w:r>
      <w:r w:rsidR="008B119F" w:rsidRPr="008734D0">
        <w:rPr>
          <w:rFonts w:ascii="Arial" w:hAnsi="Arial" w:cs="Arial"/>
          <w:sz w:val="24"/>
          <w:szCs w:val="24"/>
          <w:lang w:val="en-US"/>
        </w:rPr>
        <w:t xml:space="preserve"> </w:t>
      </w:r>
      <w:r w:rsidR="007B53A1" w:rsidRPr="008734D0">
        <w:rPr>
          <w:rFonts w:ascii="Arial" w:hAnsi="Arial" w:cs="Arial"/>
          <w:sz w:val="24"/>
          <w:szCs w:val="24"/>
          <w:lang w:val="en-US"/>
        </w:rPr>
        <w:t>of health is</w:t>
      </w:r>
      <w:r w:rsidR="00EF7238" w:rsidRPr="008734D0">
        <w:rPr>
          <w:rFonts w:ascii="Arial" w:hAnsi="Arial" w:cs="Arial"/>
          <w:sz w:val="24"/>
          <w:szCs w:val="24"/>
          <w:lang w:val="en-US"/>
        </w:rPr>
        <w:t xml:space="preserve"> statistically significant</w:t>
      </w:r>
      <w:r w:rsidR="007B53A1" w:rsidRPr="008734D0">
        <w:rPr>
          <w:rFonts w:ascii="Arial" w:hAnsi="Arial" w:cs="Arial"/>
          <w:sz w:val="24"/>
          <w:szCs w:val="24"/>
          <w:lang w:val="en-US"/>
        </w:rPr>
        <w:t xml:space="preserve"> at 1% and 5% levels of significance</w:t>
      </w:r>
      <w:r w:rsidR="00EF7238" w:rsidRPr="008734D0">
        <w:rPr>
          <w:rFonts w:ascii="Arial" w:hAnsi="Arial" w:cs="Arial"/>
          <w:sz w:val="24"/>
          <w:szCs w:val="24"/>
          <w:lang w:val="en-US"/>
        </w:rPr>
        <w:t xml:space="preserve"> </w:t>
      </w:r>
      <w:r w:rsidR="007B53A1" w:rsidRPr="008734D0">
        <w:rPr>
          <w:rFonts w:ascii="Arial" w:hAnsi="Arial" w:cs="Arial"/>
          <w:sz w:val="24"/>
          <w:szCs w:val="24"/>
          <w:lang w:val="en-US"/>
        </w:rPr>
        <w:t xml:space="preserve">before the crisis, </w:t>
      </w:r>
      <w:r w:rsidR="00EF7238" w:rsidRPr="008734D0">
        <w:rPr>
          <w:rFonts w:ascii="Arial" w:hAnsi="Arial" w:cs="Arial"/>
          <w:sz w:val="24"/>
          <w:szCs w:val="24"/>
          <w:lang w:val="en-US"/>
        </w:rPr>
        <w:t xml:space="preserve">but </w:t>
      </w:r>
      <w:r w:rsidR="007B53A1" w:rsidRPr="008734D0">
        <w:rPr>
          <w:rFonts w:ascii="Arial" w:hAnsi="Arial" w:cs="Arial"/>
          <w:sz w:val="24"/>
          <w:szCs w:val="24"/>
          <w:lang w:val="en-US"/>
        </w:rPr>
        <w:t>is</w:t>
      </w:r>
      <w:r w:rsidR="008B119F" w:rsidRPr="008734D0">
        <w:rPr>
          <w:rFonts w:ascii="Arial" w:hAnsi="Arial" w:cs="Arial"/>
          <w:sz w:val="24"/>
          <w:szCs w:val="24"/>
          <w:lang w:val="en-US"/>
        </w:rPr>
        <w:t xml:space="preserve"> </w:t>
      </w:r>
      <w:r w:rsidR="00EF7238" w:rsidRPr="008734D0">
        <w:rPr>
          <w:rFonts w:ascii="Arial" w:hAnsi="Arial" w:cs="Arial"/>
          <w:sz w:val="24"/>
          <w:szCs w:val="24"/>
          <w:lang w:val="en-US"/>
        </w:rPr>
        <w:t>statistically in</w:t>
      </w:r>
      <w:r w:rsidRPr="008734D0">
        <w:rPr>
          <w:rFonts w:ascii="Arial" w:hAnsi="Arial" w:cs="Arial"/>
          <w:sz w:val="24"/>
          <w:szCs w:val="24"/>
          <w:lang w:val="en-US"/>
        </w:rPr>
        <w:t>significant</w:t>
      </w:r>
      <w:r w:rsidR="008B119F" w:rsidRPr="008734D0">
        <w:rPr>
          <w:rFonts w:ascii="Arial" w:hAnsi="Arial" w:cs="Arial"/>
          <w:sz w:val="24"/>
          <w:szCs w:val="24"/>
          <w:lang w:val="en-US"/>
        </w:rPr>
        <w:t xml:space="preserve"> </w:t>
      </w:r>
      <w:r w:rsidR="007B53A1" w:rsidRPr="008734D0">
        <w:rPr>
          <w:rFonts w:ascii="Arial" w:hAnsi="Arial" w:cs="Arial"/>
          <w:sz w:val="24"/>
          <w:szCs w:val="24"/>
          <w:lang w:val="en-US"/>
        </w:rPr>
        <w:t>at both levels of significance after the crisis</w:t>
      </w:r>
      <w:r w:rsidR="00EF7238" w:rsidRPr="008734D0">
        <w:rPr>
          <w:rFonts w:ascii="Arial" w:hAnsi="Arial" w:cs="Arial"/>
          <w:sz w:val="24"/>
          <w:szCs w:val="24"/>
          <w:lang w:val="en-US"/>
        </w:rPr>
        <w:t>.</w:t>
      </w:r>
      <w:r w:rsidRPr="008734D0">
        <w:rPr>
          <w:rFonts w:ascii="Arial" w:hAnsi="Arial" w:cs="Arial"/>
          <w:sz w:val="24"/>
          <w:szCs w:val="24"/>
          <w:lang w:val="en-US"/>
        </w:rPr>
        <w:t xml:space="preserve"> </w:t>
      </w:r>
    </w:p>
    <w:p w:rsidR="00EC342D" w:rsidRPr="008734D0" w:rsidRDefault="007B53A1" w:rsidP="00930EB9">
      <w:pPr>
        <w:spacing w:line="360" w:lineRule="auto"/>
        <w:jc w:val="both"/>
        <w:rPr>
          <w:rFonts w:ascii="Arial" w:hAnsi="Arial" w:cs="Arial"/>
          <w:sz w:val="24"/>
          <w:szCs w:val="24"/>
          <w:lang w:val="en-US"/>
        </w:rPr>
      </w:pPr>
      <w:r w:rsidRPr="008734D0">
        <w:rPr>
          <w:rFonts w:ascii="Arial" w:hAnsi="Arial" w:cs="Arial"/>
          <w:sz w:val="24"/>
          <w:szCs w:val="24"/>
          <w:lang w:val="en-US"/>
        </w:rPr>
        <w:t>T</w:t>
      </w:r>
      <w:r w:rsidR="00062C97" w:rsidRPr="008734D0">
        <w:rPr>
          <w:rFonts w:ascii="Arial" w:hAnsi="Arial" w:cs="Arial"/>
          <w:sz w:val="24"/>
          <w:szCs w:val="24"/>
          <w:lang w:val="en-US"/>
        </w:rPr>
        <w:t xml:space="preserve">he F-test </w:t>
      </w:r>
      <w:r w:rsidRPr="008734D0">
        <w:rPr>
          <w:rFonts w:ascii="Arial" w:hAnsi="Arial" w:cs="Arial"/>
          <w:sz w:val="24"/>
          <w:szCs w:val="24"/>
          <w:lang w:val="en-US"/>
        </w:rPr>
        <w:t xml:space="preserve">for the model that examines the period before the financial crisis </w:t>
      </w:r>
      <w:r w:rsidR="00EB1555" w:rsidRPr="008734D0">
        <w:rPr>
          <w:rFonts w:ascii="Arial" w:hAnsi="Arial" w:cs="Arial"/>
          <w:sz w:val="24"/>
          <w:szCs w:val="24"/>
          <w:lang w:val="en-US"/>
        </w:rPr>
        <w:t xml:space="preserve">is 12.12 and </w:t>
      </w:r>
      <w:r w:rsidR="00D777F8" w:rsidRPr="008734D0">
        <w:rPr>
          <w:rFonts w:ascii="Arial" w:hAnsi="Arial" w:cs="Arial"/>
          <w:sz w:val="24"/>
          <w:szCs w:val="24"/>
          <w:lang w:val="en-US"/>
        </w:rPr>
        <w:t>is statistically significant at 1% and 5%</w:t>
      </w:r>
      <w:r w:rsidR="00062C97" w:rsidRPr="008734D0">
        <w:rPr>
          <w:rFonts w:ascii="Arial" w:hAnsi="Arial" w:cs="Arial"/>
          <w:sz w:val="24"/>
          <w:szCs w:val="24"/>
          <w:lang w:val="en-US"/>
        </w:rPr>
        <w:t xml:space="preserve"> </w:t>
      </w:r>
      <w:r w:rsidR="005B5632">
        <w:rPr>
          <w:rFonts w:ascii="Arial" w:hAnsi="Arial" w:cs="Arial"/>
          <w:sz w:val="24"/>
          <w:szCs w:val="24"/>
          <w:lang w:val="en-US"/>
        </w:rPr>
        <w:t>level of significance.</w:t>
      </w:r>
      <w:r w:rsidR="00D777F8" w:rsidRPr="008734D0">
        <w:rPr>
          <w:rFonts w:ascii="Arial" w:hAnsi="Arial" w:cs="Arial"/>
          <w:sz w:val="24"/>
          <w:szCs w:val="24"/>
          <w:lang w:val="en-US"/>
        </w:rPr>
        <w:t>R</w:t>
      </w:r>
      <w:r w:rsidR="00D777F8" w:rsidRPr="008734D0">
        <w:rPr>
          <w:rFonts w:ascii="Arial" w:hAnsi="Arial" w:cs="Arial"/>
          <w:sz w:val="24"/>
          <w:szCs w:val="24"/>
          <w:vertAlign w:val="superscript"/>
          <w:lang w:val="en-US"/>
        </w:rPr>
        <w:t>2</w:t>
      </w:r>
      <w:r w:rsidR="00D777F8" w:rsidRPr="008734D0">
        <w:rPr>
          <w:rFonts w:ascii="Arial" w:hAnsi="Arial" w:cs="Arial"/>
          <w:sz w:val="24"/>
          <w:szCs w:val="24"/>
          <w:lang w:val="en-US"/>
        </w:rPr>
        <w:t xml:space="preserve"> is quite low, </w:t>
      </w:r>
      <w:r w:rsidRPr="008734D0">
        <w:rPr>
          <w:rFonts w:ascii="Arial" w:hAnsi="Arial" w:cs="Arial"/>
          <w:sz w:val="24"/>
          <w:szCs w:val="24"/>
          <w:lang w:val="en-US"/>
        </w:rPr>
        <w:t>since</w:t>
      </w:r>
      <w:r w:rsidR="00D777F8" w:rsidRPr="008734D0">
        <w:rPr>
          <w:rFonts w:ascii="Arial" w:hAnsi="Arial" w:cs="Arial"/>
          <w:sz w:val="24"/>
          <w:szCs w:val="24"/>
          <w:lang w:val="en-US"/>
        </w:rPr>
        <w:t xml:space="preserve"> the </w:t>
      </w:r>
      <w:r w:rsidRPr="008734D0">
        <w:rPr>
          <w:rFonts w:ascii="Arial" w:hAnsi="Arial" w:cs="Arial"/>
          <w:sz w:val="24"/>
          <w:szCs w:val="24"/>
          <w:lang w:val="en-US"/>
        </w:rPr>
        <w:t>independent variables help</w:t>
      </w:r>
      <w:r w:rsidR="005B5632">
        <w:rPr>
          <w:rFonts w:ascii="Arial" w:hAnsi="Arial" w:cs="Arial"/>
          <w:sz w:val="24"/>
          <w:szCs w:val="24"/>
          <w:lang w:val="en-US"/>
        </w:rPr>
        <w:t xml:space="preserve"> to</w:t>
      </w:r>
      <w:r w:rsidR="00D777F8" w:rsidRPr="008734D0">
        <w:rPr>
          <w:rFonts w:ascii="Arial" w:hAnsi="Arial" w:cs="Arial"/>
          <w:sz w:val="24"/>
          <w:szCs w:val="24"/>
          <w:lang w:val="en-US"/>
        </w:rPr>
        <w:t xml:space="preserve"> explain </w:t>
      </w:r>
      <w:r w:rsidR="00C427B4">
        <w:rPr>
          <w:rFonts w:ascii="Arial" w:hAnsi="Arial" w:cs="Arial"/>
          <w:sz w:val="24"/>
          <w:szCs w:val="24"/>
          <w:lang w:val="en-US"/>
        </w:rPr>
        <w:t>only</w:t>
      </w:r>
      <w:r w:rsidR="00D777F8" w:rsidRPr="008734D0">
        <w:rPr>
          <w:rFonts w:ascii="Arial" w:hAnsi="Arial" w:cs="Arial"/>
          <w:sz w:val="24"/>
          <w:szCs w:val="24"/>
          <w:lang w:val="en-US"/>
        </w:rPr>
        <w:t xml:space="preserve"> 8.</w:t>
      </w:r>
      <w:r w:rsidR="00930EB9">
        <w:rPr>
          <w:rFonts w:ascii="Arial" w:hAnsi="Arial" w:cs="Arial"/>
          <w:sz w:val="24"/>
          <w:szCs w:val="24"/>
          <w:lang w:val="en-US"/>
        </w:rPr>
        <w:t>75</w:t>
      </w:r>
      <w:r w:rsidR="00D777F8" w:rsidRPr="008734D0">
        <w:rPr>
          <w:rFonts w:ascii="Arial" w:hAnsi="Arial" w:cs="Arial"/>
          <w:sz w:val="24"/>
          <w:szCs w:val="24"/>
          <w:lang w:val="en-US"/>
        </w:rPr>
        <w:t xml:space="preserve">% of the total </w:t>
      </w:r>
      <w:r w:rsidRPr="008734D0">
        <w:rPr>
          <w:rFonts w:ascii="Arial" w:hAnsi="Arial" w:cs="Arial"/>
          <w:sz w:val="24"/>
          <w:szCs w:val="24"/>
          <w:lang w:val="en-US"/>
        </w:rPr>
        <w:t>change in</w:t>
      </w:r>
      <w:r w:rsidR="00C427B4">
        <w:rPr>
          <w:rFonts w:ascii="Arial" w:hAnsi="Arial" w:cs="Arial"/>
          <w:sz w:val="24"/>
          <w:szCs w:val="24"/>
          <w:lang w:val="en-US"/>
        </w:rPr>
        <w:t xml:space="preserve"> stock ownership. For the period 2</w:t>
      </w:r>
      <w:r w:rsidR="00D777F8" w:rsidRPr="008734D0">
        <w:rPr>
          <w:rFonts w:ascii="Arial" w:hAnsi="Arial" w:cs="Arial"/>
          <w:sz w:val="24"/>
          <w:szCs w:val="24"/>
          <w:lang w:val="en-US"/>
        </w:rPr>
        <w:t>010-</w:t>
      </w:r>
      <w:r w:rsidRPr="008734D0">
        <w:rPr>
          <w:rFonts w:ascii="Arial" w:hAnsi="Arial" w:cs="Arial"/>
          <w:sz w:val="24"/>
          <w:szCs w:val="24"/>
          <w:lang w:val="en-US"/>
        </w:rPr>
        <w:t>20</w:t>
      </w:r>
      <w:r w:rsidR="00D777F8" w:rsidRPr="008734D0">
        <w:rPr>
          <w:rFonts w:ascii="Arial" w:hAnsi="Arial" w:cs="Arial"/>
          <w:sz w:val="24"/>
          <w:szCs w:val="24"/>
          <w:lang w:val="en-US"/>
        </w:rPr>
        <w:t>12 the value of F-test is 23.05 and the model is statistically important</w:t>
      </w:r>
      <w:r w:rsidR="008477E9" w:rsidRPr="008734D0">
        <w:rPr>
          <w:rFonts w:ascii="Arial" w:hAnsi="Arial" w:cs="Arial"/>
          <w:sz w:val="24"/>
          <w:szCs w:val="24"/>
          <w:lang w:val="en-US"/>
        </w:rPr>
        <w:t xml:space="preserve"> at both confidence levels.</w:t>
      </w:r>
      <w:r w:rsidR="00D777F8" w:rsidRPr="008734D0">
        <w:rPr>
          <w:rFonts w:ascii="Arial" w:hAnsi="Arial" w:cs="Arial"/>
          <w:sz w:val="24"/>
          <w:szCs w:val="24"/>
          <w:lang w:val="en-US"/>
        </w:rPr>
        <w:t xml:space="preserve"> </w:t>
      </w:r>
      <w:r w:rsidR="008477E9" w:rsidRPr="008734D0">
        <w:rPr>
          <w:rFonts w:ascii="Arial" w:hAnsi="Arial" w:cs="Arial"/>
          <w:sz w:val="24"/>
          <w:szCs w:val="24"/>
          <w:lang w:val="en-US"/>
        </w:rPr>
        <w:t xml:space="preserve">The </w:t>
      </w:r>
      <w:r w:rsidR="00D777F8" w:rsidRPr="008734D0">
        <w:rPr>
          <w:rFonts w:ascii="Arial" w:hAnsi="Arial" w:cs="Arial"/>
          <w:sz w:val="24"/>
          <w:szCs w:val="24"/>
          <w:lang w:val="en-US"/>
        </w:rPr>
        <w:t>R</w:t>
      </w:r>
      <w:r w:rsidR="00D777F8" w:rsidRPr="008734D0">
        <w:rPr>
          <w:rFonts w:ascii="Arial" w:hAnsi="Arial" w:cs="Arial"/>
          <w:sz w:val="24"/>
          <w:szCs w:val="24"/>
          <w:vertAlign w:val="superscript"/>
          <w:lang w:val="en-US"/>
        </w:rPr>
        <w:t>2</w:t>
      </w:r>
      <w:r w:rsidR="00D777F8" w:rsidRPr="008734D0">
        <w:rPr>
          <w:rFonts w:ascii="Arial" w:hAnsi="Arial" w:cs="Arial"/>
          <w:sz w:val="24"/>
          <w:szCs w:val="24"/>
          <w:lang w:val="en-US"/>
        </w:rPr>
        <w:t xml:space="preserve"> value </w:t>
      </w:r>
      <w:r w:rsidR="008477E9" w:rsidRPr="008734D0">
        <w:rPr>
          <w:rFonts w:ascii="Arial" w:hAnsi="Arial" w:cs="Arial"/>
          <w:sz w:val="24"/>
          <w:szCs w:val="24"/>
          <w:lang w:val="en-US"/>
        </w:rPr>
        <w:t xml:space="preserve">for this model </w:t>
      </w:r>
      <w:r w:rsidR="00D777F8" w:rsidRPr="008734D0">
        <w:rPr>
          <w:rFonts w:ascii="Arial" w:hAnsi="Arial" w:cs="Arial"/>
          <w:sz w:val="24"/>
          <w:szCs w:val="24"/>
          <w:lang w:val="en-US"/>
        </w:rPr>
        <w:t xml:space="preserve">is </w:t>
      </w:r>
      <w:r w:rsidR="008477E9" w:rsidRPr="008734D0">
        <w:rPr>
          <w:rFonts w:ascii="Arial" w:hAnsi="Arial" w:cs="Arial"/>
          <w:sz w:val="24"/>
          <w:szCs w:val="24"/>
          <w:lang w:val="en-US"/>
        </w:rPr>
        <w:t>low, around 1</w:t>
      </w:r>
      <w:r w:rsidR="00930EB9">
        <w:rPr>
          <w:rFonts w:ascii="Arial" w:hAnsi="Arial" w:cs="Arial"/>
          <w:sz w:val="24"/>
          <w:szCs w:val="24"/>
          <w:lang w:val="en-US"/>
        </w:rPr>
        <w:t>3</w:t>
      </w:r>
      <w:r w:rsidR="008477E9" w:rsidRPr="008734D0">
        <w:rPr>
          <w:rFonts w:ascii="Arial" w:hAnsi="Arial" w:cs="Arial"/>
          <w:sz w:val="24"/>
          <w:szCs w:val="24"/>
          <w:lang w:val="en-US"/>
        </w:rPr>
        <w:t xml:space="preserve">%, which is far </w:t>
      </w:r>
      <w:r w:rsidR="00D777F8" w:rsidRPr="008734D0">
        <w:rPr>
          <w:rFonts w:ascii="Arial" w:hAnsi="Arial" w:cs="Arial"/>
          <w:sz w:val="24"/>
          <w:szCs w:val="24"/>
          <w:lang w:val="en-US"/>
        </w:rPr>
        <w:t>below 50%, the minimum value desired for a good model (Gujarati and Porter, 2009).</w:t>
      </w:r>
      <w:r w:rsidR="00D070D6" w:rsidRPr="008734D0">
        <w:rPr>
          <w:rFonts w:ascii="Arial" w:hAnsi="Arial" w:cs="Arial"/>
          <w:sz w:val="24"/>
          <w:szCs w:val="24"/>
          <w:lang w:val="en-US"/>
        </w:rPr>
        <w:t xml:space="preserve"> </w:t>
      </w:r>
    </w:p>
    <w:p w:rsidR="00EC342D" w:rsidRPr="008734D0" w:rsidRDefault="00EC342D" w:rsidP="00EC342D">
      <w:pPr>
        <w:spacing w:line="360" w:lineRule="auto"/>
        <w:jc w:val="both"/>
        <w:rPr>
          <w:rFonts w:ascii="Arial" w:hAnsi="Arial" w:cs="Arial"/>
          <w:sz w:val="24"/>
          <w:szCs w:val="24"/>
          <w:lang w:val="en-US"/>
        </w:rPr>
      </w:pPr>
      <w:r w:rsidRPr="008734D0">
        <w:rPr>
          <w:rFonts w:ascii="Arial" w:hAnsi="Arial" w:cs="Arial"/>
          <w:sz w:val="24"/>
          <w:szCs w:val="24"/>
          <w:lang w:val="en-US"/>
        </w:rPr>
        <w:t>Overall, the regression results give</w:t>
      </w:r>
      <w:r w:rsidR="009046C7">
        <w:rPr>
          <w:rFonts w:ascii="Arial" w:hAnsi="Arial" w:cs="Arial"/>
          <w:sz w:val="24"/>
          <w:szCs w:val="24"/>
          <w:lang w:val="en-US"/>
        </w:rPr>
        <w:t xml:space="preserve"> enough</w:t>
      </w:r>
      <w:r w:rsidRPr="008734D0">
        <w:rPr>
          <w:rFonts w:ascii="Arial" w:hAnsi="Arial" w:cs="Arial"/>
          <w:sz w:val="24"/>
          <w:szCs w:val="24"/>
          <w:lang w:val="en-US"/>
        </w:rPr>
        <w:t xml:space="preserve"> evidence </w:t>
      </w:r>
      <w:r w:rsidR="00D070D6" w:rsidRPr="008734D0">
        <w:rPr>
          <w:rFonts w:ascii="Arial" w:hAnsi="Arial" w:cs="Arial"/>
          <w:sz w:val="24"/>
          <w:szCs w:val="24"/>
          <w:lang w:val="en-US"/>
        </w:rPr>
        <w:t xml:space="preserve">to </w:t>
      </w:r>
      <w:r w:rsidR="0081242E" w:rsidRPr="008734D0">
        <w:rPr>
          <w:rFonts w:ascii="Arial" w:hAnsi="Arial" w:cs="Arial"/>
          <w:sz w:val="24"/>
          <w:szCs w:val="24"/>
          <w:lang w:val="en-US"/>
        </w:rPr>
        <w:t>accept</w:t>
      </w:r>
      <w:r w:rsidR="00D070D6" w:rsidRPr="008734D0">
        <w:rPr>
          <w:rFonts w:ascii="Arial" w:hAnsi="Arial" w:cs="Arial"/>
          <w:sz w:val="24"/>
          <w:szCs w:val="24"/>
          <w:lang w:val="en-US"/>
        </w:rPr>
        <w:t xml:space="preserve"> the second hypothesis </w:t>
      </w:r>
      <w:r w:rsidRPr="008734D0">
        <w:rPr>
          <w:rFonts w:ascii="Arial" w:hAnsi="Arial" w:cs="Arial"/>
          <w:sz w:val="24"/>
          <w:szCs w:val="24"/>
          <w:lang w:val="en-US"/>
        </w:rPr>
        <w:t>at</w:t>
      </w:r>
      <w:r w:rsidR="0072106E" w:rsidRPr="008734D0">
        <w:rPr>
          <w:rFonts w:ascii="Arial" w:hAnsi="Arial" w:cs="Arial"/>
          <w:sz w:val="24"/>
          <w:szCs w:val="24"/>
          <w:lang w:val="en-US"/>
        </w:rPr>
        <w:t xml:space="preserve"> 1% and 5% significance levels. F</w:t>
      </w:r>
      <w:r w:rsidR="00D070D6" w:rsidRPr="008734D0">
        <w:rPr>
          <w:rFonts w:ascii="Arial" w:hAnsi="Arial" w:cs="Arial"/>
          <w:sz w:val="24"/>
          <w:szCs w:val="24"/>
          <w:lang w:val="en-US"/>
        </w:rPr>
        <w:t xml:space="preserve">luency </w:t>
      </w:r>
      <w:r w:rsidR="0072106E" w:rsidRPr="008734D0">
        <w:rPr>
          <w:rFonts w:ascii="Arial" w:hAnsi="Arial" w:cs="Arial"/>
          <w:sz w:val="24"/>
          <w:szCs w:val="24"/>
          <w:lang w:val="en-US"/>
        </w:rPr>
        <w:t>does exert</w:t>
      </w:r>
      <w:r w:rsidR="00D070D6" w:rsidRPr="008734D0">
        <w:rPr>
          <w:rFonts w:ascii="Arial" w:hAnsi="Arial" w:cs="Arial"/>
          <w:sz w:val="24"/>
          <w:szCs w:val="24"/>
          <w:lang w:val="en-US"/>
        </w:rPr>
        <w:t xml:space="preserve"> a positive influence in stock ownership and this effect is stronger before </w:t>
      </w:r>
      <w:r w:rsidRPr="008734D0">
        <w:rPr>
          <w:rFonts w:ascii="Arial" w:hAnsi="Arial" w:cs="Arial"/>
          <w:sz w:val="24"/>
          <w:szCs w:val="24"/>
          <w:lang w:val="en-US"/>
        </w:rPr>
        <w:t xml:space="preserve">than after the financial </w:t>
      </w:r>
      <w:r w:rsidR="00D070D6" w:rsidRPr="008734D0">
        <w:rPr>
          <w:rFonts w:ascii="Arial" w:hAnsi="Arial" w:cs="Arial"/>
          <w:sz w:val="24"/>
          <w:szCs w:val="24"/>
          <w:lang w:val="en-US"/>
        </w:rPr>
        <w:t>crisis.</w:t>
      </w:r>
      <w:r w:rsidR="0072106E" w:rsidRPr="008734D0">
        <w:rPr>
          <w:rFonts w:ascii="Arial" w:hAnsi="Arial" w:cs="Arial"/>
          <w:sz w:val="24"/>
          <w:szCs w:val="24"/>
          <w:lang w:val="en-US"/>
        </w:rPr>
        <w:t xml:space="preserve"> That is to say that people with higher fluency skills are more likely to participate in the stock market. </w:t>
      </w:r>
      <w:r w:rsidRPr="008734D0">
        <w:rPr>
          <w:rFonts w:ascii="Arial" w:hAnsi="Arial" w:cs="Arial"/>
          <w:sz w:val="24"/>
          <w:szCs w:val="24"/>
          <w:lang w:val="en-US"/>
        </w:rPr>
        <w:br w:type="page"/>
      </w:r>
    </w:p>
    <w:p w:rsidR="00FB29EC" w:rsidRPr="00983376" w:rsidRDefault="00FB29EC" w:rsidP="008734D0">
      <w:pPr>
        <w:pStyle w:val="ListParagraph"/>
        <w:spacing w:after="0" w:line="240" w:lineRule="auto"/>
        <w:ind w:left="0"/>
        <w:jc w:val="both"/>
        <w:rPr>
          <w:rFonts w:ascii="Arial" w:hAnsi="Arial" w:cs="Arial"/>
          <w:b/>
          <w:sz w:val="18"/>
          <w:szCs w:val="18"/>
          <w:lang w:val="en-US"/>
        </w:rPr>
      </w:pPr>
      <w:r>
        <w:rPr>
          <w:rFonts w:ascii="Arial" w:hAnsi="Arial" w:cs="Arial"/>
          <w:b/>
          <w:sz w:val="18"/>
          <w:szCs w:val="18"/>
          <w:lang w:val="en-US"/>
        </w:rPr>
        <w:lastRenderedPageBreak/>
        <w:t>Table 12:</w:t>
      </w:r>
      <w:r w:rsidRPr="00DB1BAC">
        <w:rPr>
          <w:rFonts w:ascii="Arial" w:hAnsi="Arial" w:cs="Arial"/>
          <w:b/>
          <w:sz w:val="18"/>
          <w:szCs w:val="18"/>
          <w:lang w:val="en-US"/>
        </w:rPr>
        <w:t xml:space="preserve"> </w:t>
      </w:r>
      <w:r>
        <w:rPr>
          <w:rFonts w:ascii="Arial" w:hAnsi="Arial" w:cs="Arial"/>
          <w:b/>
          <w:sz w:val="18"/>
          <w:szCs w:val="18"/>
          <w:lang w:val="en-US"/>
        </w:rPr>
        <w:t>Regression results for memory (2006-2009)</w:t>
      </w:r>
    </w:p>
    <w:tbl>
      <w:tblPr>
        <w:tblW w:w="7498" w:type="dxa"/>
        <w:tblInd w:w="93" w:type="dxa"/>
        <w:tblLook w:val="04A0" w:firstRow="1" w:lastRow="0" w:firstColumn="1" w:lastColumn="0" w:noHBand="0" w:noVBand="1"/>
      </w:tblPr>
      <w:tblGrid>
        <w:gridCol w:w="1747"/>
        <w:gridCol w:w="1790"/>
        <w:gridCol w:w="1633"/>
        <w:gridCol w:w="1164"/>
        <w:gridCol w:w="1164"/>
      </w:tblGrid>
      <w:tr w:rsidR="00FB29EC" w:rsidRPr="008F4A2D" w:rsidTr="0081087A">
        <w:trPr>
          <w:trHeight w:val="292"/>
        </w:trPr>
        <w:tc>
          <w:tcPr>
            <w:tcW w:w="174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log_stocks</w:t>
            </w:r>
          </w:p>
        </w:tc>
        <w:tc>
          <w:tcPr>
            <w:tcW w:w="1790"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Coef.</w:t>
            </w:r>
          </w:p>
        </w:tc>
        <w:tc>
          <w:tcPr>
            <w:tcW w:w="1633"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Std. Err.</w:t>
            </w:r>
          </w:p>
        </w:tc>
        <w:tc>
          <w:tcPr>
            <w:tcW w:w="1164"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z</w:t>
            </w:r>
          </w:p>
        </w:tc>
        <w:tc>
          <w:tcPr>
            <w:tcW w:w="1164"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P&gt;z</w:t>
            </w:r>
          </w:p>
        </w:tc>
      </w:tr>
      <w:tr w:rsidR="00FB29EC" w:rsidRPr="008F4A2D" w:rsidTr="0081087A">
        <w:trPr>
          <w:trHeight w:val="145"/>
        </w:trPr>
        <w:tc>
          <w:tcPr>
            <w:tcW w:w="1747"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 </w:t>
            </w:r>
          </w:p>
        </w:tc>
        <w:tc>
          <w:tcPr>
            <w:tcW w:w="1790"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63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164" w:type="dxa"/>
            <w:tcBorders>
              <w:top w:val="nil"/>
              <w:left w:val="nil"/>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164" w:type="dxa"/>
            <w:tcBorders>
              <w:top w:val="nil"/>
              <w:left w:val="single" w:sz="4" w:space="0" w:color="auto"/>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r w:rsidR="00FB29EC" w:rsidRPr="008F4A2D" w:rsidTr="0081087A">
        <w:trPr>
          <w:trHeight w:val="145"/>
        </w:trPr>
        <w:tc>
          <w:tcPr>
            <w:tcW w:w="1747"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memory</w:t>
            </w:r>
          </w:p>
        </w:tc>
        <w:tc>
          <w:tcPr>
            <w:tcW w:w="1790"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0.4417873</w:t>
            </w:r>
          </w:p>
        </w:tc>
        <w:tc>
          <w:tcPr>
            <w:tcW w:w="163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0.225318</w:t>
            </w:r>
          </w:p>
        </w:tc>
        <w:tc>
          <w:tcPr>
            <w:tcW w:w="1164"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1.96</w:t>
            </w:r>
          </w:p>
        </w:tc>
        <w:tc>
          <w:tcPr>
            <w:tcW w:w="1164" w:type="dxa"/>
            <w:tcBorders>
              <w:top w:val="single" w:sz="4" w:space="0" w:color="000000"/>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0.05</w:t>
            </w:r>
          </w:p>
        </w:tc>
      </w:tr>
      <w:tr w:rsidR="00FB29EC" w:rsidRPr="008F4A2D" w:rsidTr="0081087A">
        <w:trPr>
          <w:trHeight w:val="145"/>
        </w:trPr>
        <w:tc>
          <w:tcPr>
            <w:tcW w:w="1747"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log_age</w:t>
            </w:r>
          </w:p>
        </w:tc>
        <w:tc>
          <w:tcPr>
            <w:tcW w:w="1790"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1.536655</w:t>
            </w:r>
          </w:p>
        </w:tc>
        <w:tc>
          <w:tcPr>
            <w:tcW w:w="163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0.40406</w:t>
            </w:r>
          </w:p>
        </w:tc>
        <w:tc>
          <w:tcPr>
            <w:tcW w:w="1164"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3.8</w:t>
            </w:r>
          </w:p>
        </w:tc>
        <w:tc>
          <w:tcPr>
            <w:tcW w:w="1164"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w:t>
            </w:r>
          </w:p>
        </w:tc>
      </w:tr>
      <w:tr w:rsidR="00FB29EC" w:rsidRPr="008F4A2D" w:rsidTr="0081087A">
        <w:trPr>
          <w:trHeight w:val="145"/>
        </w:trPr>
        <w:tc>
          <w:tcPr>
            <w:tcW w:w="1747"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health</w:t>
            </w:r>
          </w:p>
        </w:tc>
        <w:tc>
          <w:tcPr>
            <w:tcW w:w="1790"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Pr>
                <w:rFonts w:ascii="Calibri" w:eastAsia="Times New Roman" w:hAnsi="Calibri" w:cs="Times New Roman"/>
                <w:color w:val="000000"/>
                <w:lang w:val="en-US" w:eastAsia="el-GR"/>
              </w:rPr>
              <w:t>-</w:t>
            </w:r>
            <w:r w:rsidRPr="008F4A2D">
              <w:rPr>
                <w:rFonts w:ascii="Calibri" w:eastAsia="Times New Roman" w:hAnsi="Calibri" w:cs="Times New Roman"/>
                <w:color w:val="000000"/>
                <w:lang w:val="el-GR" w:eastAsia="el-GR"/>
              </w:rPr>
              <w:t>0.1800307</w:t>
            </w:r>
          </w:p>
        </w:tc>
        <w:tc>
          <w:tcPr>
            <w:tcW w:w="163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0.074837</w:t>
            </w:r>
          </w:p>
        </w:tc>
        <w:tc>
          <w:tcPr>
            <w:tcW w:w="1164"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2.41</w:t>
            </w:r>
          </w:p>
        </w:tc>
        <w:tc>
          <w:tcPr>
            <w:tcW w:w="1164"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0.016</w:t>
            </w:r>
          </w:p>
        </w:tc>
      </w:tr>
      <w:tr w:rsidR="00FB29EC" w:rsidRPr="008F4A2D" w:rsidTr="0081087A">
        <w:trPr>
          <w:trHeight w:val="292"/>
        </w:trPr>
        <w:tc>
          <w:tcPr>
            <w:tcW w:w="1747"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log_income</w:t>
            </w:r>
          </w:p>
        </w:tc>
        <w:tc>
          <w:tcPr>
            <w:tcW w:w="1790"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0.7202046</w:t>
            </w:r>
          </w:p>
        </w:tc>
        <w:tc>
          <w:tcPr>
            <w:tcW w:w="163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0.011541</w:t>
            </w:r>
          </w:p>
        </w:tc>
        <w:tc>
          <w:tcPr>
            <w:tcW w:w="1164"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62.41</w:t>
            </w:r>
          </w:p>
        </w:tc>
        <w:tc>
          <w:tcPr>
            <w:tcW w:w="1164"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w:t>
            </w:r>
          </w:p>
        </w:tc>
      </w:tr>
      <w:tr w:rsidR="00FB29EC" w:rsidRPr="008F4A2D" w:rsidTr="0081087A">
        <w:trPr>
          <w:trHeight w:val="145"/>
        </w:trPr>
        <w:tc>
          <w:tcPr>
            <w:tcW w:w="1747"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_cons</w:t>
            </w:r>
          </w:p>
        </w:tc>
        <w:tc>
          <w:tcPr>
            <w:tcW w:w="1790"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-5.372978</w:t>
            </w:r>
          </w:p>
        </w:tc>
        <w:tc>
          <w:tcPr>
            <w:tcW w:w="163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2.788642</w:t>
            </w:r>
          </w:p>
        </w:tc>
        <w:tc>
          <w:tcPr>
            <w:tcW w:w="1164"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-1.93</w:t>
            </w:r>
          </w:p>
        </w:tc>
        <w:tc>
          <w:tcPr>
            <w:tcW w:w="1164"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0.054</w:t>
            </w:r>
          </w:p>
        </w:tc>
      </w:tr>
      <w:tr w:rsidR="00FB29EC" w:rsidRPr="008F4A2D" w:rsidTr="0081087A">
        <w:trPr>
          <w:trHeight w:val="145"/>
        </w:trPr>
        <w:tc>
          <w:tcPr>
            <w:tcW w:w="1747"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 </w:t>
            </w:r>
          </w:p>
        </w:tc>
        <w:tc>
          <w:tcPr>
            <w:tcW w:w="1790"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633"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164" w:type="dxa"/>
            <w:tcBorders>
              <w:top w:val="nil"/>
              <w:left w:val="nil"/>
              <w:bottom w:val="single" w:sz="4" w:space="0" w:color="000000"/>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c>
          <w:tcPr>
            <w:tcW w:w="1164" w:type="dxa"/>
            <w:tcBorders>
              <w:top w:val="nil"/>
              <w:left w:val="single" w:sz="4" w:space="0" w:color="auto"/>
              <w:bottom w:val="single" w:sz="4" w:space="0" w:color="000000"/>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 </w:t>
            </w:r>
          </w:p>
        </w:tc>
      </w:tr>
      <w:tr w:rsidR="00FB29EC" w:rsidRPr="008F4A2D" w:rsidTr="0081087A">
        <w:trPr>
          <w:trHeight w:val="292"/>
        </w:trPr>
        <w:tc>
          <w:tcPr>
            <w:tcW w:w="1747"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N</w:t>
            </w:r>
            <w:r>
              <w:rPr>
                <w:rFonts w:ascii="Calibri" w:eastAsia="Times New Roman" w:hAnsi="Calibri" w:cs="Times New Roman"/>
                <w:b/>
                <w:color w:val="000000"/>
                <w:lang w:val="en-US" w:eastAsia="el-GR"/>
              </w:rPr>
              <w:t>o</w:t>
            </w:r>
            <w:r w:rsidRPr="008F4A2D">
              <w:rPr>
                <w:rFonts w:ascii="Calibri" w:eastAsia="Times New Roman" w:hAnsi="Calibri" w:cs="Times New Roman"/>
                <w:b/>
                <w:color w:val="000000"/>
                <w:lang w:val="el-GR" w:eastAsia="el-GR"/>
              </w:rPr>
              <w:t xml:space="preserve"> of obs</w:t>
            </w:r>
          </w:p>
        </w:tc>
        <w:tc>
          <w:tcPr>
            <w:tcW w:w="1790"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2167</w:t>
            </w:r>
          </w:p>
        </w:tc>
        <w:tc>
          <w:tcPr>
            <w:tcW w:w="1633"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164"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164" w:type="dxa"/>
            <w:tcBorders>
              <w:top w:val="nil"/>
              <w:left w:val="nil"/>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r w:rsidR="00FB29EC" w:rsidRPr="008F4A2D" w:rsidTr="0081087A">
        <w:trPr>
          <w:trHeight w:val="292"/>
        </w:trPr>
        <w:tc>
          <w:tcPr>
            <w:tcW w:w="1747"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F( 17, 2149)</w:t>
            </w:r>
          </w:p>
        </w:tc>
        <w:tc>
          <w:tcPr>
            <w:tcW w:w="1790"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8.71</w:t>
            </w:r>
          </w:p>
        </w:tc>
        <w:tc>
          <w:tcPr>
            <w:tcW w:w="1633"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164"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164" w:type="dxa"/>
            <w:tcBorders>
              <w:top w:val="nil"/>
              <w:left w:val="nil"/>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r w:rsidR="00FB29EC" w:rsidRPr="008F4A2D" w:rsidTr="0081087A">
        <w:trPr>
          <w:trHeight w:val="145"/>
        </w:trPr>
        <w:tc>
          <w:tcPr>
            <w:tcW w:w="1747"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Prob &gt; F</w:t>
            </w:r>
          </w:p>
        </w:tc>
        <w:tc>
          <w:tcPr>
            <w:tcW w:w="1790"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w:t>
            </w:r>
          </w:p>
        </w:tc>
        <w:tc>
          <w:tcPr>
            <w:tcW w:w="1633"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164"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164" w:type="dxa"/>
            <w:tcBorders>
              <w:top w:val="nil"/>
              <w:left w:val="nil"/>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r w:rsidR="00FB29EC" w:rsidRPr="008F4A2D" w:rsidTr="0081087A">
        <w:trPr>
          <w:trHeight w:val="292"/>
        </w:trPr>
        <w:tc>
          <w:tcPr>
            <w:tcW w:w="1747"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R-squared</w:t>
            </w:r>
          </w:p>
        </w:tc>
        <w:tc>
          <w:tcPr>
            <w:tcW w:w="1790"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0.0644</w:t>
            </w:r>
          </w:p>
        </w:tc>
        <w:tc>
          <w:tcPr>
            <w:tcW w:w="1633"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164" w:type="dxa"/>
            <w:tcBorders>
              <w:top w:val="nil"/>
              <w:left w:val="nil"/>
              <w:bottom w:val="nil"/>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164" w:type="dxa"/>
            <w:tcBorders>
              <w:top w:val="nil"/>
              <w:left w:val="nil"/>
              <w:bottom w:val="nil"/>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r w:rsidR="00FB29EC" w:rsidRPr="008F4A2D" w:rsidTr="0081087A">
        <w:trPr>
          <w:trHeight w:val="292"/>
        </w:trPr>
        <w:tc>
          <w:tcPr>
            <w:tcW w:w="1747" w:type="dxa"/>
            <w:tcBorders>
              <w:top w:val="nil"/>
              <w:left w:val="single" w:sz="4" w:space="0" w:color="000000"/>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rPr>
                <w:rFonts w:ascii="Calibri" w:eastAsia="Times New Roman" w:hAnsi="Calibri" w:cs="Times New Roman"/>
                <w:b/>
                <w:color w:val="000000"/>
                <w:lang w:val="el-GR" w:eastAsia="el-GR"/>
              </w:rPr>
            </w:pPr>
            <w:r w:rsidRPr="008F4A2D">
              <w:rPr>
                <w:rFonts w:ascii="Calibri" w:eastAsia="Times New Roman" w:hAnsi="Calibri" w:cs="Times New Roman"/>
                <w:b/>
                <w:color w:val="000000"/>
                <w:lang w:val="el-GR" w:eastAsia="el-GR"/>
              </w:rPr>
              <w:t>Adj R-squared</w:t>
            </w:r>
          </w:p>
        </w:tc>
        <w:tc>
          <w:tcPr>
            <w:tcW w:w="1790" w:type="dxa"/>
            <w:tcBorders>
              <w:top w:val="nil"/>
              <w:left w:val="nil"/>
              <w:bottom w:val="single" w:sz="4" w:space="0" w:color="000000"/>
              <w:right w:val="single" w:sz="4" w:space="0" w:color="000000"/>
            </w:tcBorders>
            <w:shd w:val="clear" w:color="auto" w:fill="auto"/>
            <w:vAlign w:val="bottom"/>
            <w:hideMark/>
          </w:tcPr>
          <w:p w:rsidR="00FB29EC" w:rsidRPr="008F4A2D" w:rsidRDefault="00FB29EC" w:rsidP="0081087A">
            <w:pPr>
              <w:spacing w:after="0" w:line="240" w:lineRule="auto"/>
              <w:jc w:val="right"/>
              <w:rPr>
                <w:rFonts w:ascii="Calibri" w:eastAsia="Times New Roman" w:hAnsi="Calibri" w:cs="Times New Roman"/>
                <w:color w:val="000000"/>
                <w:lang w:val="el-GR" w:eastAsia="el-GR"/>
              </w:rPr>
            </w:pPr>
            <w:r w:rsidRPr="008F4A2D">
              <w:rPr>
                <w:rFonts w:ascii="Calibri" w:eastAsia="Times New Roman" w:hAnsi="Calibri" w:cs="Times New Roman"/>
                <w:color w:val="000000"/>
                <w:lang w:val="el-GR" w:eastAsia="el-GR"/>
              </w:rPr>
              <w:t>0.057</w:t>
            </w:r>
          </w:p>
        </w:tc>
        <w:tc>
          <w:tcPr>
            <w:tcW w:w="1633" w:type="dxa"/>
            <w:tcBorders>
              <w:top w:val="nil"/>
              <w:left w:val="nil"/>
              <w:bottom w:val="single" w:sz="4" w:space="0" w:color="auto"/>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164" w:type="dxa"/>
            <w:tcBorders>
              <w:top w:val="nil"/>
              <w:left w:val="nil"/>
              <w:bottom w:val="single" w:sz="4" w:space="0" w:color="auto"/>
              <w:right w:val="nil"/>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c>
          <w:tcPr>
            <w:tcW w:w="1164" w:type="dxa"/>
            <w:tcBorders>
              <w:top w:val="nil"/>
              <w:left w:val="nil"/>
              <w:bottom w:val="single" w:sz="4" w:space="0" w:color="auto"/>
              <w:right w:val="single" w:sz="4" w:space="0" w:color="auto"/>
            </w:tcBorders>
            <w:shd w:val="clear" w:color="auto" w:fill="auto"/>
            <w:noWrap/>
            <w:vAlign w:val="bottom"/>
            <w:hideMark/>
          </w:tcPr>
          <w:p w:rsidR="00FB29EC" w:rsidRPr="008F4A2D" w:rsidRDefault="00FB29EC" w:rsidP="0081087A">
            <w:pPr>
              <w:spacing w:after="0" w:line="240" w:lineRule="auto"/>
              <w:rPr>
                <w:rFonts w:ascii="Calibri" w:eastAsia="Times New Roman" w:hAnsi="Calibri" w:cs="Times New Roman"/>
                <w:color w:val="000000"/>
                <w:lang w:val="el-GR" w:eastAsia="el-GR"/>
              </w:rPr>
            </w:pPr>
          </w:p>
        </w:tc>
      </w:tr>
    </w:tbl>
    <w:p w:rsidR="00FB29EC" w:rsidRPr="008734D0" w:rsidRDefault="00FB29EC" w:rsidP="00FB29EC">
      <w:pPr>
        <w:autoSpaceDE w:val="0"/>
        <w:autoSpaceDN w:val="0"/>
        <w:adjustRightInd w:val="0"/>
        <w:spacing w:after="0" w:line="240" w:lineRule="auto"/>
        <w:ind w:right="799"/>
        <w:rPr>
          <w:rFonts w:ascii="Arial" w:hAnsi="Arial" w:cs="Arial"/>
          <w:sz w:val="18"/>
          <w:szCs w:val="18"/>
          <w:lang w:val="en-US"/>
        </w:rPr>
      </w:pPr>
      <w:r w:rsidRPr="008734D0">
        <w:rPr>
          <w:rFonts w:ascii="Arial" w:hAnsi="Arial" w:cs="Arial"/>
          <w:i/>
          <w:sz w:val="18"/>
          <w:szCs w:val="18"/>
          <w:lang w:val="en-US"/>
        </w:rPr>
        <w:t>Note:</w:t>
      </w:r>
      <w:r w:rsidRPr="008734D0">
        <w:rPr>
          <w:rFonts w:ascii="Arial" w:hAnsi="Arial" w:cs="Arial"/>
          <w:sz w:val="18"/>
          <w:szCs w:val="18"/>
          <w:lang w:val="en-US"/>
        </w:rPr>
        <w:t xml:space="preserve"> The table shows the regression results of the model before crisis. Memory is selected in the regression as the main cognitive skill.  </w:t>
      </w:r>
    </w:p>
    <w:p w:rsidR="00FB29EC" w:rsidRDefault="00FB29EC" w:rsidP="00FB29EC">
      <w:pPr>
        <w:rPr>
          <w:rFonts w:cs="Arial"/>
          <w:sz w:val="18"/>
          <w:szCs w:val="18"/>
          <w:lang w:val="en-US"/>
        </w:rPr>
      </w:pPr>
    </w:p>
    <w:p w:rsidR="00FB29EC" w:rsidRPr="00DB1BAC" w:rsidRDefault="00FB29EC" w:rsidP="008734D0">
      <w:pPr>
        <w:pStyle w:val="ListParagraph"/>
        <w:spacing w:after="0" w:line="240" w:lineRule="auto"/>
        <w:ind w:left="0"/>
        <w:jc w:val="both"/>
        <w:rPr>
          <w:rFonts w:ascii="Arial" w:hAnsi="Arial" w:cs="Arial"/>
          <w:b/>
          <w:sz w:val="18"/>
          <w:szCs w:val="18"/>
          <w:lang w:val="en-US"/>
        </w:rPr>
      </w:pPr>
      <w:r>
        <w:rPr>
          <w:rFonts w:ascii="Arial" w:hAnsi="Arial" w:cs="Arial"/>
          <w:b/>
          <w:sz w:val="18"/>
          <w:szCs w:val="18"/>
          <w:lang w:val="en-US"/>
        </w:rPr>
        <w:t>Table 13:</w:t>
      </w:r>
      <w:r w:rsidRPr="00DB1BAC">
        <w:rPr>
          <w:rFonts w:ascii="Arial" w:hAnsi="Arial" w:cs="Arial"/>
          <w:b/>
          <w:sz w:val="18"/>
          <w:szCs w:val="18"/>
          <w:lang w:val="en-US"/>
        </w:rPr>
        <w:t xml:space="preserve"> St</w:t>
      </w:r>
      <w:r>
        <w:rPr>
          <w:rFonts w:ascii="Arial" w:hAnsi="Arial" w:cs="Arial"/>
          <w:b/>
          <w:sz w:val="18"/>
          <w:szCs w:val="18"/>
          <w:lang w:val="en-US"/>
        </w:rPr>
        <w:t>ockholdin</w:t>
      </w:r>
      <w:r w:rsidR="000C595A">
        <w:rPr>
          <w:rFonts w:ascii="Arial" w:hAnsi="Arial" w:cs="Arial"/>
          <w:b/>
          <w:sz w:val="18"/>
          <w:szCs w:val="18"/>
          <w:lang w:val="en-US"/>
        </w:rPr>
        <w:t xml:space="preserve">g against memory </w:t>
      </w:r>
      <w:r>
        <w:rPr>
          <w:rFonts w:ascii="Arial" w:hAnsi="Arial" w:cs="Arial"/>
          <w:b/>
          <w:sz w:val="18"/>
          <w:szCs w:val="18"/>
          <w:lang w:val="en-US"/>
        </w:rPr>
        <w:t>(2010-2012)</w:t>
      </w:r>
    </w:p>
    <w:tbl>
      <w:tblPr>
        <w:tblW w:w="7739" w:type="dxa"/>
        <w:tblInd w:w="93" w:type="dxa"/>
        <w:tblLook w:val="04A0" w:firstRow="1" w:lastRow="0" w:firstColumn="1" w:lastColumn="0" w:noHBand="0" w:noVBand="1"/>
      </w:tblPr>
      <w:tblGrid>
        <w:gridCol w:w="1815"/>
        <w:gridCol w:w="1831"/>
        <w:gridCol w:w="1660"/>
        <w:gridCol w:w="1128"/>
        <w:gridCol w:w="1305"/>
      </w:tblGrid>
      <w:tr w:rsidR="00FB29EC" w:rsidRPr="00A417F8" w:rsidTr="0081087A">
        <w:trPr>
          <w:trHeight w:val="294"/>
        </w:trPr>
        <w:tc>
          <w:tcPr>
            <w:tcW w:w="181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sidRPr="00A417F8">
              <w:rPr>
                <w:rFonts w:ascii="Calibri" w:eastAsia="Times New Roman" w:hAnsi="Calibri" w:cs="Times New Roman"/>
                <w:b/>
                <w:color w:val="000000"/>
                <w:lang w:val="el-GR" w:eastAsia="el-GR"/>
              </w:rPr>
              <w:t>log_stocks</w:t>
            </w:r>
          </w:p>
        </w:tc>
        <w:tc>
          <w:tcPr>
            <w:tcW w:w="1831" w:type="dxa"/>
            <w:tcBorders>
              <w:top w:val="single" w:sz="4" w:space="0" w:color="000000"/>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sidRPr="00A417F8">
              <w:rPr>
                <w:rFonts w:ascii="Calibri" w:eastAsia="Times New Roman" w:hAnsi="Calibri" w:cs="Times New Roman"/>
                <w:b/>
                <w:color w:val="000000"/>
                <w:lang w:val="el-GR" w:eastAsia="el-GR"/>
              </w:rPr>
              <w:t>Coef.</w:t>
            </w:r>
          </w:p>
        </w:tc>
        <w:tc>
          <w:tcPr>
            <w:tcW w:w="1660" w:type="dxa"/>
            <w:tcBorders>
              <w:top w:val="single" w:sz="4" w:space="0" w:color="000000"/>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sidRPr="00A417F8">
              <w:rPr>
                <w:rFonts w:ascii="Calibri" w:eastAsia="Times New Roman" w:hAnsi="Calibri" w:cs="Times New Roman"/>
                <w:b/>
                <w:color w:val="000000"/>
                <w:lang w:val="el-GR" w:eastAsia="el-GR"/>
              </w:rPr>
              <w:t>Std. Err.</w:t>
            </w:r>
          </w:p>
        </w:tc>
        <w:tc>
          <w:tcPr>
            <w:tcW w:w="1128" w:type="dxa"/>
            <w:tcBorders>
              <w:top w:val="single" w:sz="4" w:space="0" w:color="000000"/>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sidRPr="00A417F8">
              <w:rPr>
                <w:rFonts w:ascii="Calibri" w:eastAsia="Times New Roman" w:hAnsi="Calibri" w:cs="Times New Roman"/>
                <w:b/>
                <w:color w:val="000000"/>
                <w:lang w:val="el-GR" w:eastAsia="el-GR"/>
              </w:rPr>
              <w:t>z</w:t>
            </w:r>
          </w:p>
        </w:tc>
        <w:tc>
          <w:tcPr>
            <w:tcW w:w="1305" w:type="dxa"/>
            <w:tcBorders>
              <w:top w:val="single" w:sz="4" w:space="0" w:color="000000"/>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sidRPr="00A417F8">
              <w:rPr>
                <w:rFonts w:ascii="Calibri" w:eastAsia="Times New Roman" w:hAnsi="Calibri" w:cs="Times New Roman"/>
                <w:b/>
                <w:color w:val="000000"/>
                <w:lang w:val="el-GR" w:eastAsia="el-GR"/>
              </w:rPr>
              <w:t>P&gt;z</w:t>
            </w:r>
          </w:p>
        </w:tc>
      </w:tr>
      <w:tr w:rsidR="00FB29EC" w:rsidRPr="00A417F8" w:rsidTr="0081087A">
        <w:trPr>
          <w:trHeight w:val="147"/>
        </w:trPr>
        <w:tc>
          <w:tcPr>
            <w:tcW w:w="1815" w:type="dxa"/>
            <w:tcBorders>
              <w:top w:val="nil"/>
              <w:left w:val="single" w:sz="4" w:space="0" w:color="000000"/>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sidRPr="00A417F8">
              <w:rPr>
                <w:rFonts w:ascii="Calibri" w:eastAsia="Times New Roman" w:hAnsi="Calibri" w:cs="Times New Roman"/>
                <w:b/>
                <w:color w:val="000000"/>
                <w:lang w:val="el-GR" w:eastAsia="el-GR"/>
              </w:rPr>
              <w:t> </w:t>
            </w:r>
          </w:p>
        </w:tc>
        <w:tc>
          <w:tcPr>
            <w:tcW w:w="1831"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 </w:t>
            </w:r>
          </w:p>
        </w:tc>
        <w:tc>
          <w:tcPr>
            <w:tcW w:w="1660"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 </w:t>
            </w:r>
          </w:p>
        </w:tc>
        <w:tc>
          <w:tcPr>
            <w:tcW w:w="1128" w:type="dxa"/>
            <w:tcBorders>
              <w:top w:val="nil"/>
              <w:left w:val="nil"/>
              <w:bottom w:val="nil"/>
              <w:right w:val="single" w:sz="4" w:space="0" w:color="auto"/>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c>
          <w:tcPr>
            <w:tcW w:w="1305" w:type="dxa"/>
            <w:tcBorders>
              <w:top w:val="nil"/>
              <w:left w:val="single" w:sz="4" w:space="0" w:color="auto"/>
              <w:bottom w:val="nil"/>
              <w:right w:val="single" w:sz="4" w:space="0" w:color="auto"/>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r>
      <w:tr w:rsidR="00FB29EC" w:rsidRPr="00A417F8" w:rsidTr="0081087A">
        <w:trPr>
          <w:trHeight w:val="147"/>
        </w:trPr>
        <w:tc>
          <w:tcPr>
            <w:tcW w:w="1815" w:type="dxa"/>
            <w:tcBorders>
              <w:top w:val="nil"/>
              <w:left w:val="single" w:sz="4" w:space="0" w:color="000000"/>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sidRPr="00A417F8">
              <w:rPr>
                <w:rFonts w:ascii="Calibri" w:eastAsia="Times New Roman" w:hAnsi="Calibri" w:cs="Times New Roman"/>
                <w:b/>
                <w:color w:val="000000"/>
                <w:lang w:val="el-GR" w:eastAsia="el-GR"/>
              </w:rPr>
              <w:t>memory</w:t>
            </w:r>
          </w:p>
        </w:tc>
        <w:tc>
          <w:tcPr>
            <w:tcW w:w="1831"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0.081712</w:t>
            </w:r>
          </w:p>
        </w:tc>
        <w:tc>
          <w:tcPr>
            <w:tcW w:w="1660"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0.188717</w:t>
            </w:r>
          </w:p>
        </w:tc>
        <w:tc>
          <w:tcPr>
            <w:tcW w:w="1128" w:type="dxa"/>
            <w:tcBorders>
              <w:top w:val="single" w:sz="4" w:space="0" w:color="000000"/>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0.43</w:t>
            </w:r>
          </w:p>
        </w:tc>
        <w:tc>
          <w:tcPr>
            <w:tcW w:w="1305" w:type="dxa"/>
            <w:tcBorders>
              <w:top w:val="single" w:sz="4" w:space="0" w:color="000000"/>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0.</w:t>
            </w:r>
            <w:r>
              <w:rPr>
                <w:rFonts w:ascii="Calibri" w:eastAsia="Times New Roman" w:hAnsi="Calibri" w:cs="Times New Roman"/>
                <w:color w:val="000000"/>
                <w:lang w:val="en-US" w:eastAsia="el-GR"/>
              </w:rPr>
              <w:t>04</w:t>
            </w:r>
            <w:r w:rsidRPr="00A417F8">
              <w:rPr>
                <w:rFonts w:ascii="Calibri" w:eastAsia="Times New Roman" w:hAnsi="Calibri" w:cs="Times New Roman"/>
                <w:color w:val="000000"/>
                <w:lang w:val="el-GR" w:eastAsia="el-GR"/>
              </w:rPr>
              <w:t>5</w:t>
            </w:r>
          </w:p>
        </w:tc>
      </w:tr>
      <w:tr w:rsidR="00FB29EC" w:rsidRPr="00A417F8" w:rsidTr="0081087A">
        <w:trPr>
          <w:trHeight w:val="147"/>
        </w:trPr>
        <w:tc>
          <w:tcPr>
            <w:tcW w:w="1815" w:type="dxa"/>
            <w:tcBorders>
              <w:top w:val="nil"/>
              <w:left w:val="single" w:sz="4" w:space="0" w:color="000000"/>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sidRPr="00A417F8">
              <w:rPr>
                <w:rFonts w:ascii="Calibri" w:eastAsia="Times New Roman" w:hAnsi="Calibri" w:cs="Times New Roman"/>
                <w:b/>
                <w:color w:val="000000"/>
                <w:lang w:val="el-GR" w:eastAsia="el-GR"/>
              </w:rPr>
              <w:t>log_age</w:t>
            </w:r>
          </w:p>
        </w:tc>
        <w:tc>
          <w:tcPr>
            <w:tcW w:w="1831"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0.498566</w:t>
            </w:r>
          </w:p>
        </w:tc>
        <w:tc>
          <w:tcPr>
            <w:tcW w:w="1660"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0.60782</w:t>
            </w:r>
          </w:p>
        </w:tc>
        <w:tc>
          <w:tcPr>
            <w:tcW w:w="1128"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0.82</w:t>
            </w:r>
          </w:p>
        </w:tc>
        <w:tc>
          <w:tcPr>
            <w:tcW w:w="1305"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0.412</w:t>
            </w:r>
          </w:p>
        </w:tc>
      </w:tr>
      <w:tr w:rsidR="00FB29EC" w:rsidRPr="00A417F8" w:rsidTr="0081087A">
        <w:trPr>
          <w:trHeight w:val="147"/>
        </w:trPr>
        <w:tc>
          <w:tcPr>
            <w:tcW w:w="1815" w:type="dxa"/>
            <w:tcBorders>
              <w:top w:val="nil"/>
              <w:left w:val="single" w:sz="4" w:space="0" w:color="000000"/>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sidRPr="00A417F8">
              <w:rPr>
                <w:rFonts w:ascii="Calibri" w:eastAsia="Times New Roman" w:hAnsi="Calibri" w:cs="Times New Roman"/>
                <w:b/>
                <w:color w:val="000000"/>
                <w:lang w:val="el-GR" w:eastAsia="el-GR"/>
              </w:rPr>
              <w:t>health</w:t>
            </w:r>
          </w:p>
        </w:tc>
        <w:tc>
          <w:tcPr>
            <w:tcW w:w="1831"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Pr>
                <w:rFonts w:ascii="Calibri" w:eastAsia="Times New Roman" w:hAnsi="Calibri" w:cs="Times New Roman"/>
                <w:color w:val="000000"/>
                <w:lang w:val="en-US" w:eastAsia="el-GR"/>
              </w:rPr>
              <w:t>-</w:t>
            </w:r>
            <w:r w:rsidRPr="00A417F8">
              <w:rPr>
                <w:rFonts w:ascii="Calibri" w:eastAsia="Times New Roman" w:hAnsi="Calibri" w:cs="Times New Roman"/>
                <w:color w:val="000000"/>
                <w:lang w:val="el-GR" w:eastAsia="el-GR"/>
              </w:rPr>
              <w:t>0.007638</w:t>
            </w:r>
          </w:p>
        </w:tc>
        <w:tc>
          <w:tcPr>
            <w:tcW w:w="1660"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0.071759</w:t>
            </w:r>
          </w:p>
        </w:tc>
        <w:tc>
          <w:tcPr>
            <w:tcW w:w="1128"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0.11</w:t>
            </w:r>
          </w:p>
        </w:tc>
        <w:tc>
          <w:tcPr>
            <w:tcW w:w="1305"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0.915</w:t>
            </w:r>
          </w:p>
        </w:tc>
      </w:tr>
      <w:tr w:rsidR="00FB29EC" w:rsidRPr="00A417F8" w:rsidTr="0081087A">
        <w:trPr>
          <w:trHeight w:val="294"/>
        </w:trPr>
        <w:tc>
          <w:tcPr>
            <w:tcW w:w="1815" w:type="dxa"/>
            <w:tcBorders>
              <w:top w:val="nil"/>
              <w:left w:val="single" w:sz="4" w:space="0" w:color="000000"/>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sidRPr="00A417F8">
              <w:rPr>
                <w:rFonts w:ascii="Calibri" w:eastAsia="Times New Roman" w:hAnsi="Calibri" w:cs="Times New Roman"/>
                <w:b/>
                <w:color w:val="000000"/>
                <w:lang w:val="el-GR" w:eastAsia="el-GR"/>
              </w:rPr>
              <w:t>log_income</w:t>
            </w:r>
          </w:p>
        </w:tc>
        <w:tc>
          <w:tcPr>
            <w:tcW w:w="1831"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0.761189</w:t>
            </w:r>
          </w:p>
        </w:tc>
        <w:tc>
          <w:tcPr>
            <w:tcW w:w="1660"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0.010455</w:t>
            </w:r>
          </w:p>
        </w:tc>
        <w:tc>
          <w:tcPr>
            <w:tcW w:w="1128"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72.8</w:t>
            </w:r>
          </w:p>
        </w:tc>
        <w:tc>
          <w:tcPr>
            <w:tcW w:w="1305"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w:t>
            </w:r>
          </w:p>
        </w:tc>
      </w:tr>
      <w:tr w:rsidR="00FB29EC" w:rsidRPr="00A417F8" w:rsidTr="0081087A">
        <w:trPr>
          <w:trHeight w:val="147"/>
        </w:trPr>
        <w:tc>
          <w:tcPr>
            <w:tcW w:w="1815" w:type="dxa"/>
            <w:tcBorders>
              <w:top w:val="nil"/>
              <w:left w:val="single" w:sz="4" w:space="0" w:color="000000"/>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sidRPr="00A417F8">
              <w:rPr>
                <w:rFonts w:ascii="Calibri" w:eastAsia="Times New Roman" w:hAnsi="Calibri" w:cs="Times New Roman"/>
                <w:b/>
                <w:color w:val="000000"/>
                <w:lang w:val="el-GR" w:eastAsia="el-GR"/>
              </w:rPr>
              <w:t>_cons</w:t>
            </w:r>
          </w:p>
        </w:tc>
        <w:tc>
          <w:tcPr>
            <w:tcW w:w="1831"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0.709318</w:t>
            </w:r>
          </w:p>
        </w:tc>
        <w:tc>
          <w:tcPr>
            <w:tcW w:w="1660"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3.443163</w:t>
            </w:r>
          </w:p>
        </w:tc>
        <w:tc>
          <w:tcPr>
            <w:tcW w:w="1128"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0.21</w:t>
            </w:r>
          </w:p>
        </w:tc>
        <w:tc>
          <w:tcPr>
            <w:tcW w:w="1305"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0.837</w:t>
            </w:r>
          </w:p>
        </w:tc>
      </w:tr>
      <w:tr w:rsidR="00FB29EC" w:rsidRPr="00A417F8" w:rsidTr="0081087A">
        <w:trPr>
          <w:trHeight w:val="147"/>
        </w:trPr>
        <w:tc>
          <w:tcPr>
            <w:tcW w:w="1815" w:type="dxa"/>
            <w:tcBorders>
              <w:top w:val="nil"/>
              <w:left w:val="single" w:sz="4" w:space="0" w:color="000000"/>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sidRPr="00A417F8">
              <w:rPr>
                <w:rFonts w:ascii="Calibri" w:eastAsia="Times New Roman" w:hAnsi="Calibri" w:cs="Times New Roman"/>
                <w:b/>
                <w:color w:val="000000"/>
                <w:lang w:val="el-GR" w:eastAsia="el-GR"/>
              </w:rPr>
              <w:t> </w:t>
            </w:r>
          </w:p>
        </w:tc>
        <w:tc>
          <w:tcPr>
            <w:tcW w:w="1831"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 </w:t>
            </w:r>
          </w:p>
        </w:tc>
        <w:tc>
          <w:tcPr>
            <w:tcW w:w="1660"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 </w:t>
            </w:r>
          </w:p>
        </w:tc>
        <w:tc>
          <w:tcPr>
            <w:tcW w:w="1128"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 </w:t>
            </w:r>
          </w:p>
        </w:tc>
        <w:tc>
          <w:tcPr>
            <w:tcW w:w="1305"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 </w:t>
            </w:r>
          </w:p>
        </w:tc>
      </w:tr>
      <w:tr w:rsidR="00FB29EC" w:rsidRPr="00A417F8" w:rsidTr="0081087A">
        <w:trPr>
          <w:trHeight w:val="147"/>
        </w:trPr>
        <w:tc>
          <w:tcPr>
            <w:tcW w:w="1815" w:type="dxa"/>
            <w:tcBorders>
              <w:top w:val="nil"/>
              <w:left w:val="single" w:sz="4" w:space="0" w:color="000000"/>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Pr>
                <w:rFonts w:ascii="Calibri" w:eastAsia="Times New Roman" w:hAnsi="Calibri" w:cs="Times New Roman"/>
                <w:b/>
                <w:color w:val="000000"/>
                <w:lang w:val="en-US" w:eastAsia="el-GR"/>
              </w:rPr>
              <w:t xml:space="preserve">No of </w:t>
            </w:r>
            <w:r w:rsidRPr="00A417F8">
              <w:rPr>
                <w:rFonts w:ascii="Calibri" w:eastAsia="Times New Roman" w:hAnsi="Calibri" w:cs="Times New Roman"/>
                <w:b/>
                <w:color w:val="000000"/>
                <w:lang w:val="el-GR" w:eastAsia="el-GR"/>
              </w:rPr>
              <w:t>obs</w:t>
            </w:r>
          </w:p>
        </w:tc>
        <w:tc>
          <w:tcPr>
            <w:tcW w:w="1831"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2749</w:t>
            </w:r>
          </w:p>
        </w:tc>
        <w:tc>
          <w:tcPr>
            <w:tcW w:w="1660" w:type="dxa"/>
            <w:tcBorders>
              <w:top w:val="nil"/>
              <w:left w:val="nil"/>
              <w:bottom w:val="nil"/>
              <w:right w:val="nil"/>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c>
          <w:tcPr>
            <w:tcW w:w="1128" w:type="dxa"/>
            <w:tcBorders>
              <w:top w:val="nil"/>
              <w:left w:val="nil"/>
              <w:bottom w:val="nil"/>
              <w:right w:val="nil"/>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c>
          <w:tcPr>
            <w:tcW w:w="1305" w:type="dxa"/>
            <w:tcBorders>
              <w:top w:val="nil"/>
              <w:left w:val="nil"/>
              <w:bottom w:val="nil"/>
              <w:right w:val="single" w:sz="4" w:space="0" w:color="auto"/>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r>
      <w:tr w:rsidR="00FB29EC" w:rsidRPr="00A417F8" w:rsidTr="0081087A">
        <w:trPr>
          <w:trHeight w:val="294"/>
        </w:trPr>
        <w:tc>
          <w:tcPr>
            <w:tcW w:w="1815" w:type="dxa"/>
            <w:tcBorders>
              <w:top w:val="nil"/>
              <w:left w:val="single" w:sz="4" w:space="0" w:color="000000"/>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sidRPr="00A417F8">
              <w:rPr>
                <w:rFonts w:ascii="Calibri" w:eastAsia="Times New Roman" w:hAnsi="Calibri" w:cs="Times New Roman"/>
                <w:b/>
                <w:color w:val="000000"/>
                <w:lang w:val="el-GR" w:eastAsia="el-GR"/>
              </w:rPr>
              <w:t>F( 18, 2730)</w:t>
            </w:r>
          </w:p>
        </w:tc>
        <w:tc>
          <w:tcPr>
            <w:tcW w:w="1831"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17.34</w:t>
            </w:r>
          </w:p>
        </w:tc>
        <w:tc>
          <w:tcPr>
            <w:tcW w:w="1660" w:type="dxa"/>
            <w:tcBorders>
              <w:top w:val="nil"/>
              <w:left w:val="nil"/>
              <w:bottom w:val="nil"/>
              <w:right w:val="nil"/>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c>
          <w:tcPr>
            <w:tcW w:w="1128" w:type="dxa"/>
            <w:tcBorders>
              <w:top w:val="nil"/>
              <w:left w:val="nil"/>
              <w:bottom w:val="nil"/>
              <w:right w:val="nil"/>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c>
          <w:tcPr>
            <w:tcW w:w="1305" w:type="dxa"/>
            <w:tcBorders>
              <w:top w:val="nil"/>
              <w:left w:val="nil"/>
              <w:bottom w:val="nil"/>
              <w:right w:val="single" w:sz="4" w:space="0" w:color="auto"/>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r>
      <w:tr w:rsidR="00FB29EC" w:rsidRPr="00A417F8" w:rsidTr="0081087A">
        <w:trPr>
          <w:trHeight w:val="147"/>
        </w:trPr>
        <w:tc>
          <w:tcPr>
            <w:tcW w:w="1815" w:type="dxa"/>
            <w:tcBorders>
              <w:top w:val="nil"/>
              <w:left w:val="single" w:sz="4" w:space="0" w:color="000000"/>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sidRPr="00A417F8">
              <w:rPr>
                <w:rFonts w:ascii="Calibri" w:eastAsia="Times New Roman" w:hAnsi="Calibri" w:cs="Times New Roman"/>
                <w:b/>
                <w:color w:val="000000"/>
                <w:lang w:val="el-GR" w:eastAsia="el-GR"/>
              </w:rPr>
              <w:t>Prob &gt; F</w:t>
            </w:r>
          </w:p>
        </w:tc>
        <w:tc>
          <w:tcPr>
            <w:tcW w:w="1831"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w:t>
            </w:r>
          </w:p>
        </w:tc>
        <w:tc>
          <w:tcPr>
            <w:tcW w:w="1660" w:type="dxa"/>
            <w:tcBorders>
              <w:top w:val="nil"/>
              <w:left w:val="nil"/>
              <w:bottom w:val="nil"/>
              <w:right w:val="nil"/>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c>
          <w:tcPr>
            <w:tcW w:w="1128" w:type="dxa"/>
            <w:tcBorders>
              <w:top w:val="nil"/>
              <w:left w:val="nil"/>
              <w:bottom w:val="nil"/>
              <w:right w:val="nil"/>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c>
          <w:tcPr>
            <w:tcW w:w="1305" w:type="dxa"/>
            <w:tcBorders>
              <w:top w:val="nil"/>
              <w:left w:val="nil"/>
              <w:bottom w:val="nil"/>
              <w:right w:val="single" w:sz="4" w:space="0" w:color="auto"/>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r>
      <w:tr w:rsidR="00FB29EC" w:rsidRPr="00A417F8" w:rsidTr="0081087A">
        <w:trPr>
          <w:trHeight w:val="294"/>
        </w:trPr>
        <w:tc>
          <w:tcPr>
            <w:tcW w:w="1815" w:type="dxa"/>
            <w:tcBorders>
              <w:top w:val="nil"/>
              <w:left w:val="single" w:sz="4" w:space="0" w:color="000000"/>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sidRPr="00A417F8">
              <w:rPr>
                <w:rFonts w:ascii="Calibri" w:eastAsia="Times New Roman" w:hAnsi="Calibri" w:cs="Times New Roman"/>
                <w:b/>
                <w:color w:val="000000"/>
                <w:lang w:val="el-GR" w:eastAsia="el-GR"/>
              </w:rPr>
              <w:t>R-squared</w:t>
            </w:r>
          </w:p>
        </w:tc>
        <w:tc>
          <w:tcPr>
            <w:tcW w:w="1831"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0.1026</w:t>
            </w:r>
          </w:p>
        </w:tc>
        <w:tc>
          <w:tcPr>
            <w:tcW w:w="1660" w:type="dxa"/>
            <w:tcBorders>
              <w:top w:val="nil"/>
              <w:left w:val="nil"/>
              <w:bottom w:val="nil"/>
              <w:right w:val="nil"/>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c>
          <w:tcPr>
            <w:tcW w:w="1128" w:type="dxa"/>
            <w:tcBorders>
              <w:top w:val="nil"/>
              <w:left w:val="nil"/>
              <w:bottom w:val="nil"/>
              <w:right w:val="nil"/>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c>
          <w:tcPr>
            <w:tcW w:w="1305" w:type="dxa"/>
            <w:tcBorders>
              <w:top w:val="nil"/>
              <w:left w:val="nil"/>
              <w:bottom w:val="nil"/>
              <w:right w:val="single" w:sz="4" w:space="0" w:color="auto"/>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r>
      <w:tr w:rsidR="00FB29EC" w:rsidRPr="00A417F8" w:rsidTr="0081087A">
        <w:trPr>
          <w:trHeight w:val="294"/>
        </w:trPr>
        <w:tc>
          <w:tcPr>
            <w:tcW w:w="1815" w:type="dxa"/>
            <w:tcBorders>
              <w:top w:val="nil"/>
              <w:left w:val="single" w:sz="4" w:space="0" w:color="000000"/>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rPr>
                <w:rFonts w:ascii="Calibri" w:eastAsia="Times New Roman" w:hAnsi="Calibri" w:cs="Times New Roman"/>
                <w:b/>
                <w:color w:val="000000"/>
                <w:lang w:val="el-GR" w:eastAsia="el-GR"/>
              </w:rPr>
            </w:pPr>
            <w:r w:rsidRPr="00A417F8">
              <w:rPr>
                <w:rFonts w:ascii="Calibri" w:eastAsia="Times New Roman" w:hAnsi="Calibri" w:cs="Times New Roman"/>
                <w:b/>
                <w:color w:val="000000"/>
                <w:lang w:val="el-GR" w:eastAsia="el-GR"/>
              </w:rPr>
              <w:t>Adj R-squared</w:t>
            </w:r>
          </w:p>
        </w:tc>
        <w:tc>
          <w:tcPr>
            <w:tcW w:w="1831" w:type="dxa"/>
            <w:tcBorders>
              <w:top w:val="nil"/>
              <w:left w:val="nil"/>
              <w:bottom w:val="single" w:sz="4" w:space="0" w:color="000000"/>
              <w:right w:val="single" w:sz="4" w:space="0" w:color="000000"/>
            </w:tcBorders>
            <w:shd w:val="clear" w:color="auto" w:fill="auto"/>
            <w:vAlign w:val="bottom"/>
            <w:hideMark/>
          </w:tcPr>
          <w:p w:rsidR="00FB29EC" w:rsidRPr="00A417F8" w:rsidRDefault="00FB29EC" w:rsidP="0081087A">
            <w:pPr>
              <w:spacing w:after="0" w:line="240" w:lineRule="auto"/>
              <w:jc w:val="right"/>
              <w:rPr>
                <w:rFonts w:ascii="Calibri" w:eastAsia="Times New Roman" w:hAnsi="Calibri" w:cs="Times New Roman"/>
                <w:color w:val="000000"/>
                <w:lang w:val="el-GR" w:eastAsia="el-GR"/>
              </w:rPr>
            </w:pPr>
            <w:r w:rsidRPr="00A417F8">
              <w:rPr>
                <w:rFonts w:ascii="Calibri" w:eastAsia="Times New Roman" w:hAnsi="Calibri" w:cs="Times New Roman"/>
                <w:color w:val="000000"/>
                <w:lang w:val="el-GR" w:eastAsia="el-GR"/>
              </w:rPr>
              <w:t>0.0967</w:t>
            </w:r>
          </w:p>
        </w:tc>
        <w:tc>
          <w:tcPr>
            <w:tcW w:w="1660" w:type="dxa"/>
            <w:tcBorders>
              <w:top w:val="nil"/>
              <w:left w:val="nil"/>
              <w:bottom w:val="single" w:sz="4" w:space="0" w:color="auto"/>
              <w:right w:val="nil"/>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c>
          <w:tcPr>
            <w:tcW w:w="1128" w:type="dxa"/>
            <w:tcBorders>
              <w:top w:val="nil"/>
              <w:left w:val="nil"/>
              <w:bottom w:val="single" w:sz="4" w:space="0" w:color="auto"/>
              <w:right w:val="nil"/>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c>
          <w:tcPr>
            <w:tcW w:w="1305" w:type="dxa"/>
            <w:tcBorders>
              <w:top w:val="nil"/>
              <w:left w:val="nil"/>
              <w:bottom w:val="single" w:sz="4" w:space="0" w:color="auto"/>
              <w:right w:val="single" w:sz="4" w:space="0" w:color="auto"/>
            </w:tcBorders>
            <w:shd w:val="clear" w:color="auto" w:fill="auto"/>
            <w:noWrap/>
            <w:vAlign w:val="bottom"/>
            <w:hideMark/>
          </w:tcPr>
          <w:p w:rsidR="00FB29EC" w:rsidRPr="00A417F8" w:rsidRDefault="00FB29EC" w:rsidP="0081087A">
            <w:pPr>
              <w:spacing w:after="0" w:line="240" w:lineRule="auto"/>
              <w:rPr>
                <w:rFonts w:ascii="Calibri" w:eastAsia="Times New Roman" w:hAnsi="Calibri" w:cs="Times New Roman"/>
                <w:color w:val="000000"/>
                <w:lang w:val="el-GR" w:eastAsia="el-GR"/>
              </w:rPr>
            </w:pPr>
          </w:p>
        </w:tc>
      </w:tr>
    </w:tbl>
    <w:p w:rsidR="00FB29EC" w:rsidRDefault="00FB29EC" w:rsidP="00FB29EC">
      <w:pPr>
        <w:autoSpaceDE w:val="0"/>
        <w:autoSpaceDN w:val="0"/>
        <w:adjustRightInd w:val="0"/>
        <w:spacing w:after="0" w:line="240" w:lineRule="auto"/>
        <w:ind w:right="799"/>
        <w:rPr>
          <w:rFonts w:cs="Arial"/>
          <w:sz w:val="18"/>
          <w:szCs w:val="18"/>
          <w:lang w:val="en-US"/>
        </w:rPr>
      </w:pPr>
      <w:r w:rsidRPr="00B061A0">
        <w:rPr>
          <w:rFonts w:cs="Arial"/>
          <w:i/>
          <w:sz w:val="18"/>
          <w:szCs w:val="18"/>
          <w:lang w:val="en-US"/>
        </w:rPr>
        <w:t>Note:</w:t>
      </w:r>
      <w:r w:rsidRPr="00B061A0">
        <w:rPr>
          <w:rFonts w:cs="Arial"/>
          <w:sz w:val="18"/>
          <w:szCs w:val="18"/>
          <w:lang w:val="en-US"/>
        </w:rPr>
        <w:t xml:space="preserve"> The table shows the </w:t>
      </w:r>
      <w:r>
        <w:rPr>
          <w:rFonts w:cs="Arial"/>
          <w:sz w:val="18"/>
          <w:szCs w:val="18"/>
          <w:lang w:val="en-US"/>
        </w:rPr>
        <w:t>regression results</w:t>
      </w:r>
      <w:r w:rsidRPr="00B061A0">
        <w:rPr>
          <w:rFonts w:cs="Arial"/>
          <w:sz w:val="18"/>
          <w:szCs w:val="18"/>
          <w:lang w:val="en-US"/>
        </w:rPr>
        <w:t xml:space="preserve"> </w:t>
      </w:r>
      <w:r>
        <w:rPr>
          <w:rFonts w:cs="Arial"/>
          <w:sz w:val="18"/>
          <w:szCs w:val="18"/>
          <w:lang w:val="en-US"/>
        </w:rPr>
        <w:t>of the model</w:t>
      </w:r>
      <w:r w:rsidRPr="00B061A0">
        <w:rPr>
          <w:rFonts w:cs="Arial"/>
          <w:sz w:val="18"/>
          <w:szCs w:val="18"/>
          <w:lang w:val="en-US"/>
        </w:rPr>
        <w:t xml:space="preserve"> </w:t>
      </w:r>
      <w:r>
        <w:rPr>
          <w:rFonts w:cs="Arial"/>
          <w:sz w:val="18"/>
          <w:szCs w:val="18"/>
          <w:lang w:val="en-US"/>
        </w:rPr>
        <w:t xml:space="preserve">after crisis. Memory is selected in the regression as the main cognitive skill.  </w:t>
      </w:r>
    </w:p>
    <w:p w:rsidR="00FB29EC" w:rsidRDefault="00FB29EC" w:rsidP="00FB29EC">
      <w:pPr>
        <w:pStyle w:val="ListParagraph"/>
        <w:spacing w:line="360" w:lineRule="auto"/>
        <w:ind w:left="0"/>
        <w:rPr>
          <w:b/>
          <w:sz w:val="28"/>
          <w:szCs w:val="28"/>
          <w:u w:val="single"/>
          <w:lang w:val="en-US"/>
        </w:rPr>
      </w:pPr>
    </w:p>
    <w:p w:rsidR="00371C09" w:rsidRPr="008734D0" w:rsidRDefault="00371C09" w:rsidP="00371C09">
      <w:pPr>
        <w:spacing w:line="360" w:lineRule="auto"/>
        <w:jc w:val="both"/>
        <w:rPr>
          <w:rFonts w:ascii="Arial" w:hAnsi="Arial" w:cs="Arial"/>
          <w:sz w:val="24"/>
          <w:szCs w:val="24"/>
          <w:lang w:val="en-US"/>
        </w:rPr>
      </w:pPr>
      <w:r w:rsidRPr="008734D0">
        <w:rPr>
          <w:rFonts w:ascii="Arial" w:hAnsi="Arial" w:cs="Arial"/>
          <w:sz w:val="24"/>
          <w:szCs w:val="24"/>
          <w:lang w:val="en-US"/>
        </w:rPr>
        <w:t xml:space="preserve">Tables 12 and 13 show the regression results </w:t>
      </w:r>
      <w:r w:rsidR="00606451" w:rsidRPr="008734D0">
        <w:rPr>
          <w:rFonts w:ascii="Arial" w:hAnsi="Arial" w:cs="Arial"/>
          <w:sz w:val="24"/>
          <w:szCs w:val="24"/>
          <w:lang w:val="en-US"/>
        </w:rPr>
        <w:t>when memory is the main</w:t>
      </w:r>
      <w:r w:rsidR="00806816" w:rsidRPr="008734D0">
        <w:rPr>
          <w:rFonts w:ascii="Arial" w:hAnsi="Arial" w:cs="Arial"/>
          <w:sz w:val="24"/>
          <w:szCs w:val="24"/>
          <w:lang w:val="en-US"/>
        </w:rPr>
        <w:t xml:space="preserve"> factor of cognitive behavior</w:t>
      </w:r>
      <w:r w:rsidR="00606451" w:rsidRPr="008734D0">
        <w:rPr>
          <w:rFonts w:ascii="Arial" w:hAnsi="Arial" w:cs="Arial"/>
          <w:sz w:val="24"/>
          <w:szCs w:val="24"/>
          <w:lang w:val="en-US"/>
        </w:rPr>
        <w:t xml:space="preserve"> </w:t>
      </w:r>
      <w:r w:rsidR="007225A7" w:rsidRPr="008734D0">
        <w:rPr>
          <w:rFonts w:ascii="Arial" w:hAnsi="Arial" w:cs="Arial"/>
          <w:sz w:val="24"/>
          <w:szCs w:val="24"/>
          <w:lang w:val="en-US"/>
        </w:rPr>
        <w:t xml:space="preserve">included </w:t>
      </w:r>
      <w:r w:rsidR="00606451" w:rsidRPr="008734D0">
        <w:rPr>
          <w:rFonts w:ascii="Arial" w:hAnsi="Arial" w:cs="Arial"/>
          <w:sz w:val="24"/>
          <w:szCs w:val="24"/>
          <w:lang w:val="en-US"/>
        </w:rPr>
        <w:t>in the empirical model</w:t>
      </w:r>
      <w:r w:rsidRPr="008734D0">
        <w:rPr>
          <w:rFonts w:ascii="Arial" w:hAnsi="Arial" w:cs="Arial"/>
          <w:sz w:val="24"/>
          <w:szCs w:val="24"/>
          <w:lang w:val="en-US"/>
        </w:rPr>
        <w:t xml:space="preserve">. </w:t>
      </w:r>
      <w:r w:rsidR="00437DDF" w:rsidRPr="008734D0">
        <w:rPr>
          <w:rFonts w:ascii="Arial" w:hAnsi="Arial" w:cs="Arial"/>
          <w:sz w:val="24"/>
          <w:szCs w:val="24"/>
          <w:lang w:val="en-US"/>
        </w:rPr>
        <w:t>Memory exerts a positive influence</w:t>
      </w:r>
      <w:r w:rsidRPr="008734D0">
        <w:rPr>
          <w:rFonts w:ascii="Arial" w:hAnsi="Arial" w:cs="Arial"/>
          <w:sz w:val="24"/>
          <w:szCs w:val="24"/>
          <w:lang w:val="en-US"/>
        </w:rPr>
        <w:t xml:space="preserve"> on </w:t>
      </w:r>
      <w:r w:rsidR="00437DDF" w:rsidRPr="008734D0">
        <w:rPr>
          <w:rFonts w:ascii="Arial" w:hAnsi="Arial" w:cs="Arial"/>
          <w:sz w:val="24"/>
          <w:szCs w:val="24"/>
          <w:lang w:val="en-US"/>
        </w:rPr>
        <w:t xml:space="preserve">the amount of household income invested in </w:t>
      </w:r>
      <w:r w:rsidRPr="008734D0">
        <w:rPr>
          <w:rFonts w:ascii="Arial" w:hAnsi="Arial" w:cs="Arial"/>
          <w:sz w:val="24"/>
          <w:szCs w:val="24"/>
          <w:lang w:val="en-US"/>
        </w:rPr>
        <w:t>stock</w:t>
      </w:r>
      <w:r w:rsidR="00437DDF" w:rsidRPr="008734D0">
        <w:rPr>
          <w:rFonts w:ascii="Arial" w:hAnsi="Arial" w:cs="Arial"/>
          <w:sz w:val="24"/>
          <w:szCs w:val="24"/>
          <w:lang w:val="en-US"/>
        </w:rPr>
        <w:t>s. If the score in memory test rises</w:t>
      </w:r>
      <w:r w:rsidRPr="008734D0">
        <w:rPr>
          <w:rFonts w:ascii="Arial" w:hAnsi="Arial" w:cs="Arial"/>
          <w:sz w:val="24"/>
          <w:szCs w:val="24"/>
          <w:lang w:val="en-US"/>
        </w:rPr>
        <w:t xml:space="preserve"> by 1 point, total stockholding </w:t>
      </w:r>
      <w:r w:rsidR="00437DDF" w:rsidRPr="008734D0">
        <w:rPr>
          <w:rFonts w:ascii="Arial" w:hAnsi="Arial" w:cs="Arial"/>
          <w:sz w:val="24"/>
          <w:szCs w:val="24"/>
          <w:lang w:val="en-US"/>
        </w:rPr>
        <w:t>rise</w:t>
      </w:r>
      <w:r w:rsidRPr="008734D0">
        <w:rPr>
          <w:rFonts w:ascii="Arial" w:hAnsi="Arial" w:cs="Arial"/>
          <w:sz w:val="24"/>
          <w:szCs w:val="24"/>
          <w:lang w:val="en-US"/>
        </w:rPr>
        <w:t xml:space="preserve">s by </w:t>
      </w:r>
      <w:r w:rsidR="00437DDF" w:rsidRPr="008734D0">
        <w:rPr>
          <w:rFonts w:ascii="Arial" w:hAnsi="Arial" w:cs="Arial"/>
          <w:sz w:val="24"/>
          <w:szCs w:val="24"/>
          <w:lang w:val="en-US"/>
        </w:rPr>
        <w:t>44</w:t>
      </w:r>
      <w:r w:rsidRPr="008734D0">
        <w:rPr>
          <w:rFonts w:ascii="Arial" w:hAnsi="Arial" w:cs="Arial"/>
          <w:sz w:val="24"/>
          <w:szCs w:val="24"/>
          <w:lang w:val="en-US"/>
        </w:rPr>
        <w:t>%</w:t>
      </w:r>
      <w:r w:rsidR="00B71443" w:rsidRPr="008734D0">
        <w:rPr>
          <w:rFonts w:ascii="Arial" w:hAnsi="Arial" w:cs="Arial"/>
          <w:sz w:val="24"/>
          <w:szCs w:val="24"/>
          <w:lang w:val="en-US"/>
        </w:rPr>
        <w:t>, ceteris paribus,</w:t>
      </w:r>
      <w:r w:rsidRPr="008734D0">
        <w:rPr>
          <w:rFonts w:ascii="Arial" w:hAnsi="Arial" w:cs="Arial"/>
          <w:sz w:val="24"/>
          <w:szCs w:val="24"/>
          <w:lang w:val="en-US"/>
        </w:rPr>
        <w:t xml:space="preserve"> before crisis</w:t>
      </w:r>
      <w:r w:rsidR="00B71443" w:rsidRPr="008734D0">
        <w:rPr>
          <w:rFonts w:ascii="Arial" w:hAnsi="Arial" w:cs="Arial"/>
          <w:sz w:val="24"/>
          <w:szCs w:val="24"/>
          <w:lang w:val="en-US"/>
        </w:rPr>
        <w:t>.</w:t>
      </w:r>
      <w:r w:rsidRPr="008734D0">
        <w:rPr>
          <w:rFonts w:ascii="Arial" w:hAnsi="Arial" w:cs="Arial"/>
          <w:sz w:val="24"/>
          <w:szCs w:val="24"/>
          <w:lang w:val="en-US"/>
        </w:rPr>
        <w:t xml:space="preserve"> </w:t>
      </w:r>
      <w:r w:rsidR="00437DDF" w:rsidRPr="008734D0">
        <w:rPr>
          <w:rFonts w:ascii="Arial" w:hAnsi="Arial" w:cs="Arial"/>
          <w:sz w:val="24"/>
          <w:szCs w:val="24"/>
          <w:lang w:val="en-US"/>
        </w:rPr>
        <w:t>The</w:t>
      </w:r>
      <w:r w:rsidRPr="008734D0">
        <w:rPr>
          <w:rFonts w:ascii="Arial" w:hAnsi="Arial" w:cs="Arial"/>
          <w:sz w:val="24"/>
          <w:szCs w:val="24"/>
          <w:lang w:val="en-US"/>
        </w:rPr>
        <w:t xml:space="preserve"> </w:t>
      </w:r>
      <w:r w:rsidR="00B71443" w:rsidRPr="008734D0">
        <w:rPr>
          <w:rFonts w:ascii="Arial" w:hAnsi="Arial" w:cs="Arial"/>
          <w:sz w:val="24"/>
          <w:szCs w:val="24"/>
          <w:lang w:val="en-US"/>
        </w:rPr>
        <w:t xml:space="preserve">result </w:t>
      </w:r>
      <w:r w:rsidRPr="008734D0">
        <w:rPr>
          <w:rFonts w:ascii="Arial" w:hAnsi="Arial" w:cs="Arial"/>
          <w:sz w:val="24"/>
          <w:szCs w:val="24"/>
          <w:lang w:val="en-US"/>
        </w:rPr>
        <w:t xml:space="preserve">is </w:t>
      </w:r>
      <w:r w:rsidR="00437DDF" w:rsidRPr="008734D0">
        <w:rPr>
          <w:rFonts w:ascii="Arial" w:hAnsi="Arial" w:cs="Arial"/>
          <w:sz w:val="24"/>
          <w:szCs w:val="24"/>
          <w:lang w:val="en-US"/>
        </w:rPr>
        <w:t xml:space="preserve">significant only at </w:t>
      </w:r>
      <w:r w:rsidR="00606451" w:rsidRPr="008734D0">
        <w:rPr>
          <w:rFonts w:ascii="Arial" w:hAnsi="Arial" w:cs="Arial"/>
          <w:sz w:val="24"/>
          <w:szCs w:val="24"/>
          <w:lang w:val="en-US"/>
        </w:rPr>
        <w:t>5</w:t>
      </w:r>
      <w:r w:rsidR="00437DDF" w:rsidRPr="008734D0">
        <w:rPr>
          <w:rFonts w:ascii="Arial" w:hAnsi="Arial" w:cs="Arial"/>
          <w:sz w:val="24"/>
          <w:szCs w:val="24"/>
          <w:lang w:val="en-US"/>
        </w:rPr>
        <w:t>% level of significance, but not at 1</w:t>
      </w:r>
      <w:r w:rsidR="00606451" w:rsidRPr="008734D0">
        <w:rPr>
          <w:rFonts w:ascii="Arial" w:hAnsi="Arial" w:cs="Arial"/>
          <w:sz w:val="24"/>
          <w:szCs w:val="24"/>
          <w:lang w:val="en-US"/>
        </w:rPr>
        <w:t>%. In addition, m</w:t>
      </w:r>
      <w:r w:rsidR="00B71443" w:rsidRPr="008734D0">
        <w:rPr>
          <w:rFonts w:ascii="Arial" w:hAnsi="Arial" w:cs="Arial"/>
          <w:sz w:val="24"/>
          <w:szCs w:val="24"/>
          <w:lang w:val="en-US"/>
        </w:rPr>
        <w:t xml:space="preserve">emory </w:t>
      </w:r>
      <w:r w:rsidR="00437DDF" w:rsidRPr="008734D0">
        <w:rPr>
          <w:rFonts w:ascii="Arial" w:hAnsi="Arial" w:cs="Arial"/>
          <w:sz w:val="24"/>
          <w:szCs w:val="24"/>
          <w:lang w:val="en-US"/>
        </w:rPr>
        <w:t>exerts a pos</w:t>
      </w:r>
      <w:r w:rsidR="00606451" w:rsidRPr="008734D0">
        <w:rPr>
          <w:rFonts w:ascii="Arial" w:hAnsi="Arial" w:cs="Arial"/>
          <w:sz w:val="24"/>
          <w:szCs w:val="24"/>
          <w:lang w:val="en-US"/>
        </w:rPr>
        <w:t>itive, yet less strong,</w:t>
      </w:r>
      <w:r w:rsidR="00437DDF" w:rsidRPr="008734D0">
        <w:rPr>
          <w:rFonts w:ascii="Arial" w:hAnsi="Arial" w:cs="Arial"/>
          <w:sz w:val="24"/>
          <w:szCs w:val="24"/>
          <w:lang w:val="en-US"/>
        </w:rPr>
        <w:t xml:space="preserve"> effect on stockownership</w:t>
      </w:r>
      <w:r w:rsidR="00606451" w:rsidRPr="008734D0">
        <w:rPr>
          <w:rFonts w:ascii="Arial" w:hAnsi="Arial" w:cs="Arial"/>
          <w:sz w:val="24"/>
          <w:szCs w:val="24"/>
          <w:lang w:val="en-US"/>
        </w:rPr>
        <w:t xml:space="preserve"> after the financial crisis</w:t>
      </w:r>
      <w:r w:rsidR="00437DDF" w:rsidRPr="008734D0">
        <w:rPr>
          <w:rFonts w:ascii="Arial" w:hAnsi="Arial" w:cs="Arial"/>
          <w:sz w:val="24"/>
          <w:szCs w:val="24"/>
          <w:lang w:val="en-US"/>
        </w:rPr>
        <w:t xml:space="preserve">. The coefficient of </w:t>
      </w:r>
      <w:r w:rsidR="00B71443" w:rsidRPr="008734D0">
        <w:rPr>
          <w:rFonts w:ascii="Arial" w:hAnsi="Arial" w:cs="Arial"/>
          <w:sz w:val="24"/>
          <w:szCs w:val="24"/>
          <w:lang w:val="en-US"/>
        </w:rPr>
        <w:t>memory</w:t>
      </w:r>
      <w:r w:rsidR="00606451" w:rsidRPr="008734D0">
        <w:rPr>
          <w:rFonts w:ascii="Arial" w:hAnsi="Arial" w:cs="Arial"/>
          <w:sz w:val="24"/>
          <w:szCs w:val="24"/>
          <w:lang w:val="en-US"/>
        </w:rPr>
        <w:t xml:space="preserve"> drops</w:t>
      </w:r>
      <w:r w:rsidR="00437DDF" w:rsidRPr="008734D0">
        <w:rPr>
          <w:rFonts w:ascii="Arial" w:hAnsi="Arial" w:cs="Arial"/>
          <w:sz w:val="24"/>
          <w:szCs w:val="24"/>
          <w:lang w:val="en-US"/>
        </w:rPr>
        <w:t xml:space="preserve"> to 0.0817</w:t>
      </w:r>
      <w:r w:rsidR="00606451" w:rsidRPr="008734D0">
        <w:rPr>
          <w:rFonts w:ascii="Arial" w:hAnsi="Arial" w:cs="Arial"/>
          <w:sz w:val="24"/>
          <w:szCs w:val="24"/>
          <w:lang w:val="en-US"/>
        </w:rPr>
        <w:t xml:space="preserve">, meaning that </w:t>
      </w:r>
      <w:r w:rsidR="004E54B7" w:rsidRPr="008734D0">
        <w:rPr>
          <w:rFonts w:ascii="Arial" w:hAnsi="Arial" w:cs="Arial"/>
          <w:sz w:val="24"/>
          <w:szCs w:val="24"/>
          <w:lang w:val="en-US"/>
        </w:rPr>
        <w:t>an</w:t>
      </w:r>
      <w:r w:rsidR="00606451" w:rsidRPr="008734D0">
        <w:rPr>
          <w:rFonts w:ascii="Arial" w:hAnsi="Arial" w:cs="Arial"/>
          <w:sz w:val="24"/>
          <w:szCs w:val="24"/>
          <w:lang w:val="en-US"/>
        </w:rPr>
        <w:t xml:space="preserve"> </w:t>
      </w:r>
      <w:r w:rsidR="004E54B7" w:rsidRPr="008734D0">
        <w:rPr>
          <w:rFonts w:ascii="Arial" w:hAnsi="Arial" w:cs="Arial"/>
          <w:sz w:val="24"/>
          <w:szCs w:val="24"/>
          <w:lang w:val="en-US"/>
        </w:rPr>
        <w:t xml:space="preserve">increase in </w:t>
      </w:r>
      <w:r w:rsidR="00606451" w:rsidRPr="008734D0">
        <w:rPr>
          <w:rFonts w:ascii="Arial" w:hAnsi="Arial" w:cs="Arial"/>
          <w:sz w:val="24"/>
          <w:szCs w:val="24"/>
          <w:lang w:val="en-US"/>
        </w:rPr>
        <w:t>memory test score by 1 point, individual investors tend to increase their total stock ownership by 8.17%</w:t>
      </w:r>
      <w:r w:rsidR="00437DDF" w:rsidRPr="008734D0">
        <w:rPr>
          <w:rFonts w:ascii="Arial" w:hAnsi="Arial" w:cs="Arial"/>
          <w:sz w:val="24"/>
          <w:szCs w:val="24"/>
          <w:lang w:val="en-US"/>
        </w:rPr>
        <w:t>.</w:t>
      </w:r>
    </w:p>
    <w:p w:rsidR="00D14EB3" w:rsidRPr="008734D0" w:rsidRDefault="00806816" w:rsidP="00371C09">
      <w:pPr>
        <w:spacing w:line="360" w:lineRule="auto"/>
        <w:jc w:val="both"/>
        <w:rPr>
          <w:rFonts w:ascii="Arial" w:hAnsi="Arial" w:cs="Arial"/>
          <w:sz w:val="24"/>
          <w:szCs w:val="24"/>
          <w:lang w:val="en-US"/>
        </w:rPr>
      </w:pPr>
      <w:r w:rsidRPr="008734D0">
        <w:rPr>
          <w:rFonts w:ascii="Arial" w:hAnsi="Arial" w:cs="Arial"/>
          <w:sz w:val="24"/>
          <w:szCs w:val="24"/>
          <w:lang w:val="en-US"/>
        </w:rPr>
        <w:lastRenderedPageBreak/>
        <w:t xml:space="preserve">The </w:t>
      </w:r>
      <w:r w:rsidR="00D14EB3" w:rsidRPr="008734D0">
        <w:rPr>
          <w:rFonts w:ascii="Arial" w:hAnsi="Arial" w:cs="Arial"/>
          <w:sz w:val="24"/>
          <w:szCs w:val="24"/>
          <w:lang w:val="en-US"/>
        </w:rPr>
        <w:t xml:space="preserve">coefficient of logarithm of income has similar values as in the two previous models. The coefficient for income is equal with 0.72 and 0.76 before and after the crisis, respectively. Both of them are statistically significant at 1% and 5% level of significance, and as a result, it can be said that as income increases, individual investors are more likely to invest in the stock market. </w:t>
      </w:r>
    </w:p>
    <w:p w:rsidR="00536400" w:rsidRPr="008734D0" w:rsidRDefault="005E510C" w:rsidP="00371C09">
      <w:pPr>
        <w:spacing w:line="360" w:lineRule="auto"/>
        <w:jc w:val="both"/>
        <w:rPr>
          <w:rFonts w:ascii="Arial" w:hAnsi="Arial" w:cs="Arial"/>
          <w:sz w:val="24"/>
          <w:szCs w:val="24"/>
          <w:lang w:val="en-US"/>
        </w:rPr>
      </w:pPr>
      <w:r w:rsidRPr="008734D0">
        <w:rPr>
          <w:rFonts w:ascii="Arial" w:hAnsi="Arial" w:cs="Arial"/>
          <w:sz w:val="24"/>
          <w:szCs w:val="24"/>
          <w:lang w:val="en-US"/>
        </w:rPr>
        <w:t xml:space="preserve">The results from the regressions present that age positively affect the stockholding, since the coefficient of logarithm of age is positive. </w:t>
      </w:r>
      <w:r w:rsidR="00536400" w:rsidRPr="008734D0">
        <w:rPr>
          <w:rFonts w:ascii="Arial" w:hAnsi="Arial" w:cs="Arial"/>
          <w:sz w:val="24"/>
          <w:szCs w:val="24"/>
          <w:lang w:val="en-US"/>
        </w:rPr>
        <w:t>The stock market investment increases by 1.5 times before the crisis, as compared to 0.5 times after the crisis, if the age of the individual investor increases by 1%. As a result</w:t>
      </w:r>
      <w:r w:rsidR="002931F5" w:rsidRPr="008734D0">
        <w:rPr>
          <w:rFonts w:ascii="Arial" w:hAnsi="Arial" w:cs="Arial"/>
          <w:sz w:val="24"/>
          <w:szCs w:val="24"/>
          <w:lang w:val="en-US"/>
        </w:rPr>
        <w:t xml:space="preserve">, stockholding increases along with the age of individual investors. </w:t>
      </w:r>
      <w:r w:rsidR="00536400" w:rsidRPr="008734D0">
        <w:rPr>
          <w:rFonts w:ascii="Arial" w:hAnsi="Arial" w:cs="Arial"/>
          <w:sz w:val="24"/>
          <w:szCs w:val="24"/>
          <w:lang w:val="en-US"/>
        </w:rPr>
        <w:t xml:space="preserve">However, the value of the coefficient after the financial crisis is statistically insignificant, even at the highest possible level of significance (10%), since the p value is equal with 0.412.  </w:t>
      </w:r>
    </w:p>
    <w:p w:rsidR="00DE534B" w:rsidRPr="008734D0" w:rsidRDefault="002931F5" w:rsidP="00371C09">
      <w:pPr>
        <w:spacing w:line="360" w:lineRule="auto"/>
        <w:jc w:val="both"/>
        <w:rPr>
          <w:rFonts w:ascii="Arial" w:hAnsi="Arial" w:cs="Arial"/>
          <w:sz w:val="24"/>
          <w:szCs w:val="24"/>
          <w:lang w:val="en-US"/>
        </w:rPr>
      </w:pPr>
      <w:r w:rsidRPr="008734D0">
        <w:rPr>
          <w:rFonts w:ascii="Arial" w:hAnsi="Arial" w:cs="Arial"/>
          <w:sz w:val="24"/>
          <w:szCs w:val="24"/>
          <w:lang w:val="en-US"/>
        </w:rPr>
        <w:t xml:space="preserve">The coefficient for health is negative, </w:t>
      </w:r>
      <w:r w:rsidR="00DE534B" w:rsidRPr="008734D0">
        <w:rPr>
          <w:rFonts w:ascii="Arial" w:hAnsi="Arial" w:cs="Arial"/>
          <w:sz w:val="24"/>
          <w:szCs w:val="24"/>
          <w:lang w:val="en-US"/>
        </w:rPr>
        <w:t>pointing out</w:t>
      </w:r>
      <w:r w:rsidRPr="008734D0">
        <w:rPr>
          <w:rFonts w:ascii="Arial" w:hAnsi="Arial" w:cs="Arial"/>
          <w:sz w:val="24"/>
          <w:szCs w:val="24"/>
          <w:lang w:val="en-US"/>
        </w:rPr>
        <w:t xml:space="preserve"> a negative relationship </w:t>
      </w:r>
      <w:r w:rsidR="00DE534B" w:rsidRPr="008734D0">
        <w:rPr>
          <w:rFonts w:ascii="Arial" w:hAnsi="Arial" w:cs="Arial"/>
          <w:sz w:val="24"/>
          <w:szCs w:val="24"/>
          <w:lang w:val="en-US"/>
        </w:rPr>
        <w:t>between health</w:t>
      </w:r>
      <w:r w:rsidRPr="008734D0">
        <w:rPr>
          <w:rFonts w:ascii="Arial" w:hAnsi="Arial" w:cs="Arial"/>
          <w:sz w:val="24"/>
          <w:szCs w:val="24"/>
          <w:lang w:val="en-US"/>
        </w:rPr>
        <w:t xml:space="preserve"> condition and stock investment.</w:t>
      </w:r>
      <w:r w:rsidR="00806816" w:rsidRPr="008734D0">
        <w:rPr>
          <w:rFonts w:ascii="Arial" w:hAnsi="Arial" w:cs="Arial"/>
          <w:sz w:val="24"/>
          <w:szCs w:val="24"/>
          <w:lang w:val="en-US"/>
        </w:rPr>
        <w:t xml:space="preserve"> </w:t>
      </w:r>
      <w:r w:rsidRPr="008734D0">
        <w:rPr>
          <w:rFonts w:ascii="Arial" w:hAnsi="Arial" w:cs="Arial"/>
          <w:sz w:val="24"/>
          <w:szCs w:val="24"/>
          <w:lang w:val="en-US"/>
        </w:rPr>
        <w:t>When individual investor believe that their health condition worsen</w:t>
      </w:r>
      <w:r w:rsidR="00DE534B" w:rsidRPr="008734D0">
        <w:rPr>
          <w:rFonts w:ascii="Arial" w:hAnsi="Arial" w:cs="Arial"/>
          <w:sz w:val="24"/>
          <w:szCs w:val="24"/>
          <w:lang w:val="en-US"/>
        </w:rPr>
        <w:t>s</w:t>
      </w:r>
      <w:r w:rsidRPr="008734D0">
        <w:rPr>
          <w:rFonts w:ascii="Arial" w:hAnsi="Arial" w:cs="Arial"/>
          <w:sz w:val="24"/>
          <w:szCs w:val="24"/>
          <w:lang w:val="en-US"/>
        </w:rPr>
        <w:t xml:space="preserve"> they are less likely to invest in the stock market. This negative influence applies for both periods of the study</w:t>
      </w:r>
      <w:r w:rsidR="00DE534B" w:rsidRPr="008734D0">
        <w:rPr>
          <w:rFonts w:ascii="Arial" w:hAnsi="Arial" w:cs="Arial"/>
          <w:sz w:val="24"/>
          <w:szCs w:val="24"/>
          <w:lang w:val="en-US"/>
        </w:rPr>
        <w:t>, yet is statistically significant at 5% only during the first period of the study (2006-09).</w:t>
      </w:r>
      <w:r w:rsidR="00806816" w:rsidRPr="008734D0">
        <w:rPr>
          <w:rFonts w:ascii="Arial" w:hAnsi="Arial" w:cs="Arial"/>
          <w:sz w:val="24"/>
          <w:szCs w:val="24"/>
          <w:lang w:val="en-US"/>
        </w:rPr>
        <w:t xml:space="preserve"> </w:t>
      </w:r>
    </w:p>
    <w:p w:rsidR="000103A6" w:rsidRPr="008734D0" w:rsidRDefault="009046C7" w:rsidP="00E317CE">
      <w:pPr>
        <w:spacing w:line="360" w:lineRule="auto"/>
        <w:jc w:val="both"/>
        <w:rPr>
          <w:rFonts w:ascii="Arial" w:hAnsi="Arial" w:cs="Arial"/>
          <w:sz w:val="24"/>
          <w:szCs w:val="24"/>
          <w:lang w:val="en-US"/>
        </w:rPr>
      </w:pPr>
      <w:r>
        <w:rPr>
          <w:rFonts w:ascii="Arial" w:hAnsi="Arial" w:cs="Arial"/>
          <w:sz w:val="24"/>
          <w:szCs w:val="24"/>
          <w:lang w:val="en-US"/>
        </w:rPr>
        <w:t>Despite the fact that before crisis t</w:t>
      </w:r>
      <w:r w:rsidR="00DE534B" w:rsidRPr="008734D0">
        <w:rPr>
          <w:rFonts w:ascii="Arial" w:hAnsi="Arial" w:cs="Arial"/>
          <w:sz w:val="24"/>
          <w:szCs w:val="24"/>
          <w:lang w:val="en-US"/>
        </w:rPr>
        <w:t>he model</w:t>
      </w:r>
      <w:r>
        <w:rPr>
          <w:rFonts w:ascii="Arial" w:hAnsi="Arial" w:cs="Arial"/>
          <w:sz w:val="24"/>
          <w:szCs w:val="24"/>
          <w:lang w:val="en-US"/>
        </w:rPr>
        <w:t xml:space="preserve"> (table 12)</w:t>
      </w:r>
      <w:r w:rsidR="00DE534B" w:rsidRPr="008734D0">
        <w:rPr>
          <w:rFonts w:ascii="Arial" w:hAnsi="Arial" w:cs="Arial"/>
          <w:sz w:val="24"/>
          <w:szCs w:val="24"/>
          <w:lang w:val="en-US"/>
        </w:rPr>
        <w:t xml:space="preserve"> </w:t>
      </w:r>
      <w:r w:rsidR="00BC2598" w:rsidRPr="008734D0">
        <w:rPr>
          <w:rFonts w:ascii="Arial" w:hAnsi="Arial" w:cs="Arial"/>
          <w:sz w:val="24"/>
          <w:szCs w:val="24"/>
          <w:lang w:val="en-US"/>
        </w:rPr>
        <w:t xml:space="preserve">is statistically significant </w:t>
      </w:r>
      <w:r w:rsidR="000103A6" w:rsidRPr="008734D0">
        <w:rPr>
          <w:rFonts w:ascii="Arial" w:hAnsi="Arial" w:cs="Arial"/>
          <w:sz w:val="24"/>
          <w:szCs w:val="24"/>
          <w:lang w:val="en-US"/>
        </w:rPr>
        <w:t xml:space="preserve">at </w:t>
      </w:r>
      <w:r w:rsidR="00DE534B" w:rsidRPr="008734D0">
        <w:rPr>
          <w:rFonts w:ascii="Arial" w:hAnsi="Arial" w:cs="Arial"/>
          <w:sz w:val="24"/>
          <w:szCs w:val="24"/>
          <w:lang w:val="en-US"/>
        </w:rPr>
        <w:t>1% and 5% level of significance</w:t>
      </w:r>
      <w:r>
        <w:rPr>
          <w:rFonts w:ascii="Arial" w:hAnsi="Arial" w:cs="Arial"/>
          <w:sz w:val="24"/>
          <w:szCs w:val="24"/>
          <w:lang w:val="en-US"/>
        </w:rPr>
        <w:t>,</w:t>
      </w:r>
      <w:r w:rsidR="00DE534B" w:rsidRPr="008734D0">
        <w:rPr>
          <w:rFonts w:ascii="Arial" w:hAnsi="Arial" w:cs="Arial"/>
          <w:sz w:val="24"/>
          <w:szCs w:val="24"/>
          <w:lang w:val="en-US"/>
        </w:rPr>
        <w:t xml:space="preserve"> </w:t>
      </w:r>
      <w:r>
        <w:rPr>
          <w:rFonts w:ascii="Arial" w:hAnsi="Arial" w:cs="Arial"/>
          <w:sz w:val="24"/>
          <w:szCs w:val="24"/>
          <w:lang w:val="en-US"/>
        </w:rPr>
        <w:t xml:space="preserve">it </w:t>
      </w:r>
      <w:r w:rsidR="00DE534B" w:rsidRPr="008734D0">
        <w:rPr>
          <w:rFonts w:ascii="Arial" w:hAnsi="Arial" w:cs="Arial"/>
          <w:sz w:val="24"/>
          <w:szCs w:val="24"/>
          <w:lang w:val="en-US"/>
        </w:rPr>
        <w:t>describ</w:t>
      </w:r>
      <w:r>
        <w:rPr>
          <w:rFonts w:ascii="Arial" w:hAnsi="Arial" w:cs="Arial"/>
          <w:sz w:val="24"/>
          <w:szCs w:val="24"/>
          <w:lang w:val="en-US"/>
        </w:rPr>
        <w:t>es</w:t>
      </w:r>
      <w:r w:rsidR="000103A6" w:rsidRPr="008734D0">
        <w:rPr>
          <w:rFonts w:ascii="Arial" w:hAnsi="Arial" w:cs="Arial"/>
          <w:sz w:val="24"/>
          <w:szCs w:val="24"/>
          <w:lang w:val="en-US"/>
        </w:rPr>
        <w:t xml:space="preserve"> just 6</w:t>
      </w:r>
      <w:r w:rsidR="00E317CE">
        <w:rPr>
          <w:rFonts w:ascii="Arial" w:hAnsi="Arial" w:cs="Arial"/>
          <w:sz w:val="24"/>
          <w:szCs w:val="24"/>
          <w:lang w:val="en-US"/>
        </w:rPr>
        <w:t>.5</w:t>
      </w:r>
      <w:r w:rsidR="000103A6" w:rsidRPr="008734D0">
        <w:rPr>
          <w:rFonts w:ascii="Arial" w:hAnsi="Arial" w:cs="Arial"/>
          <w:sz w:val="24"/>
          <w:szCs w:val="24"/>
          <w:lang w:val="en-US"/>
        </w:rPr>
        <w:t>% of the total change stockholding</w:t>
      </w:r>
      <w:r w:rsidR="00371C09" w:rsidRPr="008734D0">
        <w:rPr>
          <w:rFonts w:ascii="Arial" w:hAnsi="Arial" w:cs="Arial"/>
          <w:sz w:val="24"/>
          <w:szCs w:val="24"/>
          <w:lang w:val="en-US"/>
        </w:rPr>
        <w:t xml:space="preserve">. </w:t>
      </w:r>
      <w:r w:rsidR="000103A6" w:rsidRPr="008734D0">
        <w:rPr>
          <w:rFonts w:ascii="Arial" w:hAnsi="Arial" w:cs="Arial"/>
          <w:sz w:val="24"/>
          <w:szCs w:val="24"/>
          <w:lang w:val="en-US"/>
        </w:rPr>
        <w:t>The same results apply f</w:t>
      </w:r>
      <w:r w:rsidR="00371C09" w:rsidRPr="008734D0">
        <w:rPr>
          <w:rFonts w:ascii="Arial" w:hAnsi="Arial" w:cs="Arial"/>
          <w:sz w:val="24"/>
          <w:szCs w:val="24"/>
          <w:lang w:val="en-US"/>
        </w:rPr>
        <w:t>or the period 2010-12</w:t>
      </w:r>
      <w:r>
        <w:rPr>
          <w:rFonts w:ascii="Arial" w:hAnsi="Arial" w:cs="Arial"/>
          <w:sz w:val="24"/>
          <w:szCs w:val="24"/>
          <w:lang w:val="en-US"/>
        </w:rPr>
        <w:t xml:space="preserve"> (table 13)</w:t>
      </w:r>
      <w:r w:rsidR="000103A6" w:rsidRPr="008734D0">
        <w:rPr>
          <w:rFonts w:ascii="Arial" w:hAnsi="Arial" w:cs="Arial"/>
          <w:sz w:val="24"/>
          <w:szCs w:val="24"/>
          <w:lang w:val="en-US"/>
        </w:rPr>
        <w:t>,</w:t>
      </w:r>
      <w:r w:rsidR="00371C09" w:rsidRPr="008734D0">
        <w:rPr>
          <w:rFonts w:ascii="Arial" w:hAnsi="Arial" w:cs="Arial"/>
          <w:sz w:val="24"/>
          <w:szCs w:val="24"/>
          <w:lang w:val="en-US"/>
        </w:rPr>
        <w:t xml:space="preserve"> </w:t>
      </w:r>
      <w:r w:rsidR="000103A6" w:rsidRPr="008734D0">
        <w:rPr>
          <w:rFonts w:ascii="Arial" w:hAnsi="Arial" w:cs="Arial"/>
          <w:sz w:val="24"/>
          <w:szCs w:val="24"/>
          <w:lang w:val="en-US"/>
        </w:rPr>
        <w:t xml:space="preserve">for which </w:t>
      </w:r>
      <w:r w:rsidR="00371C09" w:rsidRPr="008734D0">
        <w:rPr>
          <w:rFonts w:ascii="Arial" w:hAnsi="Arial" w:cs="Arial"/>
          <w:sz w:val="24"/>
          <w:szCs w:val="24"/>
          <w:lang w:val="en-US"/>
        </w:rPr>
        <w:t xml:space="preserve">the value of F-test is 23.05 and the </w:t>
      </w:r>
      <w:r w:rsidR="00DE534B" w:rsidRPr="008734D0">
        <w:rPr>
          <w:rFonts w:ascii="Arial" w:hAnsi="Arial" w:cs="Arial"/>
          <w:sz w:val="24"/>
          <w:szCs w:val="24"/>
          <w:lang w:val="en-US"/>
        </w:rPr>
        <w:t>model is statistically significant</w:t>
      </w:r>
      <w:r w:rsidR="0072106E" w:rsidRPr="008734D0">
        <w:rPr>
          <w:rFonts w:ascii="Arial" w:hAnsi="Arial" w:cs="Arial"/>
          <w:sz w:val="24"/>
          <w:szCs w:val="24"/>
          <w:lang w:val="en-US"/>
        </w:rPr>
        <w:t xml:space="preserve"> at the confidence levels of 1% and 5%</w:t>
      </w:r>
      <w:r w:rsidR="000103A6" w:rsidRPr="008734D0">
        <w:rPr>
          <w:rFonts w:ascii="Arial" w:hAnsi="Arial" w:cs="Arial"/>
          <w:sz w:val="24"/>
          <w:szCs w:val="24"/>
          <w:lang w:val="en-US"/>
        </w:rPr>
        <w:t>.</w:t>
      </w:r>
      <w:r w:rsidR="00371C09" w:rsidRPr="008734D0">
        <w:rPr>
          <w:rFonts w:ascii="Arial" w:hAnsi="Arial" w:cs="Arial"/>
          <w:sz w:val="24"/>
          <w:szCs w:val="24"/>
          <w:lang w:val="en-US"/>
        </w:rPr>
        <w:t xml:space="preserve"> </w:t>
      </w:r>
      <w:r w:rsidR="00DE534B" w:rsidRPr="008734D0">
        <w:rPr>
          <w:rFonts w:ascii="Arial" w:hAnsi="Arial" w:cs="Arial"/>
          <w:sz w:val="24"/>
          <w:szCs w:val="24"/>
          <w:lang w:val="en-US"/>
        </w:rPr>
        <w:t xml:space="preserve">The </w:t>
      </w:r>
      <w:r w:rsidR="00371C09" w:rsidRPr="008734D0">
        <w:rPr>
          <w:rFonts w:ascii="Arial" w:hAnsi="Arial" w:cs="Arial"/>
          <w:sz w:val="24"/>
          <w:szCs w:val="24"/>
          <w:lang w:val="en-US"/>
        </w:rPr>
        <w:t>R</w:t>
      </w:r>
      <w:r w:rsidR="00371C09" w:rsidRPr="008734D0">
        <w:rPr>
          <w:rFonts w:ascii="Arial" w:hAnsi="Arial" w:cs="Arial"/>
          <w:sz w:val="24"/>
          <w:szCs w:val="24"/>
          <w:vertAlign w:val="superscript"/>
          <w:lang w:val="en-US"/>
        </w:rPr>
        <w:t>2</w:t>
      </w:r>
      <w:r w:rsidR="0072106E" w:rsidRPr="008734D0">
        <w:rPr>
          <w:rFonts w:ascii="Arial" w:hAnsi="Arial" w:cs="Arial"/>
          <w:sz w:val="24"/>
          <w:szCs w:val="24"/>
          <w:lang w:val="en-US"/>
        </w:rPr>
        <w:t xml:space="preserve"> value is 0.1026. This means that</w:t>
      </w:r>
      <w:r w:rsidR="000103A6" w:rsidRPr="008734D0">
        <w:rPr>
          <w:rFonts w:ascii="Arial" w:hAnsi="Arial" w:cs="Arial"/>
          <w:sz w:val="24"/>
          <w:szCs w:val="24"/>
          <w:lang w:val="en-US"/>
        </w:rPr>
        <w:t xml:space="preserve"> t</w:t>
      </w:r>
      <w:r w:rsidR="00B71443" w:rsidRPr="008734D0">
        <w:rPr>
          <w:rFonts w:ascii="Arial" w:hAnsi="Arial" w:cs="Arial"/>
          <w:sz w:val="24"/>
          <w:szCs w:val="24"/>
          <w:lang w:val="en-US"/>
        </w:rPr>
        <w:t xml:space="preserve">he model can capture about 10% </w:t>
      </w:r>
      <w:r w:rsidR="000103A6" w:rsidRPr="008734D0">
        <w:rPr>
          <w:rFonts w:ascii="Arial" w:hAnsi="Arial" w:cs="Arial"/>
          <w:sz w:val="24"/>
          <w:szCs w:val="24"/>
          <w:lang w:val="en-US"/>
        </w:rPr>
        <w:t>of the variation caused in the stockholding</w:t>
      </w:r>
      <w:r w:rsidR="0072106E" w:rsidRPr="008734D0">
        <w:rPr>
          <w:rFonts w:ascii="Arial" w:hAnsi="Arial" w:cs="Arial"/>
          <w:sz w:val="24"/>
          <w:szCs w:val="24"/>
          <w:lang w:val="en-US"/>
        </w:rPr>
        <w:t>, which is a small amount</w:t>
      </w:r>
      <w:r w:rsidR="000103A6" w:rsidRPr="008734D0">
        <w:rPr>
          <w:rFonts w:ascii="Arial" w:hAnsi="Arial" w:cs="Arial"/>
          <w:sz w:val="24"/>
          <w:szCs w:val="24"/>
          <w:lang w:val="en-US"/>
        </w:rPr>
        <w:t xml:space="preserve">. </w:t>
      </w:r>
    </w:p>
    <w:p w:rsidR="008734D0" w:rsidRPr="008734D0" w:rsidRDefault="00DE534B" w:rsidP="009046C7">
      <w:pPr>
        <w:spacing w:line="360" w:lineRule="auto"/>
        <w:jc w:val="both"/>
        <w:rPr>
          <w:rFonts w:ascii="Arial" w:hAnsi="Arial" w:cs="Arial"/>
          <w:sz w:val="24"/>
          <w:szCs w:val="24"/>
          <w:lang w:val="en-US"/>
        </w:rPr>
      </w:pPr>
      <w:r w:rsidRPr="008734D0">
        <w:rPr>
          <w:rFonts w:ascii="Arial" w:hAnsi="Arial" w:cs="Arial"/>
          <w:sz w:val="24"/>
          <w:szCs w:val="24"/>
          <w:lang w:val="en-US"/>
        </w:rPr>
        <w:t>Altogether, t</w:t>
      </w:r>
      <w:r w:rsidR="00B1063D" w:rsidRPr="008734D0">
        <w:rPr>
          <w:rFonts w:ascii="Arial" w:hAnsi="Arial" w:cs="Arial"/>
          <w:sz w:val="24"/>
          <w:szCs w:val="24"/>
          <w:lang w:val="en-US"/>
        </w:rPr>
        <w:t>he results</w:t>
      </w:r>
      <w:r w:rsidR="001365C4" w:rsidRPr="008734D0">
        <w:rPr>
          <w:rFonts w:ascii="Arial" w:hAnsi="Arial" w:cs="Arial"/>
          <w:sz w:val="24"/>
          <w:szCs w:val="24"/>
          <w:lang w:val="en-US"/>
        </w:rPr>
        <w:t xml:space="preserve"> </w:t>
      </w:r>
      <w:r w:rsidR="00B1063D" w:rsidRPr="008734D0">
        <w:rPr>
          <w:rFonts w:ascii="Arial" w:hAnsi="Arial" w:cs="Arial"/>
          <w:sz w:val="24"/>
          <w:szCs w:val="24"/>
          <w:lang w:val="en-US"/>
        </w:rPr>
        <w:t xml:space="preserve">provide </w:t>
      </w:r>
      <w:r w:rsidRPr="008734D0">
        <w:rPr>
          <w:rFonts w:ascii="Arial" w:hAnsi="Arial" w:cs="Arial"/>
          <w:sz w:val="24"/>
          <w:szCs w:val="24"/>
          <w:lang w:val="en-US"/>
        </w:rPr>
        <w:t xml:space="preserve">enough </w:t>
      </w:r>
      <w:r w:rsidR="00B1063D" w:rsidRPr="008734D0">
        <w:rPr>
          <w:rFonts w:ascii="Arial" w:hAnsi="Arial" w:cs="Arial"/>
          <w:sz w:val="24"/>
          <w:szCs w:val="24"/>
          <w:lang w:val="en-US"/>
        </w:rPr>
        <w:t>evidence to accept</w:t>
      </w:r>
      <w:r w:rsidR="00371C09" w:rsidRPr="008734D0">
        <w:rPr>
          <w:rFonts w:ascii="Arial" w:hAnsi="Arial" w:cs="Arial"/>
          <w:sz w:val="24"/>
          <w:szCs w:val="24"/>
          <w:lang w:val="en-US"/>
        </w:rPr>
        <w:t xml:space="preserve"> </w:t>
      </w:r>
      <w:r w:rsidR="00B1063D" w:rsidRPr="008734D0">
        <w:rPr>
          <w:rFonts w:ascii="Arial" w:hAnsi="Arial" w:cs="Arial"/>
          <w:sz w:val="24"/>
          <w:szCs w:val="24"/>
          <w:lang w:val="en-US"/>
        </w:rPr>
        <w:t>the third hypothesis</w:t>
      </w:r>
      <w:r w:rsidR="0072106E" w:rsidRPr="008734D0">
        <w:rPr>
          <w:rFonts w:ascii="Arial" w:hAnsi="Arial" w:cs="Arial"/>
          <w:sz w:val="24"/>
          <w:szCs w:val="24"/>
          <w:lang w:val="en-US"/>
        </w:rPr>
        <w:t xml:space="preserve"> at 1% and 5% co</w:t>
      </w:r>
      <w:r w:rsidR="009046C7">
        <w:rPr>
          <w:rFonts w:ascii="Arial" w:hAnsi="Arial" w:cs="Arial"/>
          <w:sz w:val="24"/>
          <w:szCs w:val="24"/>
          <w:lang w:val="en-US"/>
        </w:rPr>
        <w:t>nfidence levels. Memory, does</w:t>
      </w:r>
      <w:r w:rsidR="00B1063D" w:rsidRPr="008734D0">
        <w:rPr>
          <w:rFonts w:ascii="Arial" w:hAnsi="Arial" w:cs="Arial"/>
          <w:sz w:val="24"/>
          <w:szCs w:val="24"/>
          <w:lang w:val="en-US"/>
        </w:rPr>
        <w:t xml:space="preserve"> exercise</w:t>
      </w:r>
      <w:r w:rsidR="00371C09" w:rsidRPr="008734D0">
        <w:rPr>
          <w:rFonts w:ascii="Arial" w:hAnsi="Arial" w:cs="Arial"/>
          <w:sz w:val="24"/>
          <w:szCs w:val="24"/>
          <w:lang w:val="en-US"/>
        </w:rPr>
        <w:t xml:space="preserve"> a positive </w:t>
      </w:r>
      <w:r w:rsidR="00B1063D" w:rsidRPr="008734D0">
        <w:rPr>
          <w:rFonts w:ascii="Arial" w:hAnsi="Arial" w:cs="Arial"/>
          <w:sz w:val="24"/>
          <w:szCs w:val="24"/>
          <w:lang w:val="en-US"/>
        </w:rPr>
        <w:t>impact</w:t>
      </w:r>
      <w:r w:rsidR="00371C09" w:rsidRPr="008734D0">
        <w:rPr>
          <w:rFonts w:ascii="Arial" w:hAnsi="Arial" w:cs="Arial"/>
          <w:sz w:val="24"/>
          <w:szCs w:val="24"/>
          <w:lang w:val="en-US"/>
        </w:rPr>
        <w:t xml:space="preserve"> </w:t>
      </w:r>
      <w:r w:rsidR="00B1063D" w:rsidRPr="008734D0">
        <w:rPr>
          <w:rFonts w:ascii="Arial" w:hAnsi="Arial" w:cs="Arial"/>
          <w:sz w:val="24"/>
          <w:szCs w:val="24"/>
          <w:lang w:val="en-US"/>
        </w:rPr>
        <w:t>o</w:t>
      </w:r>
      <w:r w:rsidR="00371C09" w:rsidRPr="008734D0">
        <w:rPr>
          <w:rFonts w:ascii="Arial" w:hAnsi="Arial" w:cs="Arial"/>
          <w:sz w:val="24"/>
          <w:szCs w:val="24"/>
          <w:lang w:val="en-US"/>
        </w:rPr>
        <w:t xml:space="preserve">n stock </w:t>
      </w:r>
      <w:r w:rsidR="00B1063D" w:rsidRPr="008734D0">
        <w:rPr>
          <w:rFonts w:ascii="Arial" w:hAnsi="Arial" w:cs="Arial"/>
          <w:sz w:val="24"/>
          <w:szCs w:val="24"/>
          <w:lang w:val="en-US"/>
        </w:rPr>
        <w:t>market participation</w:t>
      </w:r>
      <w:r w:rsidR="009046C7">
        <w:rPr>
          <w:rFonts w:ascii="Arial" w:hAnsi="Arial" w:cs="Arial"/>
          <w:sz w:val="24"/>
          <w:szCs w:val="24"/>
          <w:lang w:val="en-US"/>
        </w:rPr>
        <w:t>, yet the financial crisis wakened this effect</w:t>
      </w:r>
      <w:r w:rsidRPr="008734D0">
        <w:rPr>
          <w:rFonts w:ascii="Arial" w:hAnsi="Arial" w:cs="Arial"/>
          <w:sz w:val="24"/>
          <w:szCs w:val="24"/>
          <w:lang w:val="en-US"/>
        </w:rPr>
        <w:t>. The higher the memory of the individual investors, the more amount of money they tend to invest in the stock market</w:t>
      </w:r>
      <w:r w:rsidR="00B1063D" w:rsidRPr="008734D0">
        <w:rPr>
          <w:rFonts w:ascii="Arial" w:hAnsi="Arial" w:cs="Arial"/>
          <w:sz w:val="24"/>
          <w:szCs w:val="24"/>
          <w:lang w:val="en-US"/>
        </w:rPr>
        <w:t xml:space="preserve">. </w:t>
      </w:r>
    </w:p>
    <w:p w:rsidR="00295878" w:rsidRPr="00211DC4" w:rsidRDefault="00295878" w:rsidP="00211DC4">
      <w:pPr>
        <w:pStyle w:val="Heading2"/>
      </w:pPr>
      <w:bookmarkStart w:id="15" w:name="_Toc397067681"/>
      <w:r w:rsidRPr="00211DC4">
        <w:lastRenderedPageBreak/>
        <w:t>5.2 Robust</w:t>
      </w:r>
      <w:r w:rsidR="00E858E2">
        <w:t>ness test</w:t>
      </w:r>
      <w:bookmarkEnd w:id="15"/>
    </w:p>
    <w:p w:rsidR="00295878" w:rsidRPr="00614A3E" w:rsidRDefault="00295878" w:rsidP="00295878">
      <w:pPr>
        <w:rPr>
          <w:lang w:val="en-US"/>
        </w:rPr>
      </w:pPr>
    </w:p>
    <w:p w:rsidR="00295878" w:rsidRPr="008734D0" w:rsidRDefault="001404F7" w:rsidP="00295878">
      <w:pPr>
        <w:spacing w:line="360" w:lineRule="auto"/>
        <w:jc w:val="both"/>
        <w:rPr>
          <w:rFonts w:ascii="Arial" w:hAnsi="Arial" w:cs="Arial"/>
          <w:sz w:val="24"/>
          <w:szCs w:val="24"/>
          <w:lang w:val="en-US"/>
        </w:rPr>
      </w:pPr>
      <w:r w:rsidRPr="008734D0">
        <w:rPr>
          <w:rFonts w:ascii="Arial" w:hAnsi="Arial" w:cs="Arial"/>
          <w:sz w:val="24"/>
          <w:szCs w:val="24"/>
          <w:lang w:val="en-US"/>
        </w:rPr>
        <w:t>This section presents the results from the robust</w:t>
      </w:r>
      <w:r w:rsidR="00E858E2">
        <w:rPr>
          <w:rFonts w:ascii="Arial" w:hAnsi="Arial" w:cs="Arial"/>
          <w:sz w:val="24"/>
          <w:szCs w:val="24"/>
          <w:lang w:val="en-US"/>
        </w:rPr>
        <w:t>ness</w:t>
      </w:r>
      <w:r w:rsidRPr="008734D0">
        <w:rPr>
          <w:rFonts w:ascii="Arial" w:hAnsi="Arial" w:cs="Arial"/>
          <w:sz w:val="24"/>
          <w:szCs w:val="24"/>
          <w:lang w:val="en-US"/>
        </w:rPr>
        <w:t xml:space="preserve"> analysis</w:t>
      </w:r>
      <w:r w:rsidR="00295878" w:rsidRPr="008734D0">
        <w:rPr>
          <w:rFonts w:ascii="Arial" w:hAnsi="Arial" w:cs="Arial"/>
          <w:sz w:val="24"/>
          <w:szCs w:val="24"/>
          <w:lang w:val="en-US"/>
        </w:rPr>
        <w:t xml:space="preserve">. In particular, </w:t>
      </w:r>
      <w:r w:rsidRPr="008734D0">
        <w:rPr>
          <w:rFonts w:ascii="Arial" w:hAnsi="Arial" w:cs="Arial"/>
          <w:sz w:val="24"/>
          <w:szCs w:val="24"/>
          <w:lang w:val="en-US"/>
        </w:rPr>
        <w:t>from each sample</w:t>
      </w:r>
      <w:r w:rsidR="001B4B54">
        <w:rPr>
          <w:rFonts w:ascii="Arial" w:hAnsi="Arial" w:cs="Arial"/>
          <w:sz w:val="24"/>
          <w:szCs w:val="24"/>
          <w:lang w:val="en-US"/>
        </w:rPr>
        <w:t>,</w:t>
      </w:r>
      <w:r w:rsidR="00295878" w:rsidRPr="008734D0">
        <w:rPr>
          <w:rFonts w:ascii="Arial" w:hAnsi="Arial" w:cs="Arial"/>
          <w:sz w:val="24"/>
          <w:szCs w:val="24"/>
          <w:lang w:val="en-US"/>
        </w:rPr>
        <w:t xml:space="preserve"> </w:t>
      </w:r>
      <w:r w:rsidRPr="008734D0">
        <w:rPr>
          <w:rFonts w:ascii="Arial" w:hAnsi="Arial" w:cs="Arial"/>
          <w:sz w:val="24"/>
          <w:szCs w:val="24"/>
          <w:lang w:val="en-US"/>
        </w:rPr>
        <w:t xml:space="preserve">only the 8 countries with </w:t>
      </w:r>
      <w:r w:rsidR="001B4B54">
        <w:rPr>
          <w:rFonts w:ascii="Arial" w:hAnsi="Arial" w:cs="Arial"/>
          <w:sz w:val="24"/>
          <w:szCs w:val="24"/>
          <w:lang w:val="en-US"/>
        </w:rPr>
        <w:t xml:space="preserve">the </w:t>
      </w:r>
      <w:r w:rsidRPr="008734D0">
        <w:rPr>
          <w:rFonts w:ascii="Arial" w:hAnsi="Arial" w:cs="Arial"/>
          <w:sz w:val="24"/>
          <w:szCs w:val="24"/>
          <w:lang w:val="en-US"/>
        </w:rPr>
        <w:t>most observations regarding stockownership are selected and included in the robust</w:t>
      </w:r>
      <w:r w:rsidR="00114DEC" w:rsidRPr="008734D0">
        <w:rPr>
          <w:rFonts w:ascii="Arial" w:hAnsi="Arial" w:cs="Arial"/>
          <w:sz w:val="24"/>
          <w:szCs w:val="24"/>
          <w:lang w:val="en-US"/>
        </w:rPr>
        <w:t>ness</w:t>
      </w:r>
      <w:r w:rsidRPr="008734D0">
        <w:rPr>
          <w:rFonts w:ascii="Arial" w:hAnsi="Arial" w:cs="Arial"/>
          <w:sz w:val="24"/>
          <w:szCs w:val="24"/>
          <w:lang w:val="en-US"/>
        </w:rPr>
        <w:t xml:space="preserve"> </w:t>
      </w:r>
      <w:r w:rsidR="00114DEC" w:rsidRPr="008734D0">
        <w:rPr>
          <w:rFonts w:ascii="Arial" w:hAnsi="Arial" w:cs="Arial"/>
          <w:sz w:val="24"/>
          <w:szCs w:val="24"/>
          <w:lang w:val="en-US"/>
        </w:rPr>
        <w:t xml:space="preserve">analysis </w:t>
      </w:r>
      <w:r w:rsidRPr="008734D0">
        <w:rPr>
          <w:rFonts w:ascii="Arial" w:hAnsi="Arial" w:cs="Arial"/>
          <w:sz w:val="24"/>
          <w:szCs w:val="24"/>
          <w:lang w:val="en-US"/>
        </w:rPr>
        <w:t xml:space="preserve">regressions. The results from the regressions are presented below. </w:t>
      </w:r>
    </w:p>
    <w:p w:rsidR="00295878" w:rsidRPr="00983376" w:rsidRDefault="00295878" w:rsidP="008734D0">
      <w:pPr>
        <w:pStyle w:val="ListParagraph"/>
        <w:spacing w:after="0" w:line="240" w:lineRule="auto"/>
        <w:ind w:left="0"/>
        <w:jc w:val="both"/>
        <w:rPr>
          <w:rFonts w:ascii="Arial" w:hAnsi="Arial" w:cs="Arial"/>
          <w:b/>
          <w:sz w:val="18"/>
          <w:szCs w:val="18"/>
          <w:lang w:val="en-US"/>
        </w:rPr>
      </w:pPr>
      <w:r>
        <w:rPr>
          <w:rFonts w:ascii="Arial" w:hAnsi="Arial" w:cs="Arial"/>
          <w:b/>
          <w:sz w:val="18"/>
          <w:szCs w:val="18"/>
          <w:lang w:val="en-US"/>
        </w:rPr>
        <w:t>T</w:t>
      </w:r>
      <w:r w:rsidRPr="008F4A2D">
        <w:rPr>
          <w:rFonts w:ascii="Arial" w:hAnsi="Arial" w:cs="Arial"/>
          <w:b/>
          <w:sz w:val="18"/>
          <w:szCs w:val="18"/>
          <w:lang w:val="en-US"/>
        </w:rPr>
        <w:t xml:space="preserve">able </w:t>
      </w:r>
      <w:r>
        <w:rPr>
          <w:rFonts w:ascii="Arial" w:hAnsi="Arial" w:cs="Arial"/>
          <w:b/>
          <w:sz w:val="18"/>
          <w:szCs w:val="18"/>
          <w:lang w:val="en-US"/>
        </w:rPr>
        <w:t>14</w:t>
      </w:r>
      <w:r w:rsidRPr="008F4A2D">
        <w:rPr>
          <w:rFonts w:ascii="Arial" w:hAnsi="Arial" w:cs="Arial"/>
          <w:b/>
          <w:sz w:val="18"/>
          <w:szCs w:val="18"/>
          <w:lang w:val="en-US"/>
        </w:rPr>
        <w:t xml:space="preserve">: </w:t>
      </w:r>
      <w:r w:rsidR="00B80233">
        <w:rPr>
          <w:rFonts w:ascii="Arial" w:hAnsi="Arial" w:cs="Arial"/>
          <w:b/>
          <w:sz w:val="18"/>
          <w:szCs w:val="18"/>
          <w:lang w:val="en-US"/>
        </w:rPr>
        <w:t>Robustness results for</w:t>
      </w:r>
      <w:r w:rsidRPr="008F4A2D">
        <w:rPr>
          <w:rFonts w:ascii="Arial" w:hAnsi="Arial" w:cs="Arial"/>
          <w:b/>
          <w:sz w:val="18"/>
          <w:szCs w:val="18"/>
          <w:lang w:val="en-US"/>
        </w:rPr>
        <w:t xml:space="preserve"> numeracy </w:t>
      </w:r>
      <w:r w:rsidR="00B80233">
        <w:rPr>
          <w:rFonts w:ascii="Arial" w:hAnsi="Arial" w:cs="Arial"/>
          <w:b/>
          <w:sz w:val="18"/>
          <w:szCs w:val="18"/>
          <w:lang w:val="en-US"/>
        </w:rPr>
        <w:t>2006-2009</w:t>
      </w:r>
    </w:p>
    <w:tbl>
      <w:tblPr>
        <w:tblW w:w="7486" w:type="dxa"/>
        <w:tblInd w:w="93" w:type="dxa"/>
        <w:tblLook w:val="04A0" w:firstRow="1" w:lastRow="0" w:firstColumn="1" w:lastColumn="0" w:noHBand="0" w:noVBand="1"/>
      </w:tblPr>
      <w:tblGrid>
        <w:gridCol w:w="2061"/>
        <w:gridCol w:w="1749"/>
        <w:gridCol w:w="1516"/>
        <w:gridCol w:w="1080"/>
        <w:gridCol w:w="1080"/>
      </w:tblGrid>
      <w:tr w:rsidR="00295878" w:rsidRPr="009E59C8" w:rsidTr="00114DEC">
        <w:trPr>
          <w:trHeight w:val="396"/>
        </w:trPr>
        <w:tc>
          <w:tcPr>
            <w:tcW w:w="20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log_stocks</w:t>
            </w:r>
          </w:p>
        </w:tc>
        <w:tc>
          <w:tcPr>
            <w:tcW w:w="1749"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Coef.</w:t>
            </w:r>
          </w:p>
        </w:tc>
        <w:tc>
          <w:tcPr>
            <w:tcW w:w="1516"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Std. Err.</w:t>
            </w:r>
          </w:p>
        </w:tc>
        <w:tc>
          <w:tcPr>
            <w:tcW w:w="1080"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z</w:t>
            </w:r>
          </w:p>
        </w:tc>
        <w:tc>
          <w:tcPr>
            <w:tcW w:w="1080"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P&gt;z</w:t>
            </w:r>
          </w:p>
        </w:tc>
      </w:tr>
      <w:tr w:rsidR="00295878" w:rsidRPr="009E59C8" w:rsidTr="00114DEC">
        <w:trPr>
          <w:trHeight w:val="199"/>
        </w:trPr>
        <w:tc>
          <w:tcPr>
            <w:tcW w:w="2061"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 </w:t>
            </w:r>
          </w:p>
        </w:tc>
        <w:tc>
          <w:tcPr>
            <w:tcW w:w="1749"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c>
          <w:tcPr>
            <w:tcW w:w="151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c>
          <w:tcPr>
            <w:tcW w:w="1080" w:type="dxa"/>
            <w:tcBorders>
              <w:top w:val="nil"/>
              <w:left w:val="nil"/>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080" w:type="dxa"/>
            <w:tcBorders>
              <w:top w:val="nil"/>
              <w:left w:val="single" w:sz="4" w:space="0" w:color="auto"/>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r w:rsidR="00295878" w:rsidRPr="009E59C8" w:rsidTr="00114DEC">
        <w:trPr>
          <w:trHeight w:val="396"/>
        </w:trPr>
        <w:tc>
          <w:tcPr>
            <w:tcW w:w="2061"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n-US" w:eastAsia="el-GR"/>
              </w:rPr>
            </w:pPr>
            <w:r w:rsidRPr="009E59C8">
              <w:rPr>
                <w:rFonts w:ascii="Calibri" w:eastAsia="Times New Roman" w:hAnsi="Calibri" w:cs="Times New Roman"/>
                <w:b/>
                <w:color w:val="000000"/>
                <w:lang w:val="el-GR" w:eastAsia="el-GR"/>
              </w:rPr>
              <w:t>numeracy</w:t>
            </w:r>
          </w:p>
        </w:tc>
        <w:tc>
          <w:tcPr>
            <w:tcW w:w="1749"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1.831542</w:t>
            </w:r>
          </w:p>
        </w:tc>
        <w:tc>
          <w:tcPr>
            <w:tcW w:w="151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0.446545</w:t>
            </w:r>
          </w:p>
        </w:tc>
        <w:tc>
          <w:tcPr>
            <w:tcW w:w="1080"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4.1</w:t>
            </w:r>
          </w:p>
        </w:tc>
        <w:tc>
          <w:tcPr>
            <w:tcW w:w="1080"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w:t>
            </w:r>
          </w:p>
        </w:tc>
      </w:tr>
      <w:tr w:rsidR="00295878" w:rsidRPr="009E59C8" w:rsidTr="00114DEC">
        <w:trPr>
          <w:trHeight w:val="199"/>
        </w:trPr>
        <w:tc>
          <w:tcPr>
            <w:tcW w:w="2061"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log_age</w:t>
            </w:r>
          </w:p>
        </w:tc>
        <w:tc>
          <w:tcPr>
            <w:tcW w:w="1749"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0.5657926</w:t>
            </w:r>
          </w:p>
        </w:tc>
        <w:tc>
          <w:tcPr>
            <w:tcW w:w="151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0.443808</w:t>
            </w:r>
          </w:p>
        </w:tc>
        <w:tc>
          <w:tcPr>
            <w:tcW w:w="1080"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1.27</w:t>
            </w:r>
          </w:p>
        </w:tc>
        <w:tc>
          <w:tcPr>
            <w:tcW w:w="1080"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0.202</w:t>
            </w:r>
          </w:p>
        </w:tc>
      </w:tr>
      <w:tr w:rsidR="00295878" w:rsidRPr="009E59C8" w:rsidTr="00114DEC">
        <w:trPr>
          <w:trHeight w:val="199"/>
        </w:trPr>
        <w:tc>
          <w:tcPr>
            <w:tcW w:w="2061"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health</w:t>
            </w:r>
          </w:p>
        </w:tc>
        <w:tc>
          <w:tcPr>
            <w:tcW w:w="1749"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-0.2447278</w:t>
            </w:r>
          </w:p>
        </w:tc>
        <w:tc>
          <w:tcPr>
            <w:tcW w:w="151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0.097984</w:t>
            </w:r>
          </w:p>
        </w:tc>
        <w:tc>
          <w:tcPr>
            <w:tcW w:w="1080"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-2.5</w:t>
            </w:r>
          </w:p>
        </w:tc>
        <w:tc>
          <w:tcPr>
            <w:tcW w:w="1080"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0.013</w:t>
            </w:r>
          </w:p>
        </w:tc>
      </w:tr>
      <w:tr w:rsidR="00295878" w:rsidRPr="009E59C8" w:rsidTr="00114DEC">
        <w:trPr>
          <w:trHeight w:val="396"/>
        </w:trPr>
        <w:tc>
          <w:tcPr>
            <w:tcW w:w="2061"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log_income</w:t>
            </w:r>
          </w:p>
        </w:tc>
        <w:tc>
          <w:tcPr>
            <w:tcW w:w="1749"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0.6852973</w:t>
            </w:r>
          </w:p>
        </w:tc>
        <w:tc>
          <w:tcPr>
            <w:tcW w:w="151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0.015709</w:t>
            </w:r>
          </w:p>
        </w:tc>
        <w:tc>
          <w:tcPr>
            <w:tcW w:w="1080"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43.62</w:t>
            </w:r>
          </w:p>
        </w:tc>
        <w:tc>
          <w:tcPr>
            <w:tcW w:w="1080"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w:t>
            </w:r>
          </w:p>
        </w:tc>
      </w:tr>
      <w:tr w:rsidR="00295878" w:rsidRPr="009E59C8" w:rsidTr="00114DEC">
        <w:trPr>
          <w:trHeight w:val="199"/>
        </w:trPr>
        <w:tc>
          <w:tcPr>
            <w:tcW w:w="2061"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_cons</w:t>
            </w:r>
          </w:p>
        </w:tc>
        <w:tc>
          <w:tcPr>
            <w:tcW w:w="1749"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10.18004</w:t>
            </w:r>
          </w:p>
        </w:tc>
        <w:tc>
          <w:tcPr>
            <w:tcW w:w="151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3.167521</w:t>
            </w:r>
          </w:p>
        </w:tc>
        <w:tc>
          <w:tcPr>
            <w:tcW w:w="1080"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3.21</w:t>
            </w:r>
          </w:p>
        </w:tc>
        <w:tc>
          <w:tcPr>
            <w:tcW w:w="1080"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0.001</w:t>
            </w:r>
          </w:p>
        </w:tc>
      </w:tr>
      <w:tr w:rsidR="00295878" w:rsidRPr="009E59C8" w:rsidTr="00114DEC">
        <w:trPr>
          <w:trHeight w:val="199"/>
        </w:trPr>
        <w:tc>
          <w:tcPr>
            <w:tcW w:w="2061"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 </w:t>
            </w:r>
          </w:p>
        </w:tc>
        <w:tc>
          <w:tcPr>
            <w:tcW w:w="1749"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c>
          <w:tcPr>
            <w:tcW w:w="151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c>
          <w:tcPr>
            <w:tcW w:w="1080" w:type="dxa"/>
            <w:tcBorders>
              <w:top w:val="nil"/>
              <w:left w:val="nil"/>
              <w:bottom w:val="single" w:sz="4" w:space="0" w:color="000000"/>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c>
          <w:tcPr>
            <w:tcW w:w="1080" w:type="dxa"/>
            <w:tcBorders>
              <w:top w:val="nil"/>
              <w:left w:val="single" w:sz="4" w:space="0" w:color="auto"/>
              <w:bottom w:val="single" w:sz="4" w:space="0" w:color="000000"/>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r>
      <w:tr w:rsidR="00295878" w:rsidRPr="009E59C8" w:rsidTr="00114DEC">
        <w:trPr>
          <w:trHeight w:val="396"/>
        </w:trPr>
        <w:tc>
          <w:tcPr>
            <w:tcW w:w="2061"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Number of obs</w:t>
            </w:r>
          </w:p>
        </w:tc>
        <w:tc>
          <w:tcPr>
            <w:tcW w:w="1749"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1984</w:t>
            </w:r>
          </w:p>
        </w:tc>
        <w:tc>
          <w:tcPr>
            <w:tcW w:w="1516"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080"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080" w:type="dxa"/>
            <w:tcBorders>
              <w:top w:val="nil"/>
              <w:left w:val="nil"/>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r w:rsidR="00295878" w:rsidRPr="009E59C8" w:rsidTr="00114DEC">
        <w:trPr>
          <w:trHeight w:val="396"/>
        </w:trPr>
        <w:tc>
          <w:tcPr>
            <w:tcW w:w="2061"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F( 12, 1971)</w:t>
            </w:r>
          </w:p>
        </w:tc>
        <w:tc>
          <w:tcPr>
            <w:tcW w:w="1749"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10.68</w:t>
            </w:r>
          </w:p>
        </w:tc>
        <w:tc>
          <w:tcPr>
            <w:tcW w:w="1516"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080"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080" w:type="dxa"/>
            <w:tcBorders>
              <w:top w:val="nil"/>
              <w:left w:val="nil"/>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r w:rsidR="00295878" w:rsidRPr="009E59C8" w:rsidTr="00114DEC">
        <w:trPr>
          <w:trHeight w:val="199"/>
        </w:trPr>
        <w:tc>
          <w:tcPr>
            <w:tcW w:w="2061"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Prob &gt; F</w:t>
            </w:r>
          </w:p>
        </w:tc>
        <w:tc>
          <w:tcPr>
            <w:tcW w:w="1749"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w:t>
            </w:r>
          </w:p>
        </w:tc>
        <w:tc>
          <w:tcPr>
            <w:tcW w:w="1516"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080"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080" w:type="dxa"/>
            <w:tcBorders>
              <w:top w:val="nil"/>
              <w:left w:val="nil"/>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r w:rsidR="00295878" w:rsidRPr="009E59C8" w:rsidTr="00114DEC">
        <w:trPr>
          <w:trHeight w:val="396"/>
        </w:trPr>
        <w:tc>
          <w:tcPr>
            <w:tcW w:w="2061"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R-squared</w:t>
            </w:r>
          </w:p>
        </w:tc>
        <w:tc>
          <w:tcPr>
            <w:tcW w:w="1749"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0.0611</w:t>
            </w:r>
          </w:p>
        </w:tc>
        <w:tc>
          <w:tcPr>
            <w:tcW w:w="1516"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080"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080" w:type="dxa"/>
            <w:tcBorders>
              <w:top w:val="nil"/>
              <w:left w:val="nil"/>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r w:rsidR="00295878" w:rsidRPr="009E59C8" w:rsidTr="00114DEC">
        <w:trPr>
          <w:trHeight w:val="396"/>
        </w:trPr>
        <w:tc>
          <w:tcPr>
            <w:tcW w:w="2061"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Adj R-squared</w:t>
            </w:r>
          </w:p>
        </w:tc>
        <w:tc>
          <w:tcPr>
            <w:tcW w:w="1749"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0.0554</w:t>
            </w:r>
          </w:p>
        </w:tc>
        <w:tc>
          <w:tcPr>
            <w:tcW w:w="1516" w:type="dxa"/>
            <w:tcBorders>
              <w:top w:val="nil"/>
              <w:left w:val="nil"/>
              <w:bottom w:val="single" w:sz="4" w:space="0" w:color="auto"/>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080" w:type="dxa"/>
            <w:tcBorders>
              <w:top w:val="nil"/>
              <w:left w:val="nil"/>
              <w:bottom w:val="single" w:sz="4" w:space="0" w:color="auto"/>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080" w:type="dxa"/>
            <w:tcBorders>
              <w:top w:val="nil"/>
              <w:left w:val="nil"/>
              <w:bottom w:val="single" w:sz="4" w:space="0" w:color="auto"/>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bl>
    <w:p w:rsidR="00295878" w:rsidRPr="008734D0" w:rsidRDefault="00114DEC" w:rsidP="000E615B">
      <w:pPr>
        <w:autoSpaceDE w:val="0"/>
        <w:autoSpaceDN w:val="0"/>
        <w:adjustRightInd w:val="0"/>
        <w:spacing w:after="0" w:line="240" w:lineRule="auto"/>
        <w:ind w:right="799"/>
        <w:rPr>
          <w:rFonts w:ascii="Arial" w:hAnsi="Arial" w:cs="Arial"/>
          <w:sz w:val="18"/>
          <w:szCs w:val="18"/>
          <w:lang w:val="en-US"/>
        </w:rPr>
      </w:pPr>
      <w:r w:rsidRPr="008734D0">
        <w:rPr>
          <w:rFonts w:ascii="Arial" w:hAnsi="Arial" w:cs="Arial"/>
          <w:i/>
          <w:sz w:val="18"/>
          <w:szCs w:val="18"/>
          <w:lang w:val="en-US"/>
        </w:rPr>
        <w:t>Note:</w:t>
      </w:r>
      <w:r w:rsidRPr="008734D0">
        <w:rPr>
          <w:rFonts w:ascii="Arial" w:hAnsi="Arial" w:cs="Arial"/>
          <w:sz w:val="18"/>
          <w:szCs w:val="18"/>
          <w:lang w:val="en-US"/>
        </w:rPr>
        <w:t xml:space="preserve"> The table shows results </w:t>
      </w:r>
      <w:r w:rsidR="000E615B" w:rsidRPr="008734D0">
        <w:rPr>
          <w:rFonts w:ascii="Arial" w:hAnsi="Arial" w:cs="Arial"/>
          <w:sz w:val="18"/>
          <w:szCs w:val="18"/>
          <w:lang w:val="en-US"/>
        </w:rPr>
        <w:t xml:space="preserve">of the robust check </w:t>
      </w:r>
      <w:r w:rsidRPr="008734D0">
        <w:rPr>
          <w:rFonts w:ascii="Arial" w:hAnsi="Arial" w:cs="Arial"/>
          <w:sz w:val="18"/>
          <w:szCs w:val="18"/>
          <w:lang w:val="en-US"/>
        </w:rPr>
        <w:t xml:space="preserve">for </w:t>
      </w:r>
      <w:r w:rsidR="000E615B" w:rsidRPr="008734D0">
        <w:rPr>
          <w:rFonts w:ascii="Arial" w:hAnsi="Arial" w:cs="Arial"/>
          <w:sz w:val="18"/>
          <w:szCs w:val="18"/>
          <w:lang w:val="en-US"/>
        </w:rPr>
        <w:t>numeracy before</w:t>
      </w:r>
      <w:r w:rsidRPr="008734D0">
        <w:rPr>
          <w:rFonts w:ascii="Arial" w:hAnsi="Arial" w:cs="Arial"/>
          <w:sz w:val="18"/>
          <w:szCs w:val="18"/>
          <w:lang w:val="en-US"/>
        </w:rPr>
        <w:t xml:space="preserve"> crisis. </w:t>
      </w:r>
    </w:p>
    <w:p w:rsidR="000E615B" w:rsidRDefault="000E615B" w:rsidP="000E615B">
      <w:pPr>
        <w:autoSpaceDE w:val="0"/>
        <w:autoSpaceDN w:val="0"/>
        <w:adjustRightInd w:val="0"/>
        <w:spacing w:after="0" w:line="240" w:lineRule="auto"/>
        <w:ind w:right="799"/>
        <w:rPr>
          <w:rFonts w:ascii="Arial" w:hAnsi="Arial" w:cs="Arial"/>
          <w:b/>
          <w:sz w:val="18"/>
          <w:szCs w:val="18"/>
          <w:lang w:val="en-US"/>
        </w:rPr>
      </w:pPr>
    </w:p>
    <w:p w:rsidR="00295878" w:rsidRPr="002F68AB" w:rsidRDefault="00295878" w:rsidP="008734D0">
      <w:pPr>
        <w:pStyle w:val="ListParagraph"/>
        <w:spacing w:after="0" w:line="240" w:lineRule="auto"/>
        <w:ind w:left="0"/>
        <w:jc w:val="both"/>
        <w:rPr>
          <w:rFonts w:ascii="Arial" w:hAnsi="Arial" w:cs="Arial"/>
          <w:b/>
          <w:sz w:val="18"/>
          <w:szCs w:val="18"/>
          <w:lang w:val="en-US"/>
        </w:rPr>
      </w:pPr>
      <w:r w:rsidRPr="008F4A2D">
        <w:rPr>
          <w:rFonts w:ascii="Arial" w:hAnsi="Arial" w:cs="Arial"/>
          <w:b/>
          <w:sz w:val="18"/>
          <w:szCs w:val="18"/>
          <w:lang w:val="en-US"/>
        </w:rPr>
        <w:t xml:space="preserve">Table </w:t>
      </w:r>
      <w:r>
        <w:rPr>
          <w:rFonts w:ascii="Arial" w:hAnsi="Arial" w:cs="Arial"/>
          <w:b/>
          <w:sz w:val="18"/>
          <w:szCs w:val="18"/>
          <w:lang w:val="en-US"/>
        </w:rPr>
        <w:t>15</w:t>
      </w:r>
      <w:r w:rsidRPr="008F4A2D">
        <w:rPr>
          <w:rFonts w:ascii="Arial" w:hAnsi="Arial" w:cs="Arial"/>
          <w:b/>
          <w:sz w:val="18"/>
          <w:szCs w:val="18"/>
          <w:lang w:val="en-US"/>
        </w:rPr>
        <w:t xml:space="preserve">: </w:t>
      </w:r>
      <w:r w:rsidR="00B80233">
        <w:rPr>
          <w:rFonts w:ascii="Arial" w:hAnsi="Arial" w:cs="Arial"/>
          <w:b/>
          <w:sz w:val="18"/>
          <w:szCs w:val="18"/>
          <w:lang w:val="en-US"/>
        </w:rPr>
        <w:t>Robustness results for</w:t>
      </w:r>
      <w:r w:rsidR="00B80233" w:rsidRPr="008F4A2D">
        <w:rPr>
          <w:rFonts w:ascii="Arial" w:hAnsi="Arial" w:cs="Arial"/>
          <w:b/>
          <w:sz w:val="18"/>
          <w:szCs w:val="18"/>
          <w:lang w:val="en-US"/>
        </w:rPr>
        <w:t xml:space="preserve"> numeracy </w:t>
      </w:r>
      <w:r w:rsidR="00B80233">
        <w:rPr>
          <w:rFonts w:ascii="Arial" w:hAnsi="Arial" w:cs="Arial"/>
          <w:b/>
          <w:sz w:val="18"/>
          <w:szCs w:val="18"/>
          <w:lang w:val="en-US"/>
        </w:rPr>
        <w:t>2010-2012</w:t>
      </w:r>
    </w:p>
    <w:tbl>
      <w:tblPr>
        <w:tblW w:w="7475" w:type="dxa"/>
        <w:tblInd w:w="93" w:type="dxa"/>
        <w:tblLook w:val="04A0" w:firstRow="1" w:lastRow="0" w:firstColumn="1" w:lastColumn="0" w:noHBand="0" w:noVBand="1"/>
      </w:tblPr>
      <w:tblGrid>
        <w:gridCol w:w="2154"/>
        <w:gridCol w:w="1695"/>
        <w:gridCol w:w="1534"/>
        <w:gridCol w:w="1046"/>
        <w:gridCol w:w="1046"/>
      </w:tblGrid>
      <w:tr w:rsidR="00295878" w:rsidRPr="00496F08" w:rsidTr="00114DEC">
        <w:trPr>
          <w:trHeight w:val="269"/>
        </w:trPr>
        <w:tc>
          <w:tcPr>
            <w:tcW w:w="215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log_stocks</w:t>
            </w:r>
          </w:p>
        </w:tc>
        <w:tc>
          <w:tcPr>
            <w:tcW w:w="1695" w:type="dxa"/>
            <w:tcBorders>
              <w:top w:val="single" w:sz="4" w:space="0" w:color="000000"/>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Coef.</w:t>
            </w:r>
          </w:p>
        </w:tc>
        <w:tc>
          <w:tcPr>
            <w:tcW w:w="1534" w:type="dxa"/>
            <w:tcBorders>
              <w:top w:val="single" w:sz="4" w:space="0" w:color="000000"/>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Std. Err.</w:t>
            </w:r>
          </w:p>
        </w:tc>
        <w:tc>
          <w:tcPr>
            <w:tcW w:w="1046" w:type="dxa"/>
            <w:tcBorders>
              <w:top w:val="single" w:sz="4" w:space="0" w:color="000000"/>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z</w:t>
            </w:r>
          </w:p>
        </w:tc>
        <w:tc>
          <w:tcPr>
            <w:tcW w:w="1046" w:type="dxa"/>
            <w:tcBorders>
              <w:top w:val="single" w:sz="4" w:space="0" w:color="000000"/>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P&gt;z</w:t>
            </w:r>
          </w:p>
        </w:tc>
      </w:tr>
      <w:tr w:rsidR="00295878" w:rsidRPr="00B955C4" w:rsidTr="00114DEC">
        <w:trPr>
          <w:trHeight w:val="135"/>
        </w:trPr>
        <w:tc>
          <w:tcPr>
            <w:tcW w:w="215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 </w:t>
            </w:r>
          </w:p>
        </w:tc>
        <w:tc>
          <w:tcPr>
            <w:tcW w:w="1695"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 </w:t>
            </w:r>
          </w:p>
        </w:tc>
        <w:tc>
          <w:tcPr>
            <w:tcW w:w="1534"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 </w:t>
            </w:r>
          </w:p>
        </w:tc>
        <w:tc>
          <w:tcPr>
            <w:tcW w:w="1046" w:type="dxa"/>
            <w:tcBorders>
              <w:top w:val="nil"/>
              <w:left w:val="nil"/>
              <w:bottom w:val="nil"/>
              <w:right w:val="single" w:sz="4" w:space="0" w:color="auto"/>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c>
          <w:tcPr>
            <w:tcW w:w="1046" w:type="dxa"/>
            <w:tcBorders>
              <w:top w:val="nil"/>
              <w:left w:val="single" w:sz="4" w:space="0" w:color="auto"/>
              <w:bottom w:val="nil"/>
              <w:right w:val="single" w:sz="4" w:space="0" w:color="auto"/>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r>
      <w:tr w:rsidR="00295878" w:rsidRPr="00B955C4" w:rsidTr="00114DEC">
        <w:trPr>
          <w:trHeight w:val="269"/>
        </w:trPr>
        <w:tc>
          <w:tcPr>
            <w:tcW w:w="215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numeracy</w:t>
            </w:r>
          </w:p>
        </w:tc>
        <w:tc>
          <w:tcPr>
            <w:tcW w:w="1695"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0.2790113</w:t>
            </w:r>
          </w:p>
        </w:tc>
        <w:tc>
          <w:tcPr>
            <w:tcW w:w="1534"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0.046397</w:t>
            </w:r>
          </w:p>
        </w:tc>
        <w:tc>
          <w:tcPr>
            <w:tcW w:w="1046" w:type="dxa"/>
            <w:tcBorders>
              <w:top w:val="single" w:sz="4" w:space="0" w:color="000000"/>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6.01</w:t>
            </w:r>
          </w:p>
        </w:tc>
        <w:tc>
          <w:tcPr>
            <w:tcW w:w="1046" w:type="dxa"/>
            <w:tcBorders>
              <w:top w:val="single" w:sz="4" w:space="0" w:color="000000"/>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0</w:t>
            </w:r>
          </w:p>
        </w:tc>
      </w:tr>
      <w:tr w:rsidR="00295878" w:rsidRPr="00B955C4" w:rsidTr="00114DEC">
        <w:trPr>
          <w:trHeight w:val="135"/>
        </w:trPr>
        <w:tc>
          <w:tcPr>
            <w:tcW w:w="215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log_age</w:t>
            </w:r>
          </w:p>
        </w:tc>
        <w:tc>
          <w:tcPr>
            <w:tcW w:w="1695"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-0.9557647</w:t>
            </w:r>
          </w:p>
        </w:tc>
        <w:tc>
          <w:tcPr>
            <w:tcW w:w="1534"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0.37364</w:t>
            </w:r>
          </w:p>
        </w:tc>
        <w:tc>
          <w:tcPr>
            <w:tcW w:w="1046"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-2.56</w:t>
            </w:r>
          </w:p>
        </w:tc>
        <w:tc>
          <w:tcPr>
            <w:tcW w:w="1046"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0.011</w:t>
            </w:r>
          </w:p>
        </w:tc>
      </w:tr>
      <w:tr w:rsidR="00295878" w:rsidRPr="00B955C4" w:rsidTr="00114DEC">
        <w:trPr>
          <w:trHeight w:val="135"/>
        </w:trPr>
        <w:tc>
          <w:tcPr>
            <w:tcW w:w="215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health</w:t>
            </w:r>
          </w:p>
        </w:tc>
        <w:tc>
          <w:tcPr>
            <w:tcW w:w="1695"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Pr>
                <w:rFonts w:ascii="Calibri" w:eastAsia="Times New Roman" w:hAnsi="Calibri" w:cs="Times New Roman"/>
                <w:color w:val="000000"/>
                <w:lang w:val="en-US" w:eastAsia="el-GR"/>
              </w:rPr>
              <w:t>-</w:t>
            </w:r>
            <w:r w:rsidRPr="00B955C4">
              <w:rPr>
                <w:rFonts w:ascii="Calibri" w:eastAsia="Times New Roman" w:hAnsi="Calibri" w:cs="Times New Roman"/>
                <w:color w:val="000000"/>
                <w:lang w:val="el-GR" w:eastAsia="el-GR"/>
              </w:rPr>
              <w:t>0.0014005</w:t>
            </w:r>
          </w:p>
        </w:tc>
        <w:tc>
          <w:tcPr>
            <w:tcW w:w="1534"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0.05008</w:t>
            </w:r>
          </w:p>
        </w:tc>
        <w:tc>
          <w:tcPr>
            <w:tcW w:w="1046"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0.03</w:t>
            </w:r>
          </w:p>
        </w:tc>
        <w:tc>
          <w:tcPr>
            <w:tcW w:w="1046"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0.978</w:t>
            </w:r>
          </w:p>
        </w:tc>
      </w:tr>
      <w:tr w:rsidR="00295878" w:rsidRPr="00B955C4" w:rsidTr="00114DEC">
        <w:trPr>
          <w:trHeight w:val="269"/>
        </w:trPr>
        <w:tc>
          <w:tcPr>
            <w:tcW w:w="215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log_income</w:t>
            </w:r>
          </w:p>
        </w:tc>
        <w:tc>
          <w:tcPr>
            <w:tcW w:w="1695"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0.7276591</w:t>
            </w:r>
          </w:p>
        </w:tc>
        <w:tc>
          <w:tcPr>
            <w:tcW w:w="1534"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0.011745</w:t>
            </w:r>
          </w:p>
        </w:tc>
        <w:tc>
          <w:tcPr>
            <w:tcW w:w="1046"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61.95</w:t>
            </w:r>
          </w:p>
        </w:tc>
        <w:tc>
          <w:tcPr>
            <w:tcW w:w="1046"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0</w:t>
            </w:r>
          </w:p>
        </w:tc>
      </w:tr>
      <w:tr w:rsidR="00295878" w:rsidRPr="00B955C4" w:rsidTr="00114DEC">
        <w:trPr>
          <w:trHeight w:val="135"/>
        </w:trPr>
        <w:tc>
          <w:tcPr>
            <w:tcW w:w="215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_cons</w:t>
            </w:r>
          </w:p>
        </w:tc>
        <w:tc>
          <w:tcPr>
            <w:tcW w:w="1695"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8.181962</w:t>
            </w:r>
          </w:p>
        </w:tc>
        <w:tc>
          <w:tcPr>
            <w:tcW w:w="1534"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1.599829</w:t>
            </w:r>
          </w:p>
        </w:tc>
        <w:tc>
          <w:tcPr>
            <w:tcW w:w="1046"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5.11</w:t>
            </w:r>
          </w:p>
        </w:tc>
        <w:tc>
          <w:tcPr>
            <w:tcW w:w="1046"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0</w:t>
            </w:r>
          </w:p>
        </w:tc>
      </w:tr>
      <w:tr w:rsidR="00295878" w:rsidRPr="00B955C4" w:rsidTr="00114DEC">
        <w:trPr>
          <w:trHeight w:val="135"/>
        </w:trPr>
        <w:tc>
          <w:tcPr>
            <w:tcW w:w="215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 </w:t>
            </w:r>
          </w:p>
        </w:tc>
        <w:tc>
          <w:tcPr>
            <w:tcW w:w="1695"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 </w:t>
            </w:r>
          </w:p>
        </w:tc>
        <w:tc>
          <w:tcPr>
            <w:tcW w:w="1534"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 </w:t>
            </w:r>
          </w:p>
        </w:tc>
        <w:tc>
          <w:tcPr>
            <w:tcW w:w="1046" w:type="dxa"/>
            <w:tcBorders>
              <w:top w:val="nil"/>
              <w:left w:val="nil"/>
              <w:bottom w:val="single" w:sz="4" w:space="0" w:color="000000"/>
              <w:right w:val="single" w:sz="4" w:space="0" w:color="auto"/>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 </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 </w:t>
            </w:r>
          </w:p>
        </w:tc>
      </w:tr>
      <w:tr w:rsidR="00295878" w:rsidRPr="00B955C4" w:rsidTr="00114DEC">
        <w:trPr>
          <w:trHeight w:val="269"/>
        </w:trPr>
        <w:tc>
          <w:tcPr>
            <w:tcW w:w="215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Number of obs</w:t>
            </w:r>
          </w:p>
        </w:tc>
        <w:tc>
          <w:tcPr>
            <w:tcW w:w="1695"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2434</w:t>
            </w:r>
          </w:p>
        </w:tc>
        <w:tc>
          <w:tcPr>
            <w:tcW w:w="1534" w:type="dxa"/>
            <w:tcBorders>
              <w:top w:val="nil"/>
              <w:left w:val="nil"/>
              <w:bottom w:val="nil"/>
              <w:right w:val="nil"/>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c>
          <w:tcPr>
            <w:tcW w:w="1046" w:type="dxa"/>
            <w:tcBorders>
              <w:top w:val="nil"/>
              <w:left w:val="nil"/>
              <w:bottom w:val="nil"/>
              <w:right w:val="nil"/>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c>
          <w:tcPr>
            <w:tcW w:w="1046" w:type="dxa"/>
            <w:tcBorders>
              <w:top w:val="nil"/>
              <w:left w:val="nil"/>
              <w:bottom w:val="nil"/>
              <w:right w:val="single" w:sz="4" w:space="0" w:color="auto"/>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r>
      <w:tr w:rsidR="00295878" w:rsidRPr="00B955C4" w:rsidTr="00114DEC">
        <w:trPr>
          <w:trHeight w:val="269"/>
        </w:trPr>
        <w:tc>
          <w:tcPr>
            <w:tcW w:w="215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F( 11, 2422)</w:t>
            </w:r>
          </w:p>
        </w:tc>
        <w:tc>
          <w:tcPr>
            <w:tcW w:w="1695"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138.65</w:t>
            </w:r>
          </w:p>
        </w:tc>
        <w:tc>
          <w:tcPr>
            <w:tcW w:w="1534" w:type="dxa"/>
            <w:tcBorders>
              <w:top w:val="nil"/>
              <w:left w:val="nil"/>
              <w:bottom w:val="nil"/>
              <w:right w:val="nil"/>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c>
          <w:tcPr>
            <w:tcW w:w="1046" w:type="dxa"/>
            <w:tcBorders>
              <w:top w:val="nil"/>
              <w:left w:val="nil"/>
              <w:bottom w:val="nil"/>
              <w:right w:val="nil"/>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c>
          <w:tcPr>
            <w:tcW w:w="1046" w:type="dxa"/>
            <w:tcBorders>
              <w:top w:val="nil"/>
              <w:left w:val="nil"/>
              <w:bottom w:val="nil"/>
              <w:right w:val="single" w:sz="4" w:space="0" w:color="auto"/>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r>
      <w:tr w:rsidR="00295878" w:rsidRPr="00B955C4" w:rsidTr="00114DEC">
        <w:trPr>
          <w:trHeight w:val="135"/>
        </w:trPr>
        <w:tc>
          <w:tcPr>
            <w:tcW w:w="215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Prob &gt; F</w:t>
            </w:r>
          </w:p>
        </w:tc>
        <w:tc>
          <w:tcPr>
            <w:tcW w:w="1695"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0</w:t>
            </w:r>
          </w:p>
        </w:tc>
        <w:tc>
          <w:tcPr>
            <w:tcW w:w="1534" w:type="dxa"/>
            <w:tcBorders>
              <w:top w:val="nil"/>
              <w:left w:val="nil"/>
              <w:bottom w:val="nil"/>
              <w:right w:val="nil"/>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c>
          <w:tcPr>
            <w:tcW w:w="1046" w:type="dxa"/>
            <w:tcBorders>
              <w:top w:val="nil"/>
              <w:left w:val="nil"/>
              <w:bottom w:val="nil"/>
              <w:right w:val="nil"/>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c>
          <w:tcPr>
            <w:tcW w:w="1046" w:type="dxa"/>
            <w:tcBorders>
              <w:top w:val="nil"/>
              <w:left w:val="nil"/>
              <w:bottom w:val="nil"/>
              <w:right w:val="single" w:sz="4" w:space="0" w:color="auto"/>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r>
      <w:tr w:rsidR="00295878" w:rsidRPr="00B955C4" w:rsidTr="00114DEC">
        <w:trPr>
          <w:trHeight w:val="269"/>
        </w:trPr>
        <w:tc>
          <w:tcPr>
            <w:tcW w:w="215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R-squared</w:t>
            </w:r>
          </w:p>
        </w:tc>
        <w:tc>
          <w:tcPr>
            <w:tcW w:w="1695"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0.3864</w:t>
            </w:r>
          </w:p>
        </w:tc>
        <w:tc>
          <w:tcPr>
            <w:tcW w:w="1534" w:type="dxa"/>
            <w:tcBorders>
              <w:top w:val="nil"/>
              <w:left w:val="nil"/>
              <w:bottom w:val="nil"/>
              <w:right w:val="nil"/>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c>
          <w:tcPr>
            <w:tcW w:w="1046" w:type="dxa"/>
            <w:tcBorders>
              <w:top w:val="nil"/>
              <w:left w:val="nil"/>
              <w:bottom w:val="nil"/>
              <w:right w:val="nil"/>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c>
          <w:tcPr>
            <w:tcW w:w="1046" w:type="dxa"/>
            <w:tcBorders>
              <w:top w:val="nil"/>
              <w:left w:val="nil"/>
              <w:bottom w:val="nil"/>
              <w:right w:val="single" w:sz="4" w:space="0" w:color="auto"/>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r>
      <w:tr w:rsidR="00295878" w:rsidRPr="00B955C4" w:rsidTr="00114DEC">
        <w:trPr>
          <w:trHeight w:val="269"/>
        </w:trPr>
        <w:tc>
          <w:tcPr>
            <w:tcW w:w="215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Adj R-squared</w:t>
            </w:r>
          </w:p>
        </w:tc>
        <w:tc>
          <w:tcPr>
            <w:tcW w:w="1695" w:type="dxa"/>
            <w:tcBorders>
              <w:top w:val="nil"/>
              <w:left w:val="nil"/>
              <w:bottom w:val="single" w:sz="4" w:space="0" w:color="000000"/>
              <w:right w:val="single" w:sz="4" w:space="0" w:color="000000"/>
            </w:tcBorders>
            <w:shd w:val="clear" w:color="auto" w:fill="auto"/>
            <w:vAlign w:val="bottom"/>
            <w:hideMark/>
          </w:tcPr>
          <w:p w:rsidR="00295878" w:rsidRPr="00B955C4" w:rsidRDefault="00295878" w:rsidP="00114DEC">
            <w:pPr>
              <w:spacing w:after="0" w:line="240" w:lineRule="auto"/>
              <w:jc w:val="right"/>
              <w:rPr>
                <w:rFonts w:ascii="Calibri" w:eastAsia="Times New Roman" w:hAnsi="Calibri" w:cs="Times New Roman"/>
                <w:color w:val="000000"/>
                <w:lang w:val="el-GR" w:eastAsia="el-GR"/>
              </w:rPr>
            </w:pPr>
            <w:r w:rsidRPr="00B955C4">
              <w:rPr>
                <w:rFonts w:ascii="Calibri" w:eastAsia="Times New Roman" w:hAnsi="Calibri" w:cs="Times New Roman"/>
                <w:color w:val="000000"/>
                <w:lang w:val="el-GR" w:eastAsia="el-GR"/>
              </w:rPr>
              <w:t>0.3836</w:t>
            </w:r>
          </w:p>
        </w:tc>
        <w:tc>
          <w:tcPr>
            <w:tcW w:w="1534" w:type="dxa"/>
            <w:tcBorders>
              <w:top w:val="nil"/>
              <w:left w:val="nil"/>
              <w:bottom w:val="single" w:sz="4" w:space="0" w:color="auto"/>
              <w:right w:val="nil"/>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c>
          <w:tcPr>
            <w:tcW w:w="1046" w:type="dxa"/>
            <w:tcBorders>
              <w:top w:val="nil"/>
              <w:left w:val="nil"/>
              <w:bottom w:val="single" w:sz="4" w:space="0" w:color="auto"/>
              <w:right w:val="nil"/>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c>
          <w:tcPr>
            <w:tcW w:w="1046" w:type="dxa"/>
            <w:tcBorders>
              <w:top w:val="nil"/>
              <w:left w:val="nil"/>
              <w:bottom w:val="single" w:sz="4" w:space="0" w:color="auto"/>
              <w:right w:val="single" w:sz="4" w:space="0" w:color="auto"/>
            </w:tcBorders>
            <w:shd w:val="clear" w:color="auto" w:fill="auto"/>
            <w:noWrap/>
            <w:vAlign w:val="bottom"/>
            <w:hideMark/>
          </w:tcPr>
          <w:p w:rsidR="00295878" w:rsidRPr="00B955C4" w:rsidRDefault="00295878" w:rsidP="00114DEC">
            <w:pPr>
              <w:spacing w:after="0" w:line="240" w:lineRule="auto"/>
              <w:rPr>
                <w:rFonts w:ascii="Calibri" w:eastAsia="Times New Roman" w:hAnsi="Calibri" w:cs="Times New Roman"/>
                <w:color w:val="000000"/>
                <w:lang w:val="el-GR" w:eastAsia="el-GR"/>
              </w:rPr>
            </w:pPr>
          </w:p>
        </w:tc>
      </w:tr>
    </w:tbl>
    <w:p w:rsidR="000E615B" w:rsidRPr="008734D0" w:rsidRDefault="000E615B" w:rsidP="000E615B">
      <w:pPr>
        <w:autoSpaceDE w:val="0"/>
        <w:autoSpaceDN w:val="0"/>
        <w:adjustRightInd w:val="0"/>
        <w:spacing w:after="0" w:line="240" w:lineRule="auto"/>
        <w:ind w:right="799"/>
        <w:rPr>
          <w:rFonts w:ascii="Arial" w:hAnsi="Arial" w:cs="Arial"/>
          <w:sz w:val="18"/>
          <w:szCs w:val="18"/>
          <w:lang w:val="en-US"/>
        </w:rPr>
      </w:pPr>
      <w:r w:rsidRPr="008734D0">
        <w:rPr>
          <w:rFonts w:ascii="Arial" w:hAnsi="Arial" w:cs="Arial"/>
          <w:i/>
          <w:sz w:val="18"/>
          <w:szCs w:val="18"/>
          <w:lang w:val="en-US"/>
        </w:rPr>
        <w:t>Note:</w:t>
      </w:r>
      <w:r w:rsidRPr="008734D0">
        <w:rPr>
          <w:rFonts w:ascii="Arial" w:hAnsi="Arial" w:cs="Arial"/>
          <w:sz w:val="18"/>
          <w:szCs w:val="18"/>
          <w:lang w:val="en-US"/>
        </w:rPr>
        <w:t xml:space="preserve"> The table shows results of the robust check for numeracy after crisis. </w:t>
      </w:r>
    </w:p>
    <w:p w:rsidR="00295878" w:rsidRDefault="00295878" w:rsidP="00295878">
      <w:pPr>
        <w:rPr>
          <w:rFonts w:ascii="Arial" w:hAnsi="Arial" w:cs="Arial"/>
          <w:b/>
          <w:sz w:val="18"/>
          <w:szCs w:val="18"/>
          <w:lang w:val="en-US"/>
        </w:rPr>
      </w:pPr>
    </w:p>
    <w:p w:rsidR="00295878" w:rsidRPr="008734D0" w:rsidRDefault="00295878" w:rsidP="00295878">
      <w:pPr>
        <w:spacing w:line="360" w:lineRule="auto"/>
        <w:jc w:val="both"/>
        <w:rPr>
          <w:rFonts w:ascii="Arial" w:hAnsi="Arial" w:cs="Arial"/>
          <w:sz w:val="24"/>
          <w:szCs w:val="24"/>
          <w:lang w:val="en-US"/>
        </w:rPr>
      </w:pPr>
      <w:r w:rsidRPr="008734D0">
        <w:rPr>
          <w:rFonts w:ascii="Arial" w:hAnsi="Arial" w:cs="Arial"/>
          <w:sz w:val="24"/>
          <w:szCs w:val="24"/>
          <w:lang w:val="en-US"/>
        </w:rPr>
        <w:t xml:space="preserve">Tables 14 and 15 show the regression results when numeracy is the characteristic of cognitive function. Results </w:t>
      </w:r>
      <w:r w:rsidR="001B4B54">
        <w:rPr>
          <w:rFonts w:ascii="Arial" w:hAnsi="Arial" w:cs="Arial"/>
          <w:sz w:val="24"/>
          <w:szCs w:val="24"/>
          <w:lang w:val="en-US"/>
        </w:rPr>
        <w:t>prove to be</w:t>
      </w:r>
      <w:r w:rsidR="00D67B09" w:rsidRPr="008734D0">
        <w:rPr>
          <w:rFonts w:ascii="Arial" w:hAnsi="Arial" w:cs="Arial"/>
          <w:sz w:val="24"/>
          <w:szCs w:val="24"/>
          <w:lang w:val="en-US"/>
        </w:rPr>
        <w:t xml:space="preserve"> statistically significant and </w:t>
      </w:r>
      <w:r w:rsidRPr="008734D0">
        <w:rPr>
          <w:rFonts w:ascii="Arial" w:hAnsi="Arial" w:cs="Arial"/>
          <w:sz w:val="24"/>
          <w:szCs w:val="24"/>
          <w:lang w:val="en-US"/>
        </w:rPr>
        <w:t xml:space="preserve">confirm the positive association between numeracy and stockholding. Individual investors who possess higher numerical skills are more likely to </w:t>
      </w:r>
      <w:r w:rsidRPr="008734D0">
        <w:rPr>
          <w:rFonts w:ascii="Arial" w:hAnsi="Arial" w:cs="Arial"/>
          <w:sz w:val="24"/>
          <w:szCs w:val="24"/>
          <w:lang w:val="en-US"/>
        </w:rPr>
        <w:lastRenderedPageBreak/>
        <w:t xml:space="preserve">invest in the </w:t>
      </w:r>
      <w:r w:rsidR="001B4B54">
        <w:rPr>
          <w:rFonts w:ascii="Arial" w:hAnsi="Arial" w:cs="Arial"/>
          <w:sz w:val="24"/>
          <w:szCs w:val="24"/>
          <w:lang w:val="en-US"/>
        </w:rPr>
        <w:t xml:space="preserve">stock </w:t>
      </w:r>
      <w:r w:rsidRPr="008734D0">
        <w:rPr>
          <w:rFonts w:ascii="Arial" w:hAnsi="Arial" w:cs="Arial"/>
          <w:sz w:val="24"/>
          <w:szCs w:val="24"/>
          <w:lang w:val="en-US"/>
        </w:rPr>
        <w:t xml:space="preserve">market. </w:t>
      </w:r>
      <w:r w:rsidR="001B4B54">
        <w:rPr>
          <w:rFonts w:ascii="Arial" w:hAnsi="Arial" w:cs="Arial"/>
          <w:sz w:val="24"/>
          <w:szCs w:val="24"/>
          <w:lang w:val="en-US"/>
        </w:rPr>
        <w:t>After the crisis, n</w:t>
      </w:r>
      <w:r w:rsidRPr="008734D0">
        <w:rPr>
          <w:rFonts w:ascii="Arial" w:hAnsi="Arial" w:cs="Arial"/>
          <w:sz w:val="24"/>
          <w:szCs w:val="24"/>
          <w:lang w:val="en-US"/>
        </w:rPr>
        <w:t>evertheless, the positive relationship between numeracy and stockholding declines.</w:t>
      </w:r>
    </w:p>
    <w:p w:rsidR="00295878" w:rsidRPr="008734D0" w:rsidRDefault="00295878" w:rsidP="00295878">
      <w:pPr>
        <w:spacing w:line="360" w:lineRule="auto"/>
        <w:jc w:val="both"/>
        <w:rPr>
          <w:rFonts w:ascii="Arial" w:hAnsi="Arial" w:cs="Arial"/>
          <w:sz w:val="24"/>
          <w:szCs w:val="24"/>
          <w:lang w:val="en-US"/>
        </w:rPr>
      </w:pPr>
      <w:r w:rsidRPr="008734D0">
        <w:rPr>
          <w:rFonts w:ascii="Arial" w:hAnsi="Arial" w:cs="Arial"/>
          <w:sz w:val="24"/>
          <w:szCs w:val="24"/>
          <w:lang w:val="en-US"/>
        </w:rPr>
        <w:t xml:space="preserve">The results for the other variables are </w:t>
      </w:r>
      <w:r w:rsidR="001B4B54">
        <w:rPr>
          <w:rFonts w:ascii="Arial" w:hAnsi="Arial" w:cs="Arial"/>
          <w:sz w:val="24"/>
          <w:szCs w:val="24"/>
          <w:lang w:val="en-US"/>
        </w:rPr>
        <w:t>strikingly similar to</w:t>
      </w:r>
      <w:r w:rsidRPr="008734D0">
        <w:rPr>
          <w:rFonts w:ascii="Arial" w:hAnsi="Arial" w:cs="Arial"/>
          <w:sz w:val="24"/>
          <w:szCs w:val="24"/>
          <w:lang w:val="en-US"/>
        </w:rPr>
        <w:t xml:space="preserve"> the baseline </w:t>
      </w:r>
      <w:r w:rsidR="001B4B54">
        <w:rPr>
          <w:rFonts w:ascii="Arial" w:hAnsi="Arial" w:cs="Arial"/>
          <w:sz w:val="24"/>
          <w:szCs w:val="24"/>
          <w:lang w:val="en-US"/>
        </w:rPr>
        <w:t>results</w:t>
      </w:r>
      <w:r w:rsidRPr="008734D0">
        <w:rPr>
          <w:rFonts w:ascii="Arial" w:hAnsi="Arial" w:cs="Arial"/>
          <w:sz w:val="24"/>
          <w:szCs w:val="24"/>
          <w:lang w:val="en-US"/>
        </w:rPr>
        <w:t>. In bo</w:t>
      </w:r>
      <w:r w:rsidR="00D67B09" w:rsidRPr="008734D0">
        <w:rPr>
          <w:rFonts w:ascii="Arial" w:hAnsi="Arial" w:cs="Arial"/>
          <w:sz w:val="24"/>
          <w:szCs w:val="24"/>
          <w:lang w:val="en-US"/>
        </w:rPr>
        <w:t>th periods, income coefficient is positive</w:t>
      </w:r>
      <w:r w:rsidRPr="008734D0">
        <w:rPr>
          <w:rFonts w:ascii="Arial" w:hAnsi="Arial" w:cs="Arial"/>
          <w:sz w:val="24"/>
          <w:szCs w:val="24"/>
          <w:lang w:val="en-US"/>
        </w:rPr>
        <w:t xml:space="preserve"> </w:t>
      </w:r>
      <w:r w:rsidR="00D67B09" w:rsidRPr="008734D0">
        <w:rPr>
          <w:rFonts w:ascii="Arial" w:hAnsi="Arial" w:cs="Arial"/>
          <w:sz w:val="24"/>
          <w:szCs w:val="24"/>
          <w:lang w:val="en-US"/>
        </w:rPr>
        <w:t>and statistically significant. Although the coefficients for health show a negative</w:t>
      </w:r>
      <w:r w:rsidRPr="008734D0">
        <w:rPr>
          <w:rFonts w:ascii="Arial" w:hAnsi="Arial" w:cs="Arial"/>
          <w:sz w:val="24"/>
          <w:szCs w:val="24"/>
          <w:lang w:val="en-US"/>
        </w:rPr>
        <w:t xml:space="preserve"> ass</w:t>
      </w:r>
      <w:r w:rsidR="00D67B09" w:rsidRPr="008734D0">
        <w:rPr>
          <w:rFonts w:ascii="Arial" w:hAnsi="Arial" w:cs="Arial"/>
          <w:sz w:val="24"/>
          <w:szCs w:val="24"/>
          <w:lang w:val="en-US"/>
        </w:rPr>
        <w:t>ociation with stockholding for both periods, they are highly insignificant</w:t>
      </w:r>
      <w:r w:rsidRPr="008734D0">
        <w:rPr>
          <w:rFonts w:ascii="Arial" w:hAnsi="Arial" w:cs="Arial"/>
          <w:sz w:val="24"/>
          <w:szCs w:val="24"/>
          <w:lang w:val="en-US"/>
        </w:rPr>
        <w:t xml:space="preserve">. As far as age is concerned, </w:t>
      </w:r>
      <w:r w:rsidR="001B4B54">
        <w:rPr>
          <w:rFonts w:ascii="Arial" w:hAnsi="Arial" w:cs="Arial"/>
          <w:sz w:val="24"/>
          <w:szCs w:val="24"/>
          <w:lang w:val="en-US"/>
        </w:rPr>
        <w:t xml:space="preserve">it </w:t>
      </w:r>
      <w:r w:rsidR="00AE596D" w:rsidRPr="008734D0">
        <w:rPr>
          <w:rFonts w:ascii="Arial" w:hAnsi="Arial" w:cs="Arial"/>
          <w:sz w:val="24"/>
          <w:szCs w:val="24"/>
          <w:lang w:val="en-US"/>
        </w:rPr>
        <w:t xml:space="preserve">is positively </w:t>
      </w:r>
      <w:r w:rsidR="001B4B54">
        <w:rPr>
          <w:rFonts w:ascii="Arial" w:hAnsi="Arial" w:cs="Arial"/>
          <w:sz w:val="24"/>
          <w:szCs w:val="24"/>
          <w:lang w:val="en-US"/>
        </w:rPr>
        <w:t>linked</w:t>
      </w:r>
      <w:r w:rsidR="00AE596D" w:rsidRPr="008734D0">
        <w:rPr>
          <w:rFonts w:ascii="Arial" w:hAnsi="Arial" w:cs="Arial"/>
          <w:sz w:val="24"/>
          <w:szCs w:val="24"/>
          <w:lang w:val="en-US"/>
        </w:rPr>
        <w:t xml:space="preserve"> with stock investment</w:t>
      </w:r>
      <w:r w:rsidR="001B4B54">
        <w:rPr>
          <w:rFonts w:ascii="Arial" w:hAnsi="Arial" w:cs="Arial"/>
          <w:sz w:val="24"/>
          <w:szCs w:val="24"/>
          <w:lang w:val="en-US"/>
        </w:rPr>
        <w:t xml:space="preserve"> before crisis, although</w:t>
      </w:r>
      <w:r w:rsidR="00AE596D" w:rsidRPr="008734D0">
        <w:rPr>
          <w:rFonts w:ascii="Arial" w:hAnsi="Arial" w:cs="Arial"/>
          <w:sz w:val="24"/>
          <w:szCs w:val="24"/>
          <w:lang w:val="en-US"/>
        </w:rPr>
        <w:t xml:space="preserve"> this relationship becomes negative</w:t>
      </w:r>
      <w:r w:rsidR="001B4B54" w:rsidRPr="008734D0">
        <w:rPr>
          <w:rFonts w:ascii="Arial" w:hAnsi="Arial" w:cs="Arial"/>
          <w:sz w:val="24"/>
          <w:szCs w:val="24"/>
          <w:lang w:val="en-US"/>
        </w:rPr>
        <w:t xml:space="preserve"> after the crisis</w:t>
      </w:r>
      <w:r w:rsidRPr="008734D0">
        <w:rPr>
          <w:rFonts w:ascii="Arial" w:hAnsi="Arial" w:cs="Arial"/>
          <w:sz w:val="24"/>
          <w:szCs w:val="24"/>
          <w:lang w:val="en-US"/>
        </w:rPr>
        <w:t>.</w:t>
      </w:r>
    </w:p>
    <w:p w:rsidR="00295878" w:rsidRDefault="00295878" w:rsidP="008734D0">
      <w:pPr>
        <w:pStyle w:val="ListParagraph"/>
        <w:spacing w:after="0" w:line="240" w:lineRule="auto"/>
        <w:ind w:left="0"/>
        <w:jc w:val="both"/>
        <w:rPr>
          <w:rFonts w:ascii="Arial" w:hAnsi="Arial" w:cs="Arial"/>
          <w:b/>
          <w:sz w:val="18"/>
          <w:szCs w:val="18"/>
          <w:lang w:val="en-US"/>
        </w:rPr>
      </w:pPr>
      <w:r>
        <w:rPr>
          <w:rFonts w:ascii="Arial" w:hAnsi="Arial" w:cs="Arial"/>
          <w:b/>
          <w:sz w:val="18"/>
          <w:szCs w:val="18"/>
          <w:lang w:val="en-US"/>
        </w:rPr>
        <w:t>Table 16</w:t>
      </w:r>
      <w:r w:rsidRPr="008F4A2D">
        <w:rPr>
          <w:rFonts w:ascii="Arial" w:hAnsi="Arial" w:cs="Arial"/>
          <w:b/>
          <w:sz w:val="18"/>
          <w:szCs w:val="18"/>
          <w:lang w:val="en-US"/>
        </w:rPr>
        <w:t xml:space="preserve">: </w:t>
      </w:r>
      <w:r w:rsidR="00B80233">
        <w:rPr>
          <w:rFonts w:ascii="Arial" w:hAnsi="Arial" w:cs="Arial"/>
          <w:b/>
          <w:sz w:val="18"/>
          <w:szCs w:val="18"/>
          <w:lang w:val="en-US"/>
        </w:rPr>
        <w:t xml:space="preserve">Robustness results for </w:t>
      </w:r>
      <w:r w:rsidRPr="008F4A2D">
        <w:rPr>
          <w:rFonts w:ascii="Arial" w:hAnsi="Arial" w:cs="Arial"/>
          <w:b/>
          <w:sz w:val="18"/>
          <w:szCs w:val="18"/>
          <w:lang w:val="en-US"/>
        </w:rPr>
        <w:t>f</w:t>
      </w:r>
      <w:r>
        <w:rPr>
          <w:rFonts w:ascii="Arial" w:hAnsi="Arial" w:cs="Arial"/>
          <w:b/>
          <w:sz w:val="18"/>
          <w:szCs w:val="18"/>
          <w:lang w:val="en-US"/>
        </w:rPr>
        <w:t>l</w:t>
      </w:r>
      <w:r w:rsidRPr="008F4A2D">
        <w:rPr>
          <w:rFonts w:ascii="Arial" w:hAnsi="Arial" w:cs="Arial"/>
          <w:b/>
          <w:sz w:val="18"/>
          <w:szCs w:val="18"/>
          <w:lang w:val="en-US"/>
        </w:rPr>
        <w:t xml:space="preserve">uency </w:t>
      </w:r>
      <w:r w:rsidR="00B80233">
        <w:rPr>
          <w:rFonts w:ascii="Arial" w:hAnsi="Arial" w:cs="Arial"/>
          <w:b/>
          <w:sz w:val="18"/>
          <w:szCs w:val="18"/>
          <w:lang w:val="en-US"/>
        </w:rPr>
        <w:t>2006-2009</w:t>
      </w:r>
    </w:p>
    <w:tbl>
      <w:tblPr>
        <w:tblW w:w="7578" w:type="dxa"/>
        <w:tblInd w:w="93" w:type="dxa"/>
        <w:tblLook w:val="04A0" w:firstRow="1" w:lastRow="0" w:firstColumn="1" w:lastColumn="0" w:noHBand="0" w:noVBand="1"/>
      </w:tblPr>
      <w:tblGrid>
        <w:gridCol w:w="2156"/>
        <w:gridCol w:w="1583"/>
        <w:gridCol w:w="1583"/>
        <w:gridCol w:w="1128"/>
        <w:gridCol w:w="1128"/>
      </w:tblGrid>
      <w:tr w:rsidR="00295878" w:rsidRPr="009E59C8" w:rsidTr="00AE596D">
        <w:trPr>
          <w:trHeight w:val="280"/>
        </w:trPr>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log_stocks</w:t>
            </w:r>
          </w:p>
        </w:tc>
        <w:tc>
          <w:tcPr>
            <w:tcW w:w="1583"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Coef.</w:t>
            </w:r>
          </w:p>
        </w:tc>
        <w:tc>
          <w:tcPr>
            <w:tcW w:w="1583"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Std. Err.</w:t>
            </w:r>
          </w:p>
        </w:tc>
        <w:tc>
          <w:tcPr>
            <w:tcW w:w="1128"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z</w:t>
            </w:r>
          </w:p>
        </w:tc>
        <w:tc>
          <w:tcPr>
            <w:tcW w:w="1128"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P&gt;z</w:t>
            </w:r>
          </w:p>
        </w:tc>
      </w:tr>
      <w:tr w:rsidR="00295878" w:rsidRPr="009E59C8" w:rsidTr="00AE596D">
        <w:trPr>
          <w:trHeight w:val="139"/>
        </w:trPr>
        <w:tc>
          <w:tcPr>
            <w:tcW w:w="2156"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 </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c>
          <w:tcPr>
            <w:tcW w:w="1128" w:type="dxa"/>
            <w:tcBorders>
              <w:top w:val="nil"/>
              <w:left w:val="nil"/>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28" w:type="dxa"/>
            <w:tcBorders>
              <w:top w:val="nil"/>
              <w:left w:val="single" w:sz="4" w:space="0" w:color="auto"/>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r w:rsidR="00295878" w:rsidRPr="009E59C8" w:rsidTr="00AE596D">
        <w:trPr>
          <w:trHeight w:val="139"/>
        </w:trPr>
        <w:tc>
          <w:tcPr>
            <w:tcW w:w="2156"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fluency</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-0.03158</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0.060707</w:t>
            </w:r>
          </w:p>
        </w:tc>
        <w:tc>
          <w:tcPr>
            <w:tcW w:w="1128"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-0.52</w:t>
            </w:r>
          </w:p>
        </w:tc>
        <w:tc>
          <w:tcPr>
            <w:tcW w:w="1128"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0.603</w:t>
            </w:r>
          </w:p>
        </w:tc>
      </w:tr>
      <w:tr w:rsidR="00295878" w:rsidRPr="009E59C8" w:rsidTr="00AE596D">
        <w:trPr>
          <w:trHeight w:val="139"/>
        </w:trPr>
        <w:tc>
          <w:tcPr>
            <w:tcW w:w="2156"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log_age</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1.012939</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0.443698</w:t>
            </w:r>
          </w:p>
        </w:tc>
        <w:tc>
          <w:tcPr>
            <w:tcW w:w="1128"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2.28</w:t>
            </w:r>
          </w:p>
        </w:tc>
        <w:tc>
          <w:tcPr>
            <w:tcW w:w="1128"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0.022</w:t>
            </w:r>
          </w:p>
        </w:tc>
      </w:tr>
      <w:tr w:rsidR="00295878" w:rsidRPr="009E59C8" w:rsidTr="00AE596D">
        <w:trPr>
          <w:trHeight w:val="139"/>
        </w:trPr>
        <w:tc>
          <w:tcPr>
            <w:tcW w:w="2156"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health</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0.040731</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0.08407</w:t>
            </w:r>
          </w:p>
        </w:tc>
        <w:tc>
          <w:tcPr>
            <w:tcW w:w="1128"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0.48</w:t>
            </w:r>
          </w:p>
        </w:tc>
        <w:tc>
          <w:tcPr>
            <w:tcW w:w="1128"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0.628</w:t>
            </w:r>
          </w:p>
        </w:tc>
      </w:tr>
      <w:tr w:rsidR="00295878" w:rsidRPr="009E59C8" w:rsidTr="00AE596D">
        <w:trPr>
          <w:trHeight w:val="280"/>
        </w:trPr>
        <w:tc>
          <w:tcPr>
            <w:tcW w:w="2156"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log_income</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0.702099</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0.01207</w:t>
            </w:r>
          </w:p>
        </w:tc>
        <w:tc>
          <w:tcPr>
            <w:tcW w:w="1128"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58.17</w:t>
            </w:r>
          </w:p>
        </w:tc>
        <w:tc>
          <w:tcPr>
            <w:tcW w:w="1128"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w:t>
            </w:r>
          </w:p>
        </w:tc>
      </w:tr>
      <w:tr w:rsidR="00295878" w:rsidRPr="009E59C8" w:rsidTr="00AE596D">
        <w:trPr>
          <w:trHeight w:val="139"/>
        </w:trPr>
        <w:tc>
          <w:tcPr>
            <w:tcW w:w="2156"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_cons</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0.750277</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3.146769</w:t>
            </w:r>
          </w:p>
        </w:tc>
        <w:tc>
          <w:tcPr>
            <w:tcW w:w="1128"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0.24</w:t>
            </w:r>
          </w:p>
        </w:tc>
        <w:tc>
          <w:tcPr>
            <w:tcW w:w="1128"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0.812</w:t>
            </w:r>
          </w:p>
        </w:tc>
      </w:tr>
      <w:tr w:rsidR="00295878" w:rsidRPr="009E59C8" w:rsidTr="00AE596D">
        <w:trPr>
          <w:trHeight w:val="139"/>
        </w:trPr>
        <w:tc>
          <w:tcPr>
            <w:tcW w:w="2156"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 </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c>
          <w:tcPr>
            <w:tcW w:w="1128" w:type="dxa"/>
            <w:tcBorders>
              <w:top w:val="nil"/>
              <w:left w:val="nil"/>
              <w:bottom w:val="single" w:sz="4" w:space="0" w:color="000000"/>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c>
          <w:tcPr>
            <w:tcW w:w="1128" w:type="dxa"/>
            <w:tcBorders>
              <w:top w:val="nil"/>
              <w:left w:val="single" w:sz="4" w:space="0" w:color="auto"/>
              <w:bottom w:val="single" w:sz="4" w:space="0" w:color="000000"/>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r>
      <w:tr w:rsidR="00295878" w:rsidRPr="009E59C8" w:rsidTr="00AE596D">
        <w:trPr>
          <w:trHeight w:val="280"/>
        </w:trPr>
        <w:tc>
          <w:tcPr>
            <w:tcW w:w="2156"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No of obs</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1979</w:t>
            </w:r>
          </w:p>
        </w:tc>
        <w:tc>
          <w:tcPr>
            <w:tcW w:w="1583"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28"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28" w:type="dxa"/>
            <w:tcBorders>
              <w:top w:val="nil"/>
              <w:left w:val="nil"/>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r w:rsidR="00295878" w:rsidRPr="009E59C8" w:rsidTr="00AE596D">
        <w:trPr>
          <w:trHeight w:val="280"/>
        </w:trPr>
        <w:tc>
          <w:tcPr>
            <w:tcW w:w="2156"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F( 12, 1966)</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10.34</w:t>
            </w:r>
          </w:p>
        </w:tc>
        <w:tc>
          <w:tcPr>
            <w:tcW w:w="1583"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28"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28" w:type="dxa"/>
            <w:tcBorders>
              <w:top w:val="nil"/>
              <w:left w:val="nil"/>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r w:rsidR="00295878" w:rsidRPr="009E59C8" w:rsidTr="00AE596D">
        <w:trPr>
          <w:trHeight w:val="139"/>
        </w:trPr>
        <w:tc>
          <w:tcPr>
            <w:tcW w:w="2156"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Prob &gt; F</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w:t>
            </w:r>
          </w:p>
        </w:tc>
        <w:tc>
          <w:tcPr>
            <w:tcW w:w="1583"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28"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28" w:type="dxa"/>
            <w:tcBorders>
              <w:top w:val="nil"/>
              <w:left w:val="nil"/>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r w:rsidR="00295878" w:rsidRPr="009E59C8" w:rsidTr="00AE596D">
        <w:trPr>
          <w:trHeight w:val="280"/>
        </w:trPr>
        <w:tc>
          <w:tcPr>
            <w:tcW w:w="2156"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R-squared</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0.0594</w:t>
            </w:r>
          </w:p>
        </w:tc>
        <w:tc>
          <w:tcPr>
            <w:tcW w:w="1583"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28"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28" w:type="dxa"/>
            <w:tcBorders>
              <w:top w:val="nil"/>
              <w:left w:val="nil"/>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r w:rsidR="00295878" w:rsidRPr="009E59C8" w:rsidTr="00AE596D">
        <w:trPr>
          <w:trHeight w:val="280"/>
        </w:trPr>
        <w:tc>
          <w:tcPr>
            <w:tcW w:w="2156"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Adj R-squared</w:t>
            </w:r>
          </w:p>
        </w:tc>
        <w:tc>
          <w:tcPr>
            <w:tcW w:w="1583"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0.0536</w:t>
            </w:r>
          </w:p>
        </w:tc>
        <w:tc>
          <w:tcPr>
            <w:tcW w:w="1583" w:type="dxa"/>
            <w:tcBorders>
              <w:top w:val="nil"/>
              <w:left w:val="nil"/>
              <w:bottom w:val="single" w:sz="4" w:space="0" w:color="auto"/>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28" w:type="dxa"/>
            <w:tcBorders>
              <w:top w:val="nil"/>
              <w:left w:val="nil"/>
              <w:bottom w:val="single" w:sz="4" w:space="0" w:color="auto"/>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28" w:type="dxa"/>
            <w:tcBorders>
              <w:top w:val="nil"/>
              <w:left w:val="nil"/>
              <w:bottom w:val="single" w:sz="4" w:space="0" w:color="auto"/>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bl>
    <w:p w:rsidR="000E615B" w:rsidRPr="008734D0" w:rsidRDefault="000E615B" w:rsidP="000E615B">
      <w:pPr>
        <w:autoSpaceDE w:val="0"/>
        <w:autoSpaceDN w:val="0"/>
        <w:adjustRightInd w:val="0"/>
        <w:spacing w:after="0" w:line="240" w:lineRule="auto"/>
        <w:ind w:right="799"/>
        <w:rPr>
          <w:rFonts w:ascii="Arial" w:hAnsi="Arial" w:cs="Arial"/>
          <w:sz w:val="18"/>
          <w:szCs w:val="18"/>
          <w:lang w:val="en-US"/>
        </w:rPr>
      </w:pPr>
      <w:r w:rsidRPr="008734D0">
        <w:rPr>
          <w:rFonts w:ascii="Arial" w:hAnsi="Arial" w:cs="Arial"/>
          <w:i/>
          <w:sz w:val="18"/>
          <w:szCs w:val="18"/>
          <w:lang w:val="en-US"/>
        </w:rPr>
        <w:t>Note:</w:t>
      </w:r>
      <w:r w:rsidRPr="008734D0">
        <w:rPr>
          <w:rFonts w:ascii="Arial" w:hAnsi="Arial" w:cs="Arial"/>
          <w:sz w:val="18"/>
          <w:szCs w:val="18"/>
          <w:lang w:val="en-US"/>
        </w:rPr>
        <w:t xml:space="preserve"> The table shows results of the robust check for fluency before crisis. </w:t>
      </w:r>
    </w:p>
    <w:p w:rsidR="00295878" w:rsidRDefault="00295878" w:rsidP="00295878">
      <w:pPr>
        <w:pStyle w:val="ListParagraph"/>
        <w:spacing w:after="0" w:line="360" w:lineRule="auto"/>
        <w:ind w:left="0"/>
        <w:jc w:val="both"/>
        <w:rPr>
          <w:rFonts w:ascii="Arial" w:hAnsi="Arial" w:cs="Arial"/>
          <w:b/>
          <w:sz w:val="18"/>
          <w:szCs w:val="18"/>
          <w:lang w:val="en-US"/>
        </w:rPr>
      </w:pPr>
    </w:p>
    <w:p w:rsidR="00295878" w:rsidRPr="008F4A2D" w:rsidRDefault="00295878" w:rsidP="008734D0">
      <w:pPr>
        <w:pStyle w:val="ListParagraph"/>
        <w:spacing w:after="0" w:line="240" w:lineRule="auto"/>
        <w:ind w:left="0"/>
        <w:jc w:val="both"/>
        <w:rPr>
          <w:rFonts w:ascii="Arial" w:hAnsi="Arial" w:cs="Arial"/>
          <w:b/>
          <w:sz w:val="18"/>
          <w:szCs w:val="18"/>
          <w:lang w:val="en-US"/>
        </w:rPr>
      </w:pPr>
      <w:r>
        <w:rPr>
          <w:rFonts w:ascii="Arial" w:hAnsi="Arial" w:cs="Arial"/>
          <w:b/>
          <w:sz w:val="18"/>
          <w:szCs w:val="18"/>
          <w:lang w:val="en-US"/>
        </w:rPr>
        <w:t>Table 17</w:t>
      </w:r>
      <w:r w:rsidRPr="008F4A2D">
        <w:rPr>
          <w:rFonts w:ascii="Arial" w:hAnsi="Arial" w:cs="Arial"/>
          <w:b/>
          <w:sz w:val="18"/>
          <w:szCs w:val="18"/>
          <w:lang w:val="en-US"/>
        </w:rPr>
        <w:t xml:space="preserve">: </w:t>
      </w:r>
      <w:r w:rsidR="00B80233">
        <w:rPr>
          <w:rFonts w:ascii="Arial" w:hAnsi="Arial" w:cs="Arial"/>
          <w:b/>
          <w:sz w:val="18"/>
          <w:szCs w:val="18"/>
          <w:lang w:val="en-US"/>
        </w:rPr>
        <w:t xml:space="preserve">Robustness results for </w:t>
      </w:r>
      <w:r w:rsidR="00B80233" w:rsidRPr="008F4A2D">
        <w:rPr>
          <w:rFonts w:ascii="Arial" w:hAnsi="Arial" w:cs="Arial"/>
          <w:b/>
          <w:sz w:val="18"/>
          <w:szCs w:val="18"/>
          <w:lang w:val="en-US"/>
        </w:rPr>
        <w:t>f</w:t>
      </w:r>
      <w:r w:rsidR="00B80233">
        <w:rPr>
          <w:rFonts w:ascii="Arial" w:hAnsi="Arial" w:cs="Arial"/>
          <w:b/>
          <w:sz w:val="18"/>
          <w:szCs w:val="18"/>
          <w:lang w:val="en-US"/>
        </w:rPr>
        <w:t>l</w:t>
      </w:r>
      <w:r w:rsidR="00B80233" w:rsidRPr="008F4A2D">
        <w:rPr>
          <w:rFonts w:ascii="Arial" w:hAnsi="Arial" w:cs="Arial"/>
          <w:b/>
          <w:sz w:val="18"/>
          <w:szCs w:val="18"/>
          <w:lang w:val="en-US"/>
        </w:rPr>
        <w:t xml:space="preserve">uency </w:t>
      </w:r>
      <w:r w:rsidR="00B80233">
        <w:rPr>
          <w:rFonts w:ascii="Arial" w:hAnsi="Arial" w:cs="Arial"/>
          <w:b/>
          <w:sz w:val="18"/>
          <w:szCs w:val="18"/>
          <w:lang w:val="en-US"/>
        </w:rPr>
        <w:t>2010-2012</w:t>
      </w:r>
    </w:p>
    <w:tbl>
      <w:tblPr>
        <w:tblW w:w="7526" w:type="dxa"/>
        <w:tblInd w:w="93" w:type="dxa"/>
        <w:tblLook w:val="04A0" w:firstRow="1" w:lastRow="0" w:firstColumn="1" w:lastColumn="0" w:noHBand="0" w:noVBand="1"/>
      </w:tblPr>
      <w:tblGrid>
        <w:gridCol w:w="2170"/>
        <w:gridCol w:w="1728"/>
        <w:gridCol w:w="1496"/>
        <w:gridCol w:w="1066"/>
        <w:gridCol w:w="1066"/>
      </w:tblGrid>
      <w:tr w:rsidR="00295878" w:rsidRPr="00496F08" w:rsidTr="00AE596D">
        <w:trPr>
          <w:trHeight w:val="272"/>
        </w:trPr>
        <w:tc>
          <w:tcPr>
            <w:tcW w:w="217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log_stocks</w:t>
            </w:r>
          </w:p>
        </w:tc>
        <w:tc>
          <w:tcPr>
            <w:tcW w:w="1728" w:type="dxa"/>
            <w:tcBorders>
              <w:top w:val="single" w:sz="4" w:space="0" w:color="000000"/>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Coef.</w:t>
            </w:r>
          </w:p>
        </w:tc>
        <w:tc>
          <w:tcPr>
            <w:tcW w:w="1496" w:type="dxa"/>
            <w:tcBorders>
              <w:top w:val="single" w:sz="4" w:space="0" w:color="000000"/>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Std. Err.</w:t>
            </w:r>
          </w:p>
        </w:tc>
        <w:tc>
          <w:tcPr>
            <w:tcW w:w="1066" w:type="dxa"/>
            <w:tcBorders>
              <w:top w:val="single" w:sz="4" w:space="0" w:color="000000"/>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z</w:t>
            </w:r>
          </w:p>
        </w:tc>
        <w:tc>
          <w:tcPr>
            <w:tcW w:w="1066" w:type="dxa"/>
            <w:tcBorders>
              <w:top w:val="single" w:sz="4" w:space="0" w:color="000000"/>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P&gt;z</w:t>
            </w:r>
          </w:p>
        </w:tc>
      </w:tr>
      <w:tr w:rsidR="00295878" w:rsidRPr="00496F08" w:rsidTr="00AE596D">
        <w:trPr>
          <w:trHeight w:val="137"/>
        </w:trPr>
        <w:tc>
          <w:tcPr>
            <w:tcW w:w="2170"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 </w:t>
            </w:r>
          </w:p>
        </w:tc>
        <w:tc>
          <w:tcPr>
            <w:tcW w:w="1728"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 </w:t>
            </w:r>
          </w:p>
        </w:tc>
        <w:tc>
          <w:tcPr>
            <w:tcW w:w="1496"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 </w:t>
            </w:r>
          </w:p>
        </w:tc>
        <w:tc>
          <w:tcPr>
            <w:tcW w:w="1066" w:type="dxa"/>
            <w:tcBorders>
              <w:top w:val="nil"/>
              <w:left w:val="nil"/>
              <w:bottom w:val="nil"/>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066" w:type="dxa"/>
            <w:tcBorders>
              <w:top w:val="nil"/>
              <w:left w:val="single" w:sz="4" w:space="0" w:color="auto"/>
              <w:bottom w:val="nil"/>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r>
      <w:tr w:rsidR="00295878" w:rsidRPr="00496F08" w:rsidTr="00AE596D">
        <w:trPr>
          <w:trHeight w:val="137"/>
        </w:trPr>
        <w:tc>
          <w:tcPr>
            <w:tcW w:w="2170"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fluency</w:t>
            </w:r>
          </w:p>
        </w:tc>
        <w:tc>
          <w:tcPr>
            <w:tcW w:w="1728"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0.0478067</w:t>
            </w:r>
          </w:p>
        </w:tc>
        <w:tc>
          <w:tcPr>
            <w:tcW w:w="1496"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0.031391</w:t>
            </w:r>
          </w:p>
        </w:tc>
        <w:tc>
          <w:tcPr>
            <w:tcW w:w="1066" w:type="dxa"/>
            <w:tcBorders>
              <w:top w:val="single" w:sz="4" w:space="0" w:color="000000"/>
              <w:left w:val="nil"/>
              <w:bottom w:val="single" w:sz="4" w:space="0" w:color="000000"/>
              <w:right w:val="single" w:sz="4" w:space="0" w:color="auto"/>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1.52</w:t>
            </w:r>
          </w:p>
        </w:tc>
        <w:tc>
          <w:tcPr>
            <w:tcW w:w="1066" w:type="dxa"/>
            <w:tcBorders>
              <w:top w:val="single" w:sz="4" w:space="0" w:color="000000"/>
              <w:left w:val="single" w:sz="4" w:space="0" w:color="auto"/>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0.128</w:t>
            </w:r>
          </w:p>
        </w:tc>
      </w:tr>
      <w:tr w:rsidR="00295878" w:rsidRPr="00496F08" w:rsidTr="00AE596D">
        <w:trPr>
          <w:trHeight w:val="137"/>
        </w:trPr>
        <w:tc>
          <w:tcPr>
            <w:tcW w:w="2170"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log_age</w:t>
            </w:r>
          </w:p>
        </w:tc>
        <w:tc>
          <w:tcPr>
            <w:tcW w:w="1728"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0.59711</w:t>
            </w:r>
          </w:p>
        </w:tc>
        <w:tc>
          <w:tcPr>
            <w:tcW w:w="1496"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0.449099</w:t>
            </w:r>
          </w:p>
        </w:tc>
        <w:tc>
          <w:tcPr>
            <w:tcW w:w="1066"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1.33</w:t>
            </w:r>
          </w:p>
        </w:tc>
        <w:tc>
          <w:tcPr>
            <w:tcW w:w="1066"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0.184</w:t>
            </w:r>
          </w:p>
        </w:tc>
      </w:tr>
      <w:tr w:rsidR="00295878" w:rsidRPr="00496F08" w:rsidTr="00AE596D">
        <w:trPr>
          <w:trHeight w:val="137"/>
        </w:trPr>
        <w:tc>
          <w:tcPr>
            <w:tcW w:w="2170"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health</w:t>
            </w:r>
          </w:p>
        </w:tc>
        <w:tc>
          <w:tcPr>
            <w:tcW w:w="1728"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0.0352574</w:t>
            </w:r>
          </w:p>
        </w:tc>
        <w:tc>
          <w:tcPr>
            <w:tcW w:w="1496"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0.054699</w:t>
            </w:r>
          </w:p>
        </w:tc>
        <w:tc>
          <w:tcPr>
            <w:tcW w:w="1066"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0.64</w:t>
            </w:r>
          </w:p>
        </w:tc>
        <w:tc>
          <w:tcPr>
            <w:tcW w:w="1066"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0.519</w:t>
            </w:r>
          </w:p>
        </w:tc>
      </w:tr>
      <w:tr w:rsidR="00295878" w:rsidRPr="00496F08" w:rsidTr="00AE596D">
        <w:trPr>
          <w:trHeight w:val="272"/>
        </w:trPr>
        <w:tc>
          <w:tcPr>
            <w:tcW w:w="2170"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log_income</w:t>
            </w:r>
          </w:p>
        </w:tc>
        <w:tc>
          <w:tcPr>
            <w:tcW w:w="1728"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0.7414068</w:t>
            </w:r>
          </w:p>
        </w:tc>
        <w:tc>
          <w:tcPr>
            <w:tcW w:w="1496"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0.011601</w:t>
            </w:r>
          </w:p>
        </w:tc>
        <w:tc>
          <w:tcPr>
            <w:tcW w:w="1066"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63.91</w:t>
            </w:r>
          </w:p>
        </w:tc>
        <w:tc>
          <w:tcPr>
            <w:tcW w:w="1066"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w:t>
            </w:r>
          </w:p>
        </w:tc>
      </w:tr>
      <w:tr w:rsidR="00295878" w:rsidRPr="00496F08" w:rsidTr="00AE596D">
        <w:trPr>
          <w:trHeight w:val="137"/>
        </w:trPr>
        <w:tc>
          <w:tcPr>
            <w:tcW w:w="2170"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_cons</w:t>
            </w:r>
          </w:p>
        </w:tc>
        <w:tc>
          <w:tcPr>
            <w:tcW w:w="1728"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-0.1699743</w:t>
            </w:r>
          </w:p>
        </w:tc>
        <w:tc>
          <w:tcPr>
            <w:tcW w:w="1496"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2.437003</w:t>
            </w:r>
          </w:p>
        </w:tc>
        <w:tc>
          <w:tcPr>
            <w:tcW w:w="1066"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-0.07</w:t>
            </w:r>
          </w:p>
        </w:tc>
        <w:tc>
          <w:tcPr>
            <w:tcW w:w="1066"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0.944</w:t>
            </w:r>
          </w:p>
        </w:tc>
      </w:tr>
      <w:tr w:rsidR="00295878" w:rsidRPr="00496F08" w:rsidTr="00AE596D">
        <w:trPr>
          <w:trHeight w:val="137"/>
        </w:trPr>
        <w:tc>
          <w:tcPr>
            <w:tcW w:w="2170" w:type="dxa"/>
            <w:tcBorders>
              <w:top w:val="nil"/>
              <w:left w:val="single" w:sz="4" w:space="0" w:color="000000"/>
              <w:bottom w:val="single" w:sz="4" w:space="0" w:color="auto"/>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 </w:t>
            </w:r>
          </w:p>
        </w:tc>
        <w:tc>
          <w:tcPr>
            <w:tcW w:w="1728" w:type="dxa"/>
            <w:tcBorders>
              <w:top w:val="nil"/>
              <w:left w:val="nil"/>
              <w:bottom w:val="single" w:sz="4" w:space="0" w:color="auto"/>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 </w:t>
            </w:r>
          </w:p>
        </w:tc>
        <w:tc>
          <w:tcPr>
            <w:tcW w:w="1496" w:type="dxa"/>
            <w:tcBorders>
              <w:top w:val="nil"/>
              <w:left w:val="nil"/>
              <w:bottom w:val="single" w:sz="4" w:space="0" w:color="auto"/>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 </w:t>
            </w:r>
          </w:p>
        </w:tc>
        <w:tc>
          <w:tcPr>
            <w:tcW w:w="1066" w:type="dxa"/>
            <w:tcBorders>
              <w:top w:val="nil"/>
              <w:left w:val="nil"/>
              <w:bottom w:val="single" w:sz="4" w:space="0" w:color="auto"/>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 </w:t>
            </w:r>
          </w:p>
        </w:tc>
        <w:tc>
          <w:tcPr>
            <w:tcW w:w="1066" w:type="dxa"/>
            <w:tcBorders>
              <w:top w:val="nil"/>
              <w:left w:val="single" w:sz="4" w:space="0" w:color="auto"/>
              <w:bottom w:val="single" w:sz="4" w:space="0" w:color="000000"/>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 </w:t>
            </w:r>
          </w:p>
        </w:tc>
      </w:tr>
      <w:tr w:rsidR="00295878" w:rsidRPr="00496F08" w:rsidTr="00AE596D">
        <w:trPr>
          <w:trHeight w:val="272"/>
        </w:trPr>
        <w:tc>
          <w:tcPr>
            <w:tcW w:w="217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Number of obs</w:t>
            </w:r>
          </w:p>
        </w:tc>
        <w:tc>
          <w:tcPr>
            <w:tcW w:w="1728" w:type="dxa"/>
            <w:tcBorders>
              <w:top w:val="single" w:sz="4" w:space="0" w:color="auto"/>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2426</w:t>
            </w:r>
          </w:p>
        </w:tc>
        <w:tc>
          <w:tcPr>
            <w:tcW w:w="1496" w:type="dxa"/>
            <w:tcBorders>
              <w:top w:val="single" w:sz="4" w:space="0" w:color="auto"/>
              <w:left w:val="nil"/>
              <w:bottom w:val="nil"/>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066" w:type="dxa"/>
            <w:tcBorders>
              <w:top w:val="single" w:sz="4" w:space="0" w:color="auto"/>
              <w:left w:val="nil"/>
              <w:bottom w:val="nil"/>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066" w:type="dxa"/>
            <w:tcBorders>
              <w:top w:val="nil"/>
              <w:left w:val="nil"/>
              <w:bottom w:val="nil"/>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r>
      <w:tr w:rsidR="00295878" w:rsidRPr="00496F08" w:rsidTr="00AE596D">
        <w:trPr>
          <w:trHeight w:val="272"/>
        </w:trPr>
        <w:tc>
          <w:tcPr>
            <w:tcW w:w="2170"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F( 11, 2414)</w:t>
            </w:r>
          </w:p>
        </w:tc>
        <w:tc>
          <w:tcPr>
            <w:tcW w:w="1728"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28.56</w:t>
            </w:r>
          </w:p>
        </w:tc>
        <w:tc>
          <w:tcPr>
            <w:tcW w:w="1496" w:type="dxa"/>
            <w:tcBorders>
              <w:top w:val="nil"/>
              <w:left w:val="nil"/>
              <w:bottom w:val="nil"/>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066" w:type="dxa"/>
            <w:tcBorders>
              <w:top w:val="nil"/>
              <w:left w:val="nil"/>
              <w:bottom w:val="nil"/>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066" w:type="dxa"/>
            <w:tcBorders>
              <w:top w:val="nil"/>
              <w:left w:val="nil"/>
              <w:bottom w:val="nil"/>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r>
      <w:tr w:rsidR="00295878" w:rsidRPr="00496F08" w:rsidTr="00AE596D">
        <w:trPr>
          <w:trHeight w:val="137"/>
        </w:trPr>
        <w:tc>
          <w:tcPr>
            <w:tcW w:w="2170"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Prob &gt; F</w:t>
            </w:r>
          </w:p>
        </w:tc>
        <w:tc>
          <w:tcPr>
            <w:tcW w:w="1728"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w:t>
            </w:r>
          </w:p>
        </w:tc>
        <w:tc>
          <w:tcPr>
            <w:tcW w:w="1496" w:type="dxa"/>
            <w:tcBorders>
              <w:top w:val="nil"/>
              <w:left w:val="nil"/>
              <w:bottom w:val="nil"/>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066" w:type="dxa"/>
            <w:tcBorders>
              <w:top w:val="nil"/>
              <w:left w:val="nil"/>
              <w:bottom w:val="nil"/>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066" w:type="dxa"/>
            <w:tcBorders>
              <w:top w:val="nil"/>
              <w:left w:val="nil"/>
              <w:bottom w:val="nil"/>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r>
      <w:tr w:rsidR="00295878" w:rsidRPr="00496F08" w:rsidTr="00AE596D">
        <w:trPr>
          <w:trHeight w:val="272"/>
        </w:trPr>
        <w:tc>
          <w:tcPr>
            <w:tcW w:w="2170"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R-squared</w:t>
            </w:r>
          </w:p>
        </w:tc>
        <w:tc>
          <w:tcPr>
            <w:tcW w:w="1728"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0.1152</w:t>
            </w:r>
          </w:p>
        </w:tc>
        <w:tc>
          <w:tcPr>
            <w:tcW w:w="1496" w:type="dxa"/>
            <w:tcBorders>
              <w:top w:val="nil"/>
              <w:left w:val="nil"/>
              <w:bottom w:val="nil"/>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066" w:type="dxa"/>
            <w:tcBorders>
              <w:top w:val="nil"/>
              <w:left w:val="nil"/>
              <w:bottom w:val="nil"/>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066" w:type="dxa"/>
            <w:tcBorders>
              <w:top w:val="nil"/>
              <w:left w:val="nil"/>
              <w:bottom w:val="nil"/>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r>
      <w:tr w:rsidR="00295878" w:rsidRPr="00496F08" w:rsidTr="00AE596D">
        <w:trPr>
          <w:trHeight w:val="272"/>
        </w:trPr>
        <w:tc>
          <w:tcPr>
            <w:tcW w:w="2170"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Adj R-squared</w:t>
            </w:r>
          </w:p>
        </w:tc>
        <w:tc>
          <w:tcPr>
            <w:tcW w:w="1728"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0.1111</w:t>
            </w:r>
          </w:p>
        </w:tc>
        <w:tc>
          <w:tcPr>
            <w:tcW w:w="1496" w:type="dxa"/>
            <w:tcBorders>
              <w:top w:val="nil"/>
              <w:left w:val="nil"/>
              <w:bottom w:val="single" w:sz="4" w:space="0" w:color="auto"/>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066" w:type="dxa"/>
            <w:tcBorders>
              <w:top w:val="nil"/>
              <w:left w:val="nil"/>
              <w:bottom w:val="single" w:sz="4" w:space="0" w:color="auto"/>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066" w:type="dxa"/>
            <w:tcBorders>
              <w:top w:val="nil"/>
              <w:left w:val="nil"/>
              <w:bottom w:val="single" w:sz="4" w:space="0" w:color="auto"/>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r>
    </w:tbl>
    <w:p w:rsidR="000E615B" w:rsidRPr="008734D0" w:rsidRDefault="000E615B" w:rsidP="000E615B">
      <w:pPr>
        <w:autoSpaceDE w:val="0"/>
        <w:autoSpaceDN w:val="0"/>
        <w:adjustRightInd w:val="0"/>
        <w:spacing w:after="0" w:line="240" w:lineRule="auto"/>
        <w:ind w:right="799"/>
        <w:rPr>
          <w:rFonts w:ascii="Arial" w:hAnsi="Arial" w:cs="Arial"/>
          <w:sz w:val="18"/>
          <w:szCs w:val="18"/>
          <w:lang w:val="en-US"/>
        </w:rPr>
      </w:pPr>
      <w:r w:rsidRPr="008734D0">
        <w:rPr>
          <w:rFonts w:ascii="Arial" w:hAnsi="Arial" w:cs="Arial"/>
          <w:i/>
          <w:sz w:val="18"/>
          <w:szCs w:val="18"/>
          <w:lang w:val="en-US"/>
        </w:rPr>
        <w:t>Note:</w:t>
      </w:r>
      <w:r w:rsidRPr="008734D0">
        <w:rPr>
          <w:rFonts w:ascii="Arial" w:hAnsi="Arial" w:cs="Arial"/>
          <w:sz w:val="18"/>
          <w:szCs w:val="18"/>
          <w:lang w:val="en-US"/>
        </w:rPr>
        <w:t xml:space="preserve"> The table shows results of the robust check for fluency after crisis. </w:t>
      </w:r>
    </w:p>
    <w:p w:rsidR="00295878" w:rsidRPr="008734D0" w:rsidRDefault="00295878" w:rsidP="00295878">
      <w:pPr>
        <w:spacing w:line="360" w:lineRule="auto"/>
        <w:jc w:val="both"/>
        <w:rPr>
          <w:rFonts w:ascii="Arial" w:hAnsi="Arial" w:cs="Arial"/>
          <w:sz w:val="24"/>
          <w:szCs w:val="24"/>
          <w:lang w:val="en-US"/>
        </w:rPr>
      </w:pPr>
      <w:r w:rsidRPr="008734D0">
        <w:rPr>
          <w:rFonts w:ascii="Arial" w:hAnsi="Arial" w:cs="Arial"/>
          <w:sz w:val="24"/>
          <w:szCs w:val="24"/>
          <w:lang w:val="en-US"/>
        </w:rPr>
        <w:t xml:space="preserve">The robustness check results for fluency are presented in tables 16 and 17. </w:t>
      </w:r>
      <w:r w:rsidR="00096DC5">
        <w:rPr>
          <w:rFonts w:ascii="Arial" w:hAnsi="Arial" w:cs="Arial"/>
          <w:sz w:val="24"/>
          <w:szCs w:val="24"/>
          <w:lang w:val="en-US"/>
        </w:rPr>
        <w:t>In contrast</w:t>
      </w:r>
      <w:r w:rsidRPr="008734D0">
        <w:rPr>
          <w:rFonts w:ascii="Arial" w:hAnsi="Arial" w:cs="Arial"/>
          <w:sz w:val="24"/>
          <w:szCs w:val="24"/>
          <w:lang w:val="en-US"/>
        </w:rPr>
        <w:t xml:space="preserve"> to robustness check for numeracy, results for fluency cannot confirm the positive association be</w:t>
      </w:r>
      <w:r w:rsidR="008968B4" w:rsidRPr="008734D0">
        <w:rPr>
          <w:rFonts w:ascii="Arial" w:hAnsi="Arial" w:cs="Arial"/>
          <w:sz w:val="24"/>
          <w:szCs w:val="24"/>
          <w:lang w:val="en-US"/>
        </w:rPr>
        <w:t xml:space="preserve">tween fluency and stockholding found in the baseline analysis. This is not to say, </w:t>
      </w:r>
      <w:r w:rsidR="00096DC5">
        <w:rPr>
          <w:rFonts w:ascii="Arial" w:hAnsi="Arial" w:cs="Arial"/>
          <w:sz w:val="24"/>
          <w:szCs w:val="24"/>
          <w:lang w:val="en-US"/>
        </w:rPr>
        <w:t xml:space="preserve">however, that </w:t>
      </w:r>
      <w:r w:rsidR="008968B4" w:rsidRPr="008734D0">
        <w:rPr>
          <w:rFonts w:ascii="Arial" w:hAnsi="Arial" w:cs="Arial"/>
          <w:sz w:val="24"/>
          <w:szCs w:val="24"/>
          <w:lang w:val="en-US"/>
        </w:rPr>
        <w:t>they</w:t>
      </w:r>
      <w:r w:rsidRPr="008734D0">
        <w:rPr>
          <w:rFonts w:ascii="Arial" w:hAnsi="Arial" w:cs="Arial"/>
          <w:sz w:val="24"/>
          <w:szCs w:val="24"/>
          <w:lang w:val="en-US"/>
        </w:rPr>
        <w:t xml:space="preserve"> provide evidence against it. </w:t>
      </w:r>
      <w:r w:rsidR="00096DC5" w:rsidRPr="008734D0">
        <w:rPr>
          <w:rFonts w:ascii="Arial" w:hAnsi="Arial" w:cs="Arial"/>
          <w:sz w:val="24"/>
          <w:szCs w:val="24"/>
          <w:lang w:val="en-US"/>
        </w:rPr>
        <w:lastRenderedPageBreak/>
        <w:t>Indicating a negative effect on stock ownership</w:t>
      </w:r>
      <w:r w:rsidR="00096DC5">
        <w:rPr>
          <w:rFonts w:ascii="Arial" w:hAnsi="Arial" w:cs="Arial"/>
          <w:sz w:val="24"/>
          <w:szCs w:val="24"/>
          <w:lang w:val="en-US"/>
        </w:rPr>
        <w:t>,</w:t>
      </w:r>
      <w:r w:rsidR="00096DC5" w:rsidRPr="008734D0">
        <w:rPr>
          <w:rFonts w:ascii="Arial" w:hAnsi="Arial" w:cs="Arial"/>
          <w:sz w:val="24"/>
          <w:szCs w:val="24"/>
          <w:lang w:val="en-US"/>
        </w:rPr>
        <w:t xml:space="preserve"> </w:t>
      </w:r>
      <w:r w:rsidR="00096DC5">
        <w:rPr>
          <w:rFonts w:ascii="Arial" w:hAnsi="Arial" w:cs="Arial"/>
          <w:sz w:val="24"/>
          <w:szCs w:val="24"/>
          <w:lang w:val="en-US"/>
        </w:rPr>
        <w:t>t</w:t>
      </w:r>
      <w:r w:rsidRPr="008734D0">
        <w:rPr>
          <w:rFonts w:ascii="Arial" w:hAnsi="Arial" w:cs="Arial"/>
          <w:sz w:val="24"/>
          <w:szCs w:val="24"/>
          <w:lang w:val="en-US"/>
        </w:rPr>
        <w:t>he coefficient for flu</w:t>
      </w:r>
      <w:r w:rsidR="00096DC5">
        <w:rPr>
          <w:rFonts w:ascii="Arial" w:hAnsi="Arial" w:cs="Arial"/>
          <w:sz w:val="24"/>
          <w:szCs w:val="24"/>
          <w:lang w:val="en-US"/>
        </w:rPr>
        <w:t>ency is negative before crisis</w:t>
      </w:r>
      <w:r w:rsidRPr="008734D0">
        <w:rPr>
          <w:rFonts w:ascii="Arial" w:hAnsi="Arial" w:cs="Arial"/>
          <w:sz w:val="24"/>
          <w:szCs w:val="24"/>
          <w:lang w:val="en-US"/>
        </w:rPr>
        <w:t xml:space="preserve"> and positive after crisis. These results</w:t>
      </w:r>
      <w:r w:rsidR="008968B4" w:rsidRPr="008734D0">
        <w:rPr>
          <w:rFonts w:ascii="Arial" w:hAnsi="Arial" w:cs="Arial"/>
          <w:sz w:val="24"/>
          <w:szCs w:val="24"/>
          <w:lang w:val="en-US"/>
        </w:rPr>
        <w:t xml:space="preserve">, though, </w:t>
      </w:r>
      <w:r w:rsidRPr="008734D0">
        <w:rPr>
          <w:rFonts w:ascii="Arial" w:hAnsi="Arial" w:cs="Arial"/>
          <w:sz w:val="24"/>
          <w:szCs w:val="24"/>
          <w:lang w:val="en-US"/>
        </w:rPr>
        <w:t xml:space="preserve">are not </w:t>
      </w:r>
      <w:r w:rsidR="009704B1" w:rsidRPr="008734D0">
        <w:rPr>
          <w:rFonts w:ascii="Arial" w:hAnsi="Arial" w:cs="Arial"/>
          <w:sz w:val="24"/>
          <w:szCs w:val="24"/>
          <w:lang w:val="en-US"/>
        </w:rPr>
        <w:t>meaningful</w:t>
      </w:r>
      <w:r w:rsidRPr="008734D0">
        <w:rPr>
          <w:rFonts w:ascii="Arial" w:hAnsi="Arial" w:cs="Arial"/>
          <w:sz w:val="24"/>
          <w:szCs w:val="24"/>
          <w:lang w:val="en-US"/>
        </w:rPr>
        <w:t xml:space="preserve">, because the values of the coefficients are </w:t>
      </w:r>
      <w:r w:rsidR="009704B1" w:rsidRPr="008734D0">
        <w:rPr>
          <w:rFonts w:ascii="Arial" w:hAnsi="Arial" w:cs="Arial"/>
          <w:sz w:val="24"/>
          <w:szCs w:val="24"/>
          <w:lang w:val="en-US"/>
        </w:rPr>
        <w:t>not statistically different from zero at</w:t>
      </w:r>
      <w:r w:rsidRPr="008734D0">
        <w:rPr>
          <w:rFonts w:ascii="Arial" w:hAnsi="Arial" w:cs="Arial"/>
          <w:sz w:val="24"/>
          <w:szCs w:val="24"/>
          <w:lang w:val="en-US"/>
        </w:rPr>
        <w:t xml:space="preserve"> 1% and 5% confidence level. </w:t>
      </w:r>
    </w:p>
    <w:p w:rsidR="00295878" w:rsidRPr="008734D0" w:rsidRDefault="00295878" w:rsidP="00295878">
      <w:pPr>
        <w:spacing w:line="360" w:lineRule="auto"/>
        <w:jc w:val="both"/>
        <w:rPr>
          <w:rFonts w:ascii="Arial" w:hAnsi="Arial" w:cs="Arial"/>
          <w:sz w:val="24"/>
          <w:szCs w:val="24"/>
          <w:lang w:val="en-US"/>
        </w:rPr>
      </w:pPr>
      <w:r w:rsidRPr="008734D0">
        <w:rPr>
          <w:rFonts w:ascii="Arial" w:hAnsi="Arial" w:cs="Arial"/>
          <w:sz w:val="24"/>
          <w:szCs w:val="24"/>
          <w:lang w:val="en-US"/>
        </w:rPr>
        <w:t xml:space="preserve">The coefficients for the rest variables </w:t>
      </w:r>
      <w:r w:rsidR="00604E67">
        <w:rPr>
          <w:rFonts w:ascii="Arial" w:hAnsi="Arial" w:cs="Arial"/>
          <w:sz w:val="24"/>
          <w:szCs w:val="24"/>
          <w:lang w:val="en-US"/>
        </w:rPr>
        <w:t>remain</w:t>
      </w:r>
      <w:r w:rsidRPr="008734D0">
        <w:rPr>
          <w:rFonts w:ascii="Arial" w:hAnsi="Arial" w:cs="Arial"/>
          <w:sz w:val="24"/>
          <w:szCs w:val="24"/>
          <w:lang w:val="en-US"/>
        </w:rPr>
        <w:t xml:space="preserve"> </w:t>
      </w:r>
      <w:r w:rsidR="008968B4" w:rsidRPr="008734D0">
        <w:rPr>
          <w:rFonts w:ascii="Arial" w:hAnsi="Arial" w:cs="Arial"/>
          <w:sz w:val="24"/>
          <w:szCs w:val="24"/>
          <w:lang w:val="en-US"/>
        </w:rPr>
        <w:t xml:space="preserve">similar </w:t>
      </w:r>
      <w:r w:rsidRPr="008734D0">
        <w:rPr>
          <w:rFonts w:ascii="Arial" w:hAnsi="Arial" w:cs="Arial"/>
          <w:sz w:val="24"/>
          <w:szCs w:val="24"/>
          <w:lang w:val="en-US"/>
        </w:rPr>
        <w:t xml:space="preserve">as in the baseline case. All the secondary independent variables are positively related with stockholding both before and after the financial crisis. However, the results are </w:t>
      </w:r>
      <w:r w:rsidR="008968B4" w:rsidRPr="008734D0">
        <w:rPr>
          <w:rFonts w:ascii="Arial" w:hAnsi="Arial" w:cs="Arial"/>
          <w:sz w:val="24"/>
          <w:szCs w:val="24"/>
          <w:lang w:val="en-US"/>
        </w:rPr>
        <w:t xml:space="preserve">statistically </w:t>
      </w:r>
      <w:r w:rsidRPr="008734D0">
        <w:rPr>
          <w:rFonts w:ascii="Arial" w:hAnsi="Arial" w:cs="Arial"/>
          <w:sz w:val="24"/>
          <w:szCs w:val="24"/>
          <w:lang w:val="en-US"/>
        </w:rPr>
        <w:t xml:space="preserve">significant </w:t>
      </w:r>
      <w:r w:rsidR="008968B4" w:rsidRPr="008734D0">
        <w:rPr>
          <w:rFonts w:ascii="Arial" w:hAnsi="Arial" w:cs="Arial"/>
          <w:sz w:val="24"/>
          <w:szCs w:val="24"/>
          <w:lang w:val="en-US"/>
        </w:rPr>
        <w:t xml:space="preserve">only </w:t>
      </w:r>
      <w:r w:rsidRPr="008734D0">
        <w:rPr>
          <w:rFonts w:ascii="Arial" w:hAnsi="Arial" w:cs="Arial"/>
          <w:sz w:val="24"/>
          <w:szCs w:val="24"/>
          <w:lang w:val="en-US"/>
        </w:rPr>
        <w:t>for income coefficient. As a consequence, the results chang</w:t>
      </w:r>
      <w:r w:rsidR="00604E67">
        <w:rPr>
          <w:rFonts w:ascii="Arial" w:hAnsi="Arial" w:cs="Arial"/>
          <w:sz w:val="24"/>
          <w:szCs w:val="24"/>
          <w:lang w:val="en-US"/>
        </w:rPr>
        <w:t>e notably for the fluency model</w:t>
      </w:r>
      <w:r w:rsidRPr="008734D0">
        <w:rPr>
          <w:rFonts w:ascii="Arial" w:hAnsi="Arial" w:cs="Arial"/>
          <w:sz w:val="24"/>
          <w:szCs w:val="24"/>
          <w:lang w:val="en-US"/>
        </w:rPr>
        <w:t xml:space="preserve"> when controlling the size of the two samples.</w:t>
      </w:r>
    </w:p>
    <w:p w:rsidR="00D67B09" w:rsidRPr="008734D0" w:rsidRDefault="00D67B09" w:rsidP="00295878">
      <w:pPr>
        <w:spacing w:line="360" w:lineRule="auto"/>
        <w:jc w:val="both"/>
        <w:rPr>
          <w:rFonts w:ascii="Arial" w:hAnsi="Arial" w:cs="Arial"/>
          <w:sz w:val="24"/>
          <w:szCs w:val="24"/>
          <w:lang w:val="en-US"/>
        </w:rPr>
      </w:pPr>
    </w:p>
    <w:p w:rsidR="00295878" w:rsidRDefault="00295878" w:rsidP="008734D0">
      <w:pPr>
        <w:pStyle w:val="ListParagraph"/>
        <w:spacing w:after="0" w:line="240" w:lineRule="auto"/>
        <w:ind w:left="0"/>
        <w:jc w:val="both"/>
        <w:rPr>
          <w:rFonts w:ascii="Arial" w:hAnsi="Arial" w:cs="Arial"/>
          <w:b/>
          <w:sz w:val="18"/>
          <w:szCs w:val="18"/>
          <w:lang w:val="en-US"/>
        </w:rPr>
      </w:pPr>
      <w:r>
        <w:rPr>
          <w:rFonts w:ascii="Arial" w:hAnsi="Arial" w:cs="Arial"/>
          <w:b/>
          <w:sz w:val="18"/>
          <w:szCs w:val="18"/>
          <w:lang w:val="en-US"/>
        </w:rPr>
        <w:t>Table 18:</w:t>
      </w:r>
      <w:r w:rsidRPr="00DB1BAC">
        <w:rPr>
          <w:rFonts w:ascii="Arial" w:hAnsi="Arial" w:cs="Arial"/>
          <w:b/>
          <w:sz w:val="18"/>
          <w:szCs w:val="18"/>
          <w:lang w:val="en-US"/>
        </w:rPr>
        <w:t xml:space="preserve"> </w:t>
      </w:r>
      <w:r w:rsidR="00AA3AF5">
        <w:rPr>
          <w:rFonts w:ascii="Arial" w:hAnsi="Arial" w:cs="Arial"/>
          <w:b/>
          <w:sz w:val="18"/>
          <w:szCs w:val="18"/>
          <w:lang w:val="en-US"/>
        </w:rPr>
        <w:t>Robustness results for memory</w:t>
      </w:r>
      <w:r w:rsidR="00AA3AF5" w:rsidRPr="008F4A2D">
        <w:rPr>
          <w:rFonts w:ascii="Arial" w:hAnsi="Arial" w:cs="Arial"/>
          <w:b/>
          <w:sz w:val="18"/>
          <w:szCs w:val="18"/>
          <w:lang w:val="en-US"/>
        </w:rPr>
        <w:t xml:space="preserve"> </w:t>
      </w:r>
      <w:r w:rsidR="00AA3AF5">
        <w:rPr>
          <w:rFonts w:ascii="Arial" w:hAnsi="Arial" w:cs="Arial"/>
          <w:b/>
          <w:sz w:val="18"/>
          <w:szCs w:val="18"/>
          <w:lang w:val="en-US"/>
        </w:rPr>
        <w:t>200</w:t>
      </w:r>
      <w:r w:rsidR="000C595A">
        <w:rPr>
          <w:rFonts w:ascii="Arial" w:hAnsi="Arial" w:cs="Arial"/>
          <w:b/>
          <w:sz w:val="18"/>
          <w:szCs w:val="18"/>
          <w:lang w:val="en-US"/>
        </w:rPr>
        <w:t>6</w:t>
      </w:r>
      <w:r w:rsidR="00AA3AF5">
        <w:rPr>
          <w:rFonts w:ascii="Arial" w:hAnsi="Arial" w:cs="Arial"/>
          <w:b/>
          <w:sz w:val="18"/>
          <w:szCs w:val="18"/>
          <w:lang w:val="en-US"/>
        </w:rPr>
        <w:t>-20</w:t>
      </w:r>
      <w:r w:rsidR="000C595A">
        <w:rPr>
          <w:rFonts w:ascii="Arial" w:hAnsi="Arial" w:cs="Arial"/>
          <w:b/>
          <w:sz w:val="18"/>
          <w:szCs w:val="18"/>
          <w:lang w:val="en-US"/>
        </w:rPr>
        <w:t>09</w:t>
      </w:r>
    </w:p>
    <w:tbl>
      <w:tblPr>
        <w:tblW w:w="7651" w:type="dxa"/>
        <w:tblInd w:w="93" w:type="dxa"/>
        <w:tblLook w:val="04A0" w:firstRow="1" w:lastRow="0" w:firstColumn="1" w:lastColumn="0" w:noHBand="0" w:noVBand="1"/>
      </w:tblPr>
      <w:tblGrid>
        <w:gridCol w:w="2113"/>
        <w:gridCol w:w="1676"/>
        <w:gridCol w:w="1592"/>
        <w:gridCol w:w="1135"/>
        <w:gridCol w:w="1135"/>
      </w:tblGrid>
      <w:tr w:rsidR="00295878" w:rsidRPr="009E59C8" w:rsidTr="00114DEC">
        <w:trPr>
          <w:trHeight w:val="313"/>
        </w:trPr>
        <w:tc>
          <w:tcPr>
            <w:tcW w:w="211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log_stocks</w:t>
            </w:r>
          </w:p>
        </w:tc>
        <w:tc>
          <w:tcPr>
            <w:tcW w:w="1676"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Coef.</w:t>
            </w:r>
          </w:p>
        </w:tc>
        <w:tc>
          <w:tcPr>
            <w:tcW w:w="1592"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Std. Err.</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z</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P&gt;z</w:t>
            </w:r>
          </w:p>
        </w:tc>
      </w:tr>
      <w:tr w:rsidR="00295878" w:rsidRPr="009E59C8" w:rsidTr="00114DEC">
        <w:trPr>
          <w:trHeight w:val="156"/>
        </w:trPr>
        <w:tc>
          <w:tcPr>
            <w:tcW w:w="2113"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 </w:t>
            </w:r>
          </w:p>
        </w:tc>
        <w:tc>
          <w:tcPr>
            <w:tcW w:w="167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c>
          <w:tcPr>
            <w:tcW w:w="1592"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c>
          <w:tcPr>
            <w:tcW w:w="1135" w:type="dxa"/>
            <w:tcBorders>
              <w:top w:val="nil"/>
              <w:left w:val="nil"/>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35" w:type="dxa"/>
            <w:tcBorders>
              <w:top w:val="nil"/>
              <w:left w:val="single" w:sz="4" w:space="0" w:color="auto"/>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r w:rsidR="00295878" w:rsidRPr="009E59C8" w:rsidTr="00114DEC">
        <w:trPr>
          <w:trHeight w:val="156"/>
        </w:trPr>
        <w:tc>
          <w:tcPr>
            <w:tcW w:w="2113"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memory</w:t>
            </w:r>
          </w:p>
        </w:tc>
        <w:tc>
          <w:tcPr>
            <w:tcW w:w="167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0.5952761</w:t>
            </w:r>
          </w:p>
        </w:tc>
        <w:tc>
          <w:tcPr>
            <w:tcW w:w="1592"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0.306538</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1.94</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0.052</w:t>
            </w:r>
          </w:p>
        </w:tc>
      </w:tr>
      <w:tr w:rsidR="00295878" w:rsidRPr="009E59C8" w:rsidTr="00114DEC">
        <w:trPr>
          <w:trHeight w:val="156"/>
        </w:trPr>
        <w:tc>
          <w:tcPr>
            <w:tcW w:w="2113"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log_age</w:t>
            </w:r>
          </w:p>
        </w:tc>
        <w:tc>
          <w:tcPr>
            <w:tcW w:w="167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1.781235</w:t>
            </w:r>
          </w:p>
        </w:tc>
        <w:tc>
          <w:tcPr>
            <w:tcW w:w="1592"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0.484581</w:t>
            </w:r>
          </w:p>
        </w:tc>
        <w:tc>
          <w:tcPr>
            <w:tcW w:w="1135"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3.68</w:t>
            </w:r>
          </w:p>
        </w:tc>
        <w:tc>
          <w:tcPr>
            <w:tcW w:w="1135"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w:t>
            </w:r>
          </w:p>
        </w:tc>
      </w:tr>
      <w:tr w:rsidR="00295878" w:rsidRPr="009E59C8" w:rsidTr="00114DEC">
        <w:trPr>
          <w:trHeight w:val="156"/>
        </w:trPr>
        <w:tc>
          <w:tcPr>
            <w:tcW w:w="2113"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health</w:t>
            </w:r>
          </w:p>
        </w:tc>
        <w:tc>
          <w:tcPr>
            <w:tcW w:w="167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0.2223964</w:t>
            </w:r>
          </w:p>
        </w:tc>
        <w:tc>
          <w:tcPr>
            <w:tcW w:w="1592"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0.090412</w:t>
            </w:r>
          </w:p>
        </w:tc>
        <w:tc>
          <w:tcPr>
            <w:tcW w:w="1135"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2.46</w:t>
            </w:r>
          </w:p>
        </w:tc>
        <w:tc>
          <w:tcPr>
            <w:tcW w:w="1135"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0.014</w:t>
            </w:r>
          </w:p>
        </w:tc>
      </w:tr>
      <w:tr w:rsidR="00295878" w:rsidRPr="009E59C8" w:rsidTr="00114DEC">
        <w:trPr>
          <w:trHeight w:val="313"/>
        </w:trPr>
        <w:tc>
          <w:tcPr>
            <w:tcW w:w="2113"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log_income</w:t>
            </w:r>
          </w:p>
        </w:tc>
        <w:tc>
          <w:tcPr>
            <w:tcW w:w="167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0.7098289</w:t>
            </w:r>
          </w:p>
        </w:tc>
        <w:tc>
          <w:tcPr>
            <w:tcW w:w="1592"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0.013693</w:t>
            </w:r>
          </w:p>
        </w:tc>
        <w:tc>
          <w:tcPr>
            <w:tcW w:w="1135"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51.84</w:t>
            </w:r>
          </w:p>
        </w:tc>
        <w:tc>
          <w:tcPr>
            <w:tcW w:w="1135"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w:t>
            </w:r>
          </w:p>
        </w:tc>
      </w:tr>
      <w:tr w:rsidR="00295878" w:rsidRPr="009E59C8" w:rsidTr="00114DEC">
        <w:trPr>
          <w:trHeight w:val="156"/>
        </w:trPr>
        <w:tc>
          <w:tcPr>
            <w:tcW w:w="2113"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_cons</w:t>
            </w:r>
          </w:p>
        </w:tc>
        <w:tc>
          <w:tcPr>
            <w:tcW w:w="167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-7.180466</w:t>
            </w:r>
          </w:p>
        </w:tc>
        <w:tc>
          <w:tcPr>
            <w:tcW w:w="1592"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3.663352</w:t>
            </w:r>
          </w:p>
        </w:tc>
        <w:tc>
          <w:tcPr>
            <w:tcW w:w="1135"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-1.96</w:t>
            </w:r>
          </w:p>
        </w:tc>
        <w:tc>
          <w:tcPr>
            <w:tcW w:w="1135"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0.05</w:t>
            </w:r>
          </w:p>
        </w:tc>
      </w:tr>
      <w:tr w:rsidR="00295878" w:rsidRPr="009E59C8" w:rsidTr="00114DEC">
        <w:trPr>
          <w:trHeight w:val="156"/>
        </w:trPr>
        <w:tc>
          <w:tcPr>
            <w:tcW w:w="2113"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 </w:t>
            </w:r>
          </w:p>
        </w:tc>
        <w:tc>
          <w:tcPr>
            <w:tcW w:w="167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c>
          <w:tcPr>
            <w:tcW w:w="1592"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c>
          <w:tcPr>
            <w:tcW w:w="1135" w:type="dxa"/>
            <w:tcBorders>
              <w:top w:val="nil"/>
              <w:left w:val="nil"/>
              <w:bottom w:val="single" w:sz="4" w:space="0" w:color="000000"/>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c>
          <w:tcPr>
            <w:tcW w:w="1135" w:type="dxa"/>
            <w:tcBorders>
              <w:top w:val="nil"/>
              <w:left w:val="single" w:sz="4" w:space="0" w:color="auto"/>
              <w:bottom w:val="single" w:sz="4" w:space="0" w:color="000000"/>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 </w:t>
            </w:r>
          </w:p>
        </w:tc>
      </w:tr>
      <w:tr w:rsidR="00295878" w:rsidRPr="009E59C8" w:rsidTr="00114DEC">
        <w:trPr>
          <w:trHeight w:val="156"/>
        </w:trPr>
        <w:tc>
          <w:tcPr>
            <w:tcW w:w="2113"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Pr>
                <w:rFonts w:ascii="Calibri" w:eastAsia="Times New Roman" w:hAnsi="Calibri" w:cs="Times New Roman"/>
                <w:b/>
                <w:color w:val="000000"/>
                <w:lang w:val="en-US" w:eastAsia="el-GR"/>
              </w:rPr>
              <w:t xml:space="preserve">No of </w:t>
            </w:r>
            <w:r w:rsidRPr="009E59C8">
              <w:rPr>
                <w:rFonts w:ascii="Calibri" w:eastAsia="Times New Roman" w:hAnsi="Calibri" w:cs="Times New Roman"/>
                <w:b/>
                <w:color w:val="000000"/>
                <w:lang w:val="el-GR" w:eastAsia="el-GR"/>
              </w:rPr>
              <w:t>obs</w:t>
            </w:r>
          </w:p>
        </w:tc>
        <w:tc>
          <w:tcPr>
            <w:tcW w:w="167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1979</w:t>
            </w:r>
          </w:p>
        </w:tc>
        <w:tc>
          <w:tcPr>
            <w:tcW w:w="1592"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35"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35" w:type="dxa"/>
            <w:tcBorders>
              <w:top w:val="nil"/>
              <w:left w:val="nil"/>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r w:rsidR="00295878" w:rsidRPr="009E59C8" w:rsidTr="00114DEC">
        <w:trPr>
          <w:trHeight w:val="313"/>
        </w:trPr>
        <w:tc>
          <w:tcPr>
            <w:tcW w:w="2113"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F( 12, 1966)</w:t>
            </w:r>
          </w:p>
        </w:tc>
        <w:tc>
          <w:tcPr>
            <w:tcW w:w="167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9.33</w:t>
            </w:r>
          </w:p>
        </w:tc>
        <w:tc>
          <w:tcPr>
            <w:tcW w:w="1592"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35"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35" w:type="dxa"/>
            <w:tcBorders>
              <w:top w:val="nil"/>
              <w:left w:val="nil"/>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r w:rsidR="00295878" w:rsidRPr="009E59C8" w:rsidTr="00114DEC">
        <w:trPr>
          <w:trHeight w:val="156"/>
        </w:trPr>
        <w:tc>
          <w:tcPr>
            <w:tcW w:w="2113"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Prob &gt; F</w:t>
            </w:r>
          </w:p>
        </w:tc>
        <w:tc>
          <w:tcPr>
            <w:tcW w:w="167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w:t>
            </w:r>
          </w:p>
        </w:tc>
        <w:tc>
          <w:tcPr>
            <w:tcW w:w="1592"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35"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35" w:type="dxa"/>
            <w:tcBorders>
              <w:top w:val="nil"/>
              <w:left w:val="nil"/>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r w:rsidR="00295878" w:rsidRPr="009E59C8" w:rsidTr="00114DEC">
        <w:trPr>
          <w:trHeight w:val="313"/>
        </w:trPr>
        <w:tc>
          <w:tcPr>
            <w:tcW w:w="2113"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R-squared</w:t>
            </w:r>
          </w:p>
        </w:tc>
        <w:tc>
          <w:tcPr>
            <w:tcW w:w="167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0.0539</w:t>
            </w:r>
          </w:p>
        </w:tc>
        <w:tc>
          <w:tcPr>
            <w:tcW w:w="1592"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35" w:type="dxa"/>
            <w:tcBorders>
              <w:top w:val="nil"/>
              <w:left w:val="nil"/>
              <w:bottom w:val="nil"/>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35" w:type="dxa"/>
            <w:tcBorders>
              <w:top w:val="nil"/>
              <w:left w:val="nil"/>
              <w:bottom w:val="nil"/>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r w:rsidR="00295878" w:rsidRPr="009E59C8" w:rsidTr="00114DEC">
        <w:trPr>
          <w:trHeight w:val="313"/>
        </w:trPr>
        <w:tc>
          <w:tcPr>
            <w:tcW w:w="2113" w:type="dxa"/>
            <w:tcBorders>
              <w:top w:val="nil"/>
              <w:left w:val="single" w:sz="4" w:space="0" w:color="000000"/>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rPr>
                <w:rFonts w:ascii="Calibri" w:eastAsia="Times New Roman" w:hAnsi="Calibri" w:cs="Times New Roman"/>
                <w:b/>
                <w:color w:val="000000"/>
                <w:lang w:val="el-GR" w:eastAsia="el-GR"/>
              </w:rPr>
            </w:pPr>
            <w:r w:rsidRPr="009E59C8">
              <w:rPr>
                <w:rFonts w:ascii="Calibri" w:eastAsia="Times New Roman" w:hAnsi="Calibri" w:cs="Times New Roman"/>
                <w:b/>
                <w:color w:val="000000"/>
                <w:lang w:val="el-GR" w:eastAsia="el-GR"/>
              </w:rPr>
              <w:t>Adj R-squared</w:t>
            </w:r>
          </w:p>
        </w:tc>
        <w:tc>
          <w:tcPr>
            <w:tcW w:w="1676" w:type="dxa"/>
            <w:tcBorders>
              <w:top w:val="nil"/>
              <w:left w:val="nil"/>
              <w:bottom w:val="single" w:sz="4" w:space="0" w:color="000000"/>
              <w:right w:val="single" w:sz="4" w:space="0" w:color="000000"/>
            </w:tcBorders>
            <w:shd w:val="clear" w:color="auto" w:fill="auto"/>
            <w:vAlign w:val="bottom"/>
            <w:hideMark/>
          </w:tcPr>
          <w:p w:rsidR="00295878" w:rsidRPr="009E59C8" w:rsidRDefault="00295878" w:rsidP="00114DEC">
            <w:pPr>
              <w:spacing w:after="0" w:line="240" w:lineRule="auto"/>
              <w:jc w:val="right"/>
              <w:rPr>
                <w:rFonts w:ascii="Calibri" w:eastAsia="Times New Roman" w:hAnsi="Calibri" w:cs="Times New Roman"/>
                <w:color w:val="000000"/>
                <w:lang w:val="el-GR" w:eastAsia="el-GR"/>
              </w:rPr>
            </w:pPr>
            <w:r w:rsidRPr="009E59C8">
              <w:rPr>
                <w:rFonts w:ascii="Calibri" w:eastAsia="Times New Roman" w:hAnsi="Calibri" w:cs="Times New Roman"/>
                <w:color w:val="000000"/>
                <w:lang w:val="el-GR" w:eastAsia="el-GR"/>
              </w:rPr>
              <w:t>0.0481</w:t>
            </w:r>
          </w:p>
        </w:tc>
        <w:tc>
          <w:tcPr>
            <w:tcW w:w="1592" w:type="dxa"/>
            <w:tcBorders>
              <w:top w:val="nil"/>
              <w:left w:val="nil"/>
              <w:bottom w:val="single" w:sz="4" w:space="0" w:color="auto"/>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35" w:type="dxa"/>
            <w:tcBorders>
              <w:top w:val="nil"/>
              <w:left w:val="nil"/>
              <w:bottom w:val="single" w:sz="4" w:space="0" w:color="auto"/>
              <w:right w:val="nil"/>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c>
          <w:tcPr>
            <w:tcW w:w="1135" w:type="dxa"/>
            <w:tcBorders>
              <w:top w:val="nil"/>
              <w:left w:val="nil"/>
              <w:bottom w:val="single" w:sz="4" w:space="0" w:color="auto"/>
              <w:right w:val="single" w:sz="4" w:space="0" w:color="auto"/>
            </w:tcBorders>
            <w:shd w:val="clear" w:color="auto" w:fill="auto"/>
            <w:noWrap/>
            <w:vAlign w:val="bottom"/>
            <w:hideMark/>
          </w:tcPr>
          <w:p w:rsidR="00295878" w:rsidRPr="009E59C8" w:rsidRDefault="00295878" w:rsidP="00114DEC">
            <w:pPr>
              <w:spacing w:after="0" w:line="240" w:lineRule="auto"/>
              <w:rPr>
                <w:rFonts w:ascii="Calibri" w:eastAsia="Times New Roman" w:hAnsi="Calibri" w:cs="Times New Roman"/>
                <w:color w:val="000000"/>
                <w:lang w:val="el-GR" w:eastAsia="el-GR"/>
              </w:rPr>
            </w:pPr>
          </w:p>
        </w:tc>
      </w:tr>
    </w:tbl>
    <w:p w:rsidR="00295878" w:rsidRPr="008734D0" w:rsidRDefault="000E615B" w:rsidP="00D67B09">
      <w:pPr>
        <w:autoSpaceDE w:val="0"/>
        <w:autoSpaceDN w:val="0"/>
        <w:adjustRightInd w:val="0"/>
        <w:spacing w:after="0" w:line="240" w:lineRule="auto"/>
        <w:ind w:right="799"/>
        <w:rPr>
          <w:rFonts w:ascii="Arial" w:hAnsi="Arial" w:cs="Arial"/>
          <w:sz w:val="18"/>
          <w:szCs w:val="18"/>
          <w:lang w:val="en-US"/>
        </w:rPr>
      </w:pPr>
      <w:r w:rsidRPr="008734D0">
        <w:rPr>
          <w:rFonts w:ascii="Arial" w:hAnsi="Arial" w:cs="Arial"/>
          <w:i/>
          <w:sz w:val="18"/>
          <w:szCs w:val="18"/>
          <w:lang w:val="en-US"/>
        </w:rPr>
        <w:t>Note:</w:t>
      </w:r>
      <w:r w:rsidRPr="008734D0">
        <w:rPr>
          <w:rFonts w:ascii="Arial" w:hAnsi="Arial" w:cs="Arial"/>
          <w:sz w:val="18"/>
          <w:szCs w:val="18"/>
          <w:lang w:val="en-US"/>
        </w:rPr>
        <w:t xml:space="preserve"> The table shows results of the robust check for memory before crisis. </w:t>
      </w:r>
    </w:p>
    <w:p w:rsidR="00295878" w:rsidRPr="00DB1BAC" w:rsidRDefault="00295878" w:rsidP="00295878">
      <w:pPr>
        <w:pStyle w:val="ListParagraph"/>
        <w:spacing w:after="0" w:line="360" w:lineRule="auto"/>
        <w:ind w:left="0"/>
        <w:jc w:val="both"/>
        <w:rPr>
          <w:rFonts w:ascii="Arial" w:hAnsi="Arial" w:cs="Arial"/>
          <w:b/>
          <w:sz w:val="18"/>
          <w:szCs w:val="18"/>
          <w:lang w:val="en-US"/>
        </w:rPr>
      </w:pPr>
    </w:p>
    <w:p w:rsidR="00295878" w:rsidRDefault="00295878" w:rsidP="00295878">
      <w:pPr>
        <w:pStyle w:val="ListParagraph"/>
        <w:spacing w:after="0" w:line="360" w:lineRule="auto"/>
        <w:ind w:left="0"/>
        <w:jc w:val="both"/>
        <w:rPr>
          <w:rFonts w:ascii="Arial" w:hAnsi="Arial" w:cs="Arial"/>
          <w:b/>
          <w:sz w:val="18"/>
          <w:szCs w:val="18"/>
          <w:lang w:val="en-US"/>
        </w:rPr>
      </w:pPr>
    </w:p>
    <w:p w:rsidR="00D67B09" w:rsidRDefault="00D67B09">
      <w:pPr>
        <w:rPr>
          <w:rFonts w:ascii="Arial" w:hAnsi="Arial" w:cs="Arial"/>
          <w:b/>
          <w:sz w:val="18"/>
          <w:szCs w:val="18"/>
          <w:lang w:val="en-US"/>
        </w:rPr>
      </w:pPr>
      <w:r>
        <w:rPr>
          <w:rFonts w:ascii="Arial" w:hAnsi="Arial" w:cs="Arial"/>
          <w:b/>
          <w:sz w:val="18"/>
          <w:szCs w:val="18"/>
          <w:lang w:val="en-US"/>
        </w:rPr>
        <w:br w:type="page"/>
      </w:r>
    </w:p>
    <w:p w:rsidR="00295878" w:rsidRPr="00DB1BAC" w:rsidRDefault="00295878" w:rsidP="008734D0">
      <w:pPr>
        <w:pStyle w:val="ListParagraph"/>
        <w:spacing w:after="0" w:line="240" w:lineRule="auto"/>
        <w:ind w:left="0"/>
        <w:jc w:val="both"/>
        <w:rPr>
          <w:rFonts w:ascii="Arial" w:hAnsi="Arial" w:cs="Arial"/>
          <w:b/>
          <w:sz w:val="18"/>
          <w:szCs w:val="18"/>
          <w:lang w:val="en-US"/>
        </w:rPr>
      </w:pPr>
      <w:r>
        <w:rPr>
          <w:rFonts w:ascii="Arial" w:hAnsi="Arial" w:cs="Arial"/>
          <w:b/>
          <w:sz w:val="18"/>
          <w:szCs w:val="18"/>
          <w:lang w:val="en-US"/>
        </w:rPr>
        <w:lastRenderedPageBreak/>
        <w:t>Table 19:</w:t>
      </w:r>
      <w:r w:rsidRPr="00DB1BAC">
        <w:rPr>
          <w:rFonts w:ascii="Arial" w:hAnsi="Arial" w:cs="Arial"/>
          <w:b/>
          <w:sz w:val="18"/>
          <w:szCs w:val="18"/>
          <w:lang w:val="en-US"/>
        </w:rPr>
        <w:t xml:space="preserve"> </w:t>
      </w:r>
      <w:r w:rsidR="000C595A">
        <w:rPr>
          <w:rFonts w:ascii="Arial" w:hAnsi="Arial" w:cs="Arial"/>
          <w:b/>
          <w:sz w:val="18"/>
          <w:szCs w:val="18"/>
          <w:lang w:val="en-US"/>
        </w:rPr>
        <w:t>Robustness results for memory 2010-2012</w:t>
      </w:r>
    </w:p>
    <w:tbl>
      <w:tblPr>
        <w:tblW w:w="7734" w:type="dxa"/>
        <w:tblInd w:w="93" w:type="dxa"/>
        <w:tblLook w:val="04A0" w:firstRow="1" w:lastRow="0" w:firstColumn="1" w:lastColumn="0" w:noHBand="0" w:noVBand="1"/>
      </w:tblPr>
      <w:tblGrid>
        <w:gridCol w:w="2204"/>
        <w:gridCol w:w="1614"/>
        <w:gridCol w:w="1614"/>
        <w:gridCol w:w="1151"/>
        <w:gridCol w:w="1151"/>
      </w:tblGrid>
      <w:tr w:rsidR="00295878" w:rsidRPr="00496F08" w:rsidTr="00114DEC">
        <w:trPr>
          <w:trHeight w:val="288"/>
        </w:trPr>
        <w:tc>
          <w:tcPr>
            <w:tcW w:w="22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log_stocks</w:t>
            </w:r>
          </w:p>
        </w:tc>
        <w:tc>
          <w:tcPr>
            <w:tcW w:w="1614" w:type="dxa"/>
            <w:tcBorders>
              <w:top w:val="single" w:sz="4" w:space="0" w:color="000000"/>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Coef.</w:t>
            </w:r>
          </w:p>
        </w:tc>
        <w:tc>
          <w:tcPr>
            <w:tcW w:w="1614" w:type="dxa"/>
            <w:tcBorders>
              <w:top w:val="single" w:sz="4" w:space="0" w:color="000000"/>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Std. Err.</w:t>
            </w:r>
          </w:p>
        </w:tc>
        <w:tc>
          <w:tcPr>
            <w:tcW w:w="1151" w:type="dxa"/>
            <w:tcBorders>
              <w:top w:val="single" w:sz="4" w:space="0" w:color="000000"/>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z</w:t>
            </w:r>
          </w:p>
        </w:tc>
        <w:tc>
          <w:tcPr>
            <w:tcW w:w="1151" w:type="dxa"/>
            <w:tcBorders>
              <w:top w:val="single" w:sz="4" w:space="0" w:color="000000"/>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P&gt;z</w:t>
            </w:r>
          </w:p>
        </w:tc>
      </w:tr>
      <w:tr w:rsidR="00295878" w:rsidRPr="00496F08" w:rsidTr="00114DEC">
        <w:trPr>
          <w:trHeight w:val="143"/>
        </w:trPr>
        <w:tc>
          <w:tcPr>
            <w:tcW w:w="220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 </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 </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 </w:t>
            </w:r>
          </w:p>
        </w:tc>
        <w:tc>
          <w:tcPr>
            <w:tcW w:w="1151" w:type="dxa"/>
            <w:tcBorders>
              <w:top w:val="nil"/>
              <w:left w:val="nil"/>
              <w:bottom w:val="nil"/>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151" w:type="dxa"/>
            <w:tcBorders>
              <w:top w:val="nil"/>
              <w:left w:val="single" w:sz="4" w:space="0" w:color="auto"/>
              <w:bottom w:val="nil"/>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r>
      <w:tr w:rsidR="00295878" w:rsidRPr="00496F08" w:rsidTr="00114DEC">
        <w:trPr>
          <w:trHeight w:val="143"/>
        </w:trPr>
        <w:tc>
          <w:tcPr>
            <w:tcW w:w="220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memory</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B258F8" w:rsidRDefault="00295878" w:rsidP="00114DEC">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0</w:t>
            </w:r>
            <w:r>
              <w:rPr>
                <w:rFonts w:ascii="Calibri" w:eastAsia="Times New Roman" w:hAnsi="Calibri" w:cs="Times New Roman"/>
                <w:color w:val="000000"/>
                <w:lang w:val="el-GR" w:eastAsia="el-GR"/>
              </w:rPr>
              <w:t>.</w:t>
            </w:r>
            <w:r>
              <w:rPr>
                <w:rFonts w:ascii="Calibri" w:eastAsia="Times New Roman" w:hAnsi="Calibri" w:cs="Times New Roman"/>
                <w:color w:val="000000"/>
                <w:lang w:val="en-US" w:eastAsia="el-GR"/>
              </w:rPr>
              <w:t>06</w:t>
            </w:r>
            <w:r w:rsidRPr="00496F08">
              <w:rPr>
                <w:rFonts w:ascii="Calibri" w:eastAsia="Times New Roman" w:hAnsi="Calibri" w:cs="Times New Roman"/>
                <w:color w:val="000000"/>
                <w:lang w:val="el-GR" w:eastAsia="el-GR"/>
              </w:rPr>
              <w:t>544</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0.882042</w:t>
            </w:r>
          </w:p>
        </w:tc>
        <w:tc>
          <w:tcPr>
            <w:tcW w:w="1151" w:type="dxa"/>
            <w:tcBorders>
              <w:top w:val="single" w:sz="4" w:space="0" w:color="000000"/>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3.01</w:t>
            </w:r>
          </w:p>
        </w:tc>
        <w:tc>
          <w:tcPr>
            <w:tcW w:w="1151" w:type="dxa"/>
            <w:tcBorders>
              <w:top w:val="single" w:sz="4" w:space="0" w:color="000000"/>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0.003</w:t>
            </w:r>
          </w:p>
        </w:tc>
      </w:tr>
      <w:tr w:rsidR="00295878" w:rsidRPr="00496F08" w:rsidTr="00114DEC">
        <w:trPr>
          <w:trHeight w:val="143"/>
        </w:trPr>
        <w:tc>
          <w:tcPr>
            <w:tcW w:w="220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log_age</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-6.9187</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2.449582</w:t>
            </w:r>
          </w:p>
        </w:tc>
        <w:tc>
          <w:tcPr>
            <w:tcW w:w="1151"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-2.82</w:t>
            </w:r>
          </w:p>
        </w:tc>
        <w:tc>
          <w:tcPr>
            <w:tcW w:w="1151"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0.005</w:t>
            </w:r>
          </w:p>
        </w:tc>
      </w:tr>
      <w:tr w:rsidR="00295878" w:rsidRPr="00496F08" w:rsidTr="00114DEC">
        <w:trPr>
          <w:trHeight w:val="143"/>
        </w:trPr>
        <w:tc>
          <w:tcPr>
            <w:tcW w:w="220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health</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-0.73242</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0.266882</w:t>
            </w:r>
          </w:p>
        </w:tc>
        <w:tc>
          <w:tcPr>
            <w:tcW w:w="1151"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-2.74</w:t>
            </w:r>
          </w:p>
        </w:tc>
        <w:tc>
          <w:tcPr>
            <w:tcW w:w="1151"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0.006</w:t>
            </w:r>
          </w:p>
        </w:tc>
      </w:tr>
      <w:tr w:rsidR="00295878" w:rsidRPr="00496F08" w:rsidTr="00114DEC">
        <w:trPr>
          <w:trHeight w:val="143"/>
        </w:trPr>
        <w:tc>
          <w:tcPr>
            <w:tcW w:w="220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log_income</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0.740578</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0.025129</w:t>
            </w:r>
          </w:p>
        </w:tc>
        <w:tc>
          <w:tcPr>
            <w:tcW w:w="1151"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29.47</w:t>
            </w:r>
          </w:p>
        </w:tc>
        <w:tc>
          <w:tcPr>
            <w:tcW w:w="1151"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w:t>
            </w:r>
          </w:p>
        </w:tc>
      </w:tr>
      <w:tr w:rsidR="00295878" w:rsidRPr="00496F08" w:rsidTr="00114DEC">
        <w:trPr>
          <w:trHeight w:val="143"/>
        </w:trPr>
        <w:tc>
          <w:tcPr>
            <w:tcW w:w="220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_cons</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47.02627</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14.94425</w:t>
            </w:r>
          </w:p>
        </w:tc>
        <w:tc>
          <w:tcPr>
            <w:tcW w:w="1151"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3.15</w:t>
            </w:r>
          </w:p>
        </w:tc>
        <w:tc>
          <w:tcPr>
            <w:tcW w:w="1151"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0.002</w:t>
            </w:r>
          </w:p>
        </w:tc>
      </w:tr>
      <w:tr w:rsidR="00295878" w:rsidRPr="00496F08" w:rsidTr="00114DEC">
        <w:trPr>
          <w:trHeight w:val="143"/>
        </w:trPr>
        <w:tc>
          <w:tcPr>
            <w:tcW w:w="220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 </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 </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 </w:t>
            </w:r>
          </w:p>
        </w:tc>
        <w:tc>
          <w:tcPr>
            <w:tcW w:w="1151" w:type="dxa"/>
            <w:tcBorders>
              <w:top w:val="nil"/>
              <w:left w:val="nil"/>
              <w:bottom w:val="single" w:sz="4" w:space="0" w:color="000000"/>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 </w:t>
            </w:r>
          </w:p>
        </w:tc>
        <w:tc>
          <w:tcPr>
            <w:tcW w:w="1151" w:type="dxa"/>
            <w:tcBorders>
              <w:top w:val="nil"/>
              <w:left w:val="single" w:sz="4" w:space="0" w:color="auto"/>
              <w:bottom w:val="single" w:sz="4" w:space="0" w:color="000000"/>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 </w:t>
            </w:r>
          </w:p>
        </w:tc>
      </w:tr>
      <w:tr w:rsidR="00295878" w:rsidRPr="00496F08" w:rsidTr="00114DEC">
        <w:trPr>
          <w:trHeight w:val="288"/>
        </w:trPr>
        <w:tc>
          <w:tcPr>
            <w:tcW w:w="220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Number of obs</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2434</w:t>
            </w:r>
          </w:p>
        </w:tc>
        <w:tc>
          <w:tcPr>
            <w:tcW w:w="1614" w:type="dxa"/>
            <w:tcBorders>
              <w:top w:val="nil"/>
              <w:left w:val="nil"/>
              <w:bottom w:val="nil"/>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151" w:type="dxa"/>
            <w:tcBorders>
              <w:top w:val="nil"/>
              <w:left w:val="nil"/>
              <w:bottom w:val="nil"/>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151" w:type="dxa"/>
            <w:tcBorders>
              <w:top w:val="nil"/>
              <w:left w:val="nil"/>
              <w:bottom w:val="nil"/>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r>
      <w:tr w:rsidR="00295878" w:rsidRPr="00496F08" w:rsidTr="00114DEC">
        <w:trPr>
          <w:trHeight w:val="143"/>
        </w:trPr>
        <w:tc>
          <w:tcPr>
            <w:tcW w:w="220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F( 11, 2422)</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20.18</w:t>
            </w:r>
          </w:p>
        </w:tc>
        <w:tc>
          <w:tcPr>
            <w:tcW w:w="1614" w:type="dxa"/>
            <w:tcBorders>
              <w:top w:val="nil"/>
              <w:left w:val="nil"/>
              <w:bottom w:val="nil"/>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151" w:type="dxa"/>
            <w:tcBorders>
              <w:top w:val="nil"/>
              <w:left w:val="nil"/>
              <w:bottom w:val="nil"/>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151" w:type="dxa"/>
            <w:tcBorders>
              <w:top w:val="nil"/>
              <w:left w:val="nil"/>
              <w:bottom w:val="nil"/>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r>
      <w:tr w:rsidR="00295878" w:rsidRPr="00496F08" w:rsidTr="00114DEC">
        <w:trPr>
          <w:trHeight w:val="143"/>
        </w:trPr>
        <w:tc>
          <w:tcPr>
            <w:tcW w:w="220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Prob &gt; F</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w:t>
            </w:r>
          </w:p>
        </w:tc>
        <w:tc>
          <w:tcPr>
            <w:tcW w:w="1614" w:type="dxa"/>
            <w:tcBorders>
              <w:top w:val="nil"/>
              <w:left w:val="nil"/>
              <w:bottom w:val="nil"/>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151" w:type="dxa"/>
            <w:tcBorders>
              <w:top w:val="nil"/>
              <w:left w:val="nil"/>
              <w:bottom w:val="nil"/>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151" w:type="dxa"/>
            <w:tcBorders>
              <w:top w:val="nil"/>
              <w:left w:val="nil"/>
              <w:bottom w:val="nil"/>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r>
      <w:tr w:rsidR="00295878" w:rsidRPr="00496F08" w:rsidTr="00114DEC">
        <w:trPr>
          <w:trHeight w:val="143"/>
        </w:trPr>
        <w:tc>
          <w:tcPr>
            <w:tcW w:w="220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R-squared</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0.084</w:t>
            </w:r>
          </w:p>
        </w:tc>
        <w:tc>
          <w:tcPr>
            <w:tcW w:w="1614" w:type="dxa"/>
            <w:tcBorders>
              <w:top w:val="nil"/>
              <w:left w:val="nil"/>
              <w:bottom w:val="nil"/>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151" w:type="dxa"/>
            <w:tcBorders>
              <w:top w:val="nil"/>
              <w:left w:val="nil"/>
              <w:bottom w:val="nil"/>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151" w:type="dxa"/>
            <w:tcBorders>
              <w:top w:val="nil"/>
              <w:left w:val="nil"/>
              <w:bottom w:val="nil"/>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r>
      <w:tr w:rsidR="00295878" w:rsidRPr="00496F08" w:rsidTr="00114DEC">
        <w:trPr>
          <w:trHeight w:val="288"/>
        </w:trPr>
        <w:tc>
          <w:tcPr>
            <w:tcW w:w="2204" w:type="dxa"/>
            <w:tcBorders>
              <w:top w:val="nil"/>
              <w:left w:val="single" w:sz="4" w:space="0" w:color="000000"/>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rPr>
                <w:rFonts w:ascii="Calibri" w:eastAsia="Times New Roman" w:hAnsi="Calibri" w:cs="Times New Roman"/>
                <w:b/>
                <w:color w:val="000000"/>
                <w:lang w:val="el-GR" w:eastAsia="el-GR"/>
              </w:rPr>
            </w:pPr>
            <w:r w:rsidRPr="00496F08">
              <w:rPr>
                <w:rFonts w:ascii="Calibri" w:eastAsia="Times New Roman" w:hAnsi="Calibri" w:cs="Times New Roman"/>
                <w:b/>
                <w:color w:val="000000"/>
                <w:lang w:val="el-GR" w:eastAsia="el-GR"/>
              </w:rPr>
              <w:t>Adj R-squared</w:t>
            </w:r>
          </w:p>
        </w:tc>
        <w:tc>
          <w:tcPr>
            <w:tcW w:w="1614" w:type="dxa"/>
            <w:tcBorders>
              <w:top w:val="nil"/>
              <w:left w:val="nil"/>
              <w:bottom w:val="single" w:sz="4" w:space="0" w:color="000000"/>
              <w:right w:val="single" w:sz="4" w:space="0" w:color="000000"/>
            </w:tcBorders>
            <w:shd w:val="clear" w:color="auto" w:fill="auto"/>
            <w:vAlign w:val="bottom"/>
            <w:hideMark/>
          </w:tcPr>
          <w:p w:rsidR="00295878" w:rsidRPr="00496F08" w:rsidRDefault="00295878" w:rsidP="00114DEC">
            <w:pPr>
              <w:spacing w:after="0" w:line="240" w:lineRule="auto"/>
              <w:jc w:val="right"/>
              <w:rPr>
                <w:rFonts w:ascii="Calibri" w:eastAsia="Times New Roman" w:hAnsi="Calibri" w:cs="Times New Roman"/>
                <w:color w:val="000000"/>
                <w:lang w:val="el-GR" w:eastAsia="el-GR"/>
              </w:rPr>
            </w:pPr>
            <w:r w:rsidRPr="00496F08">
              <w:rPr>
                <w:rFonts w:ascii="Calibri" w:eastAsia="Times New Roman" w:hAnsi="Calibri" w:cs="Times New Roman"/>
                <w:color w:val="000000"/>
                <w:lang w:val="el-GR" w:eastAsia="el-GR"/>
              </w:rPr>
              <w:t>0.0798</w:t>
            </w:r>
          </w:p>
        </w:tc>
        <w:tc>
          <w:tcPr>
            <w:tcW w:w="1614" w:type="dxa"/>
            <w:tcBorders>
              <w:top w:val="nil"/>
              <w:left w:val="nil"/>
              <w:bottom w:val="single" w:sz="4" w:space="0" w:color="auto"/>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151" w:type="dxa"/>
            <w:tcBorders>
              <w:top w:val="nil"/>
              <w:left w:val="nil"/>
              <w:bottom w:val="single" w:sz="4" w:space="0" w:color="auto"/>
              <w:right w:val="nil"/>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c>
          <w:tcPr>
            <w:tcW w:w="1151" w:type="dxa"/>
            <w:tcBorders>
              <w:top w:val="nil"/>
              <w:left w:val="nil"/>
              <w:bottom w:val="single" w:sz="4" w:space="0" w:color="auto"/>
              <w:right w:val="single" w:sz="4" w:space="0" w:color="auto"/>
            </w:tcBorders>
            <w:shd w:val="clear" w:color="auto" w:fill="auto"/>
            <w:noWrap/>
            <w:vAlign w:val="bottom"/>
            <w:hideMark/>
          </w:tcPr>
          <w:p w:rsidR="00295878" w:rsidRPr="00496F08" w:rsidRDefault="00295878" w:rsidP="00114DEC">
            <w:pPr>
              <w:spacing w:after="0" w:line="240" w:lineRule="auto"/>
              <w:rPr>
                <w:rFonts w:ascii="Calibri" w:eastAsia="Times New Roman" w:hAnsi="Calibri" w:cs="Times New Roman"/>
                <w:color w:val="000000"/>
                <w:lang w:val="el-GR" w:eastAsia="el-GR"/>
              </w:rPr>
            </w:pPr>
          </w:p>
        </w:tc>
      </w:tr>
    </w:tbl>
    <w:p w:rsidR="000E615B" w:rsidRPr="008734D0" w:rsidRDefault="000E615B" w:rsidP="000E615B">
      <w:pPr>
        <w:autoSpaceDE w:val="0"/>
        <w:autoSpaceDN w:val="0"/>
        <w:adjustRightInd w:val="0"/>
        <w:spacing w:after="0" w:line="240" w:lineRule="auto"/>
        <w:ind w:right="799"/>
        <w:rPr>
          <w:rFonts w:ascii="Arial" w:hAnsi="Arial" w:cs="Arial"/>
          <w:sz w:val="18"/>
          <w:szCs w:val="18"/>
          <w:lang w:val="en-US"/>
        </w:rPr>
      </w:pPr>
      <w:r w:rsidRPr="008734D0">
        <w:rPr>
          <w:rFonts w:ascii="Arial" w:hAnsi="Arial" w:cs="Arial"/>
          <w:i/>
          <w:sz w:val="18"/>
          <w:szCs w:val="18"/>
          <w:lang w:val="en-US"/>
        </w:rPr>
        <w:t>Note:</w:t>
      </w:r>
      <w:r w:rsidRPr="008734D0">
        <w:rPr>
          <w:rFonts w:ascii="Arial" w:hAnsi="Arial" w:cs="Arial"/>
          <w:sz w:val="18"/>
          <w:szCs w:val="18"/>
          <w:lang w:val="en-US"/>
        </w:rPr>
        <w:t xml:space="preserve"> The table shows results of the robust check for numeracy after crisis. </w:t>
      </w:r>
    </w:p>
    <w:p w:rsidR="00C61A6A" w:rsidRPr="00C61A6A" w:rsidRDefault="00C61A6A" w:rsidP="00C61A6A">
      <w:pPr>
        <w:rPr>
          <w:lang w:val="en-US"/>
        </w:rPr>
      </w:pPr>
    </w:p>
    <w:p w:rsidR="00D878E0" w:rsidRPr="008734D0" w:rsidRDefault="00295878" w:rsidP="00295878">
      <w:pPr>
        <w:spacing w:line="360" w:lineRule="auto"/>
        <w:jc w:val="both"/>
        <w:rPr>
          <w:rFonts w:ascii="Arial" w:hAnsi="Arial" w:cs="Arial"/>
          <w:sz w:val="24"/>
          <w:szCs w:val="24"/>
          <w:lang w:val="en-US"/>
        </w:rPr>
      </w:pPr>
      <w:r w:rsidRPr="008734D0">
        <w:rPr>
          <w:rFonts w:ascii="Arial" w:hAnsi="Arial" w:cs="Arial"/>
          <w:sz w:val="24"/>
          <w:szCs w:val="24"/>
          <w:lang w:val="en-US"/>
        </w:rPr>
        <w:t xml:space="preserve">The robust regression results for memory are presented in tables 18 and 19. </w:t>
      </w:r>
      <w:r w:rsidR="00AD5BF1">
        <w:rPr>
          <w:rFonts w:ascii="Arial" w:hAnsi="Arial" w:cs="Arial"/>
          <w:sz w:val="24"/>
          <w:szCs w:val="24"/>
          <w:lang w:val="en-US"/>
        </w:rPr>
        <w:t>In short, t</w:t>
      </w:r>
      <w:r w:rsidRPr="008734D0">
        <w:rPr>
          <w:rFonts w:ascii="Arial" w:hAnsi="Arial" w:cs="Arial"/>
          <w:sz w:val="24"/>
          <w:szCs w:val="24"/>
          <w:lang w:val="en-US"/>
        </w:rPr>
        <w:t xml:space="preserve">he results verify the positive influence of memory on stockownership. The coefficient for memory is positive for both periods, but </w:t>
      </w:r>
      <w:r w:rsidR="00AD5BF1">
        <w:rPr>
          <w:rFonts w:ascii="Arial" w:hAnsi="Arial" w:cs="Arial"/>
          <w:sz w:val="24"/>
          <w:szCs w:val="24"/>
          <w:lang w:val="en-US"/>
        </w:rPr>
        <w:t xml:space="preserve">what needs to be stressed here, is that </w:t>
      </w:r>
      <w:r w:rsidRPr="008734D0">
        <w:rPr>
          <w:rFonts w:ascii="Arial" w:hAnsi="Arial" w:cs="Arial"/>
          <w:sz w:val="24"/>
          <w:szCs w:val="24"/>
          <w:lang w:val="en-US"/>
        </w:rPr>
        <w:t xml:space="preserve">after the financial crisis </w:t>
      </w:r>
      <w:r w:rsidR="00AD5BF1">
        <w:rPr>
          <w:rFonts w:ascii="Arial" w:hAnsi="Arial" w:cs="Arial"/>
          <w:sz w:val="24"/>
          <w:szCs w:val="24"/>
          <w:lang w:val="en-US"/>
        </w:rPr>
        <w:t>it gets lower, a decrease implies</w:t>
      </w:r>
      <w:r w:rsidRPr="008734D0">
        <w:rPr>
          <w:rFonts w:ascii="Arial" w:hAnsi="Arial" w:cs="Arial"/>
          <w:sz w:val="24"/>
          <w:szCs w:val="24"/>
          <w:lang w:val="en-US"/>
        </w:rPr>
        <w:t xml:space="preserve"> that crisis </w:t>
      </w:r>
      <w:r w:rsidR="00AD5BF1" w:rsidRPr="008734D0">
        <w:rPr>
          <w:rFonts w:ascii="Arial" w:hAnsi="Arial" w:cs="Arial"/>
          <w:sz w:val="24"/>
          <w:szCs w:val="24"/>
          <w:lang w:val="en-US"/>
        </w:rPr>
        <w:t xml:space="preserve">slightly </w:t>
      </w:r>
      <w:r w:rsidRPr="008734D0">
        <w:rPr>
          <w:rFonts w:ascii="Arial" w:hAnsi="Arial" w:cs="Arial"/>
          <w:sz w:val="24"/>
          <w:szCs w:val="24"/>
          <w:lang w:val="en-US"/>
        </w:rPr>
        <w:t>distort</w:t>
      </w:r>
      <w:r w:rsidR="00AD5BF1">
        <w:rPr>
          <w:rFonts w:ascii="Arial" w:hAnsi="Arial" w:cs="Arial"/>
          <w:sz w:val="24"/>
          <w:szCs w:val="24"/>
          <w:lang w:val="en-US"/>
        </w:rPr>
        <w:t>s</w:t>
      </w:r>
      <w:r w:rsidRPr="008734D0">
        <w:rPr>
          <w:rFonts w:ascii="Arial" w:hAnsi="Arial" w:cs="Arial"/>
          <w:sz w:val="24"/>
          <w:szCs w:val="24"/>
          <w:lang w:val="en-US"/>
        </w:rPr>
        <w:t xml:space="preserve"> this </w:t>
      </w:r>
      <w:r w:rsidR="00AD5BF1">
        <w:rPr>
          <w:rFonts w:ascii="Arial" w:hAnsi="Arial" w:cs="Arial"/>
          <w:sz w:val="24"/>
          <w:szCs w:val="24"/>
          <w:lang w:val="en-US"/>
        </w:rPr>
        <w:t xml:space="preserve">positive </w:t>
      </w:r>
      <w:r w:rsidRPr="008734D0">
        <w:rPr>
          <w:rFonts w:ascii="Arial" w:hAnsi="Arial" w:cs="Arial"/>
          <w:sz w:val="24"/>
          <w:szCs w:val="24"/>
          <w:lang w:val="en-US"/>
        </w:rPr>
        <w:t xml:space="preserve">effect. Individual investors who have sharp memory are more likely to invest in the market. </w:t>
      </w:r>
    </w:p>
    <w:p w:rsidR="00295878" w:rsidRPr="008734D0" w:rsidRDefault="00295878" w:rsidP="00295878">
      <w:pPr>
        <w:spacing w:line="360" w:lineRule="auto"/>
        <w:jc w:val="both"/>
        <w:rPr>
          <w:rFonts w:ascii="Arial" w:hAnsi="Arial" w:cs="Arial"/>
          <w:sz w:val="24"/>
          <w:szCs w:val="24"/>
          <w:lang w:val="en-US"/>
        </w:rPr>
      </w:pPr>
      <w:r w:rsidRPr="008734D0">
        <w:rPr>
          <w:rFonts w:ascii="Arial" w:hAnsi="Arial" w:cs="Arial"/>
          <w:sz w:val="24"/>
          <w:szCs w:val="24"/>
          <w:lang w:val="en-US"/>
        </w:rPr>
        <w:t xml:space="preserve">The results for the rest variables do not </w:t>
      </w:r>
      <w:r w:rsidR="00AD5BF1">
        <w:rPr>
          <w:rFonts w:ascii="Arial" w:hAnsi="Arial" w:cs="Arial"/>
          <w:sz w:val="24"/>
          <w:szCs w:val="24"/>
          <w:lang w:val="en-US"/>
        </w:rPr>
        <w:t>tell of</w:t>
      </w:r>
      <w:r w:rsidRPr="008734D0">
        <w:rPr>
          <w:rFonts w:ascii="Arial" w:hAnsi="Arial" w:cs="Arial"/>
          <w:sz w:val="24"/>
          <w:szCs w:val="24"/>
          <w:lang w:val="en-US"/>
        </w:rPr>
        <w:t xml:space="preserve"> major change from the baseline results. Coefficient of income is positive for both periods and slightly higher after</w:t>
      </w:r>
      <w:r w:rsidR="00AD5BF1">
        <w:rPr>
          <w:rFonts w:ascii="Arial" w:hAnsi="Arial" w:cs="Arial"/>
          <w:sz w:val="24"/>
          <w:szCs w:val="24"/>
          <w:lang w:val="en-US"/>
        </w:rPr>
        <w:t>, rather</w:t>
      </w:r>
      <w:r w:rsidRPr="008734D0">
        <w:rPr>
          <w:rFonts w:ascii="Arial" w:hAnsi="Arial" w:cs="Arial"/>
          <w:sz w:val="24"/>
          <w:szCs w:val="24"/>
          <w:lang w:val="en-US"/>
        </w:rPr>
        <w:t xml:space="preserve"> than before crisis. On the other hand, health and age exert a positive influence on stockholding before the crisis, </w:t>
      </w:r>
      <w:r w:rsidR="00AD5BF1">
        <w:rPr>
          <w:rFonts w:ascii="Arial" w:hAnsi="Arial" w:cs="Arial"/>
          <w:sz w:val="24"/>
          <w:szCs w:val="24"/>
          <w:lang w:val="en-US"/>
        </w:rPr>
        <w:t>while</w:t>
      </w:r>
      <w:r w:rsidR="008968B4" w:rsidRPr="008734D0">
        <w:rPr>
          <w:rFonts w:ascii="Arial" w:hAnsi="Arial" w:cs="Arial"/>
          <w:sz w:val="24"/>
          <w:szCs w:val="24"/>
          <w:lang w:val="en-US"/>
        </w:rPr>
        <w:t xml:space="preserve"> the influence changes into negative</w:t>
      </w:r>
      <w:r w:rsidRPr="008734D0">
        <w:rPr>
          <w:rFonts w:ascii="Arial" w:hAnsi="Arial" w:cs="Arial"/>
          <w:sz w:val="24"/>
          <w:szCs w:val="24"/>
          <w:lang w:val="en-US"/>
        </w:rPr>
        <w:t xml:space="preserve"> after the crisis.</w:t>
      </w:r>
    </w:p>
    <w:p w:rsidR="00D67B09" w:rsidRPr="008734D0" w:rsidRDefault="00295878" w:rsidP="00295878">
      <w:pPr>
        <w:spacing w:line="360" w:lineRule="auto"/>
        <w:jc w:val="both"/>
        <w:rPr>
          <w:rFonts w:ascii="Arial" w:hAnsi="Arial" w:cs="Arial"/>
          <w:sz w:val="24"/>
          <w:szCs w:val="24"/>
          <w:lang w:val="en-US"/>
        </w:rPr>
      </w:pPr>
      <w:r w:rsidRPr="008734D0">
        <w:rPr>
          <w:rFonts w:ascii="Arial" w:hAnsi="Arial" w:cs="Arial"/>
          <w:sz w:val="24"/>
          <w:szCs w:val="24"/>
          <w:lang w:val="en-US"/>
        </w:rPr>
        <w:t xml:space="preserve">All in all, the robustness checks show that the results are quite </w:t>
      </w:r>
      <w:r w:rsidR="008968B4" w:rsidRPr="008734D0">
        <w:rPr>
          <w:rFonts w:ascii="Arial" w:hAnsi="Arial" w:cs="Arial"/>
          <w:sz w:val="24"/>
          <w:szCs w:val="24"/>
          <w:lang w:val="en-US"/>
        </w:rPr>
        <w:t>robust. F</w:t>
      </w:r>
      <w:r w:rsidR="00AD5BF1">
        <w:rPr>
          <w:rFonts w:ascii="Arial" w:hAnsi="Arial" w:cs="Arial"/>
          <w:sz w:val="24"/>
          <w:szCs w:val="24"/>
          <w:lang w:val="en-US"/>
        </w:rPr>
        <w:t xml:space="preserve">or the two </w:t>
      </w:r>
      <w:r w:rsidRPr="008734D0">
        <w:rPr>
          <w:rFonts w:ascii="Arial" w:hAnsi="Arial" w:cs="Arial"/>
          <w:sz w:val="24"/>
          <w:szCs w:val="24"/>
          <w:lang w:val="en-US"/>
        </w:rPr>
        <w:t>of the three cognitive variables, numeracy and memory</w:t>
      </w:r>
      <w:r w:rsidR="008968B4" w:rsidRPr="008734D0">
        <w:rPr>
          <w:rFonts w:ascii="Arial" w:hAnsi="Arial" w:cs="Arial"/>
          <w:sz w:val="24"/>
          <w:szCs w:val="24"/>
          <w:lang w:val="en-US"/>
        </w:rPr>
        <w:t xml:space="preserve"> the result remain quite similar with the baseline analysis, after controlling the size sample</w:t>
      </w:r>
      <w:r w:rsidRPr="008734D0">
        <w:rPr>
          <w:rFonts w:ascii="Arial" w:hAnsi="Arial" w:cs="Arial"/>
          <w:sz w:val="24"/>
          <w:szCs w:val="24"/>
          <w:lang w:val="en-US"/>
        </w:rPr>
        <w:t xml:space="preserve">. However, the robustness for the fluency </w:t>
      </w:r>
      <w:r w:rsidR="00AD5BF1">
        <w:rPr>
          <w:rFonts w:ascii="Arial" w:hAnsi="Arial" w:cs="Arial"/>
          <w:sz w:val="24"/>
          <w:szCs w:val="24"/>
          <w:lang w:val="en-US"/>
        </w:rPr>
        <w:t>remains less</w:t>
      </w:r>
      <w:r w:rsidRPr="008734D0">
        <w:rPr>
          <w:rFonts w:ascii="Arial" w:hAnsi="Arial" w:cs="Arial"/>
          <w:sz w:val="24"/>
          <w:szCs w:val="24"/>
          <w:lang w:val="en-US"/>
        </w:rPr>
        <w:t xml:space="preserve"> clear </w:t>
      </w:r>
      <w:r w:rsidR="00AD5BF1">
        <w:rPr>
          <w:rFonts w:ascii="Arial" w:hAnsi="Arial" w:cs="Arial"/>
          <w:sz w:val="24"/>
          <w:szCs w:val="24"/>
          <w:lang w:val="en-US"/>
        </w:rPr>
        <w:t>due to mort</w:t>
      </w:r>
      <w:r w:rsidRPr="008734D0">
        <w:rPr>
          <w:rFonts w:ascii="Arial" w:hAnsi="Arial" w:cs="Arial"/>
          <w:sz w:val="24"/>
          <w:szCs w:val="24"/>
          <w:lang w:val="en-US"/>
        </w:rPr>
        <w:t xml:space="preserve"> </w:t>
      </w:r>
      <w:r w:rsidR="00AD5BF1">
        <w:rPr>
          <w:rFonts w:ascii="Arial" w:hAnsi="Arial" w:cs="Arial"/>
          <w:sz w:val="24"/>
          <w:szCs w:val="24"/>
          <w:lang w:val="en-US"/>
        </w:rPr>
        <w:t xml:space="preserve">sporadic results </w:t>
      </w:r>
      <w:r w:rsidR="008968B4" w:rsidRPr="008734D0">
        <w:rPr>
          <w:rFonts w:ascii="Arial" w:hAnsi="Arial" w:cs="Arial"/>
          <w:sz w:val="24"/>
          <w:szCs w:val="24"/>
          <w:lang w:val="en-US"/>
        </w:rPr>
        <w:t xml:space="preserve">that cannot be taken into consideration since </w:t>
      </w:r>
      <w:r w:rsidR="00AD5BF1">
        <w:rPr>
          <w:rFonts w:ascii="Arial" w:hAnsi="Arial" w:cs="Arial"/>
          <w:sz w:val="24"/>
          <w:szCs w:val="24"/>
          <w:lang w:val="en-US"/>
        </w:rPr>
        <w:t>are</w:t>
      </w:r>
      <w:r w:rsidR="008968B4" w:rsidRPr="008734D0">
        <w:rPr>
          <w:rFonts w:ascii="Arial" w:hAnsi="Arial" w:cs="Arial"/>
          <w:sz w:val="24"/>
          <w:szCs w:val="24"/>
          <w:lang w:val="en-US"/>
        </w:rPr>
        <w:t xml:space="preserve"> unimportant from a statistical perspective</w:t>
      </w:r>
      <w:r w:rsidRPr="008734D0">
        <w:rPr>
          <w:rFonts w:ascii="Arial" w:hAnsi="Arial" w:cs="Arial"/>
          <w:sz w:val="24"/>
          <w:szCs w:val="24"/>
          <w:lang w:val="en-US"/>
        </w:rPr>
        <w:t xml:space="preserve">.  </w:t>
      </w:r>
    </w:p>
    <w:p w:rsidR="00D67B09" w:rsidRDefault="00D67B09">
      <w:pPr>
        <w:rPr>
          <w:sz w:val="24"/>
          <w:szCs w:val="24"/>
          <w:lang w:val="en-US"/>
        </w:rPr>
      </w:pPr>
      <w:r>
        <w:rPr>
          <w:sz w:val="24"/>
          <w:szCs w:val="24"/>
          <w:lang w:val="en-US"/>
        </w:rPr>
        <w:br w:type="page"/>
      </w:r>
    </w:p>
    <w:p w:rsidR="00CE7492" w:rsidRPr="008734D0" w:rsidRDefault="00CE7492" w:rsidP="00211DC4">
      <w:pPr>
        <w:pStyle w:val="Heading1"/>
        <w:rPr>
          <w:lang w:val="en-US"/>
        </w:rPr>
      </w:pPr>
      <w:bookmarkStart w:id="16" w:name="_Toc397067682"/>
      <w:r w:rsidRPr="008734D0">
        <w:rPr>
          <w:lang w:val="en-US"/>
        </w:rPr>
        <w:lastRenderedPageBreak/>
        <w:t>5.3 Discussion</w:t>
      </w:r>
      <w:bookmarkEnd w:id="16"/>
    </w:p>
    <w:p w:rsidR="000A4563" w:rsidRDefault="000A4563" w:rsidP="000A4563">
      <w:pPr>
        <w:spacing w:line="240" w:lineRule="auto"/>
        <w:rPr>
          <w:lang w:val="en-US"/>
        </w:rPr>
      </w:pPr>
    </w:p>
    <w:p w:rsidR="00A46248" w:rsidRPr="008734D0" w:rsidRDefault="00E858E2" w:rsidP="00A46248">
      <w:pPr>
        <w:spacing w:line="360" w:lineRule="auto"/>
        <w:jc w:val="both"/>
        <w:rPr>
          <w:rFonts w:ascii="Arial" w:hAnsi="Arial" w:cs="Arial"/>
          <w:sz w:val="24"/>
          <w:szCs w:val="24"/>
          <w:lang w:val="en-US"/>
        </w:rPr>
      </w:pPr>
      <w:r>
        <w:rPr>
          <w:rFonts w:ascii="Arial" w:hAnsi="Arial" w:cs="Arial"/>
          <w:sz w:val="24"/>
          <w:szCs w:val="24"/>
          <w:lang w:val="en-US"/>
        </w:rPr>
        <w:t>The conclusion that</w:t>
      </w:r>
      <w:r w:rsidR="00F1079E" w:rsidRPr="008734D0">
        <w:rPr>
          <w:rFonts w:ascii="Arial" w:hAnsi="Arial" w:cs="Arial"/>
          <w:sz w:val="24"/>
          <w:szCs w:val="24"/>
          <w:lang w:val="en-US"/>
        </w:rPr>
        <w:t xml:space="preserve"> can be derived from the empirical analysis of this </w:t>
      </w:r>
      <w:r>
        <w:rPr>
          <w:rFonts w:ascii="Arial" w:hAnsi="Arial" w:cs="Arial"/>
          <w:sz w:val="24"/>
          <w:szCs w:val="24"/>
          <w:lang w:val="en-US"/>
        </w:rPr>
        <w:t>study are as follows:</w:t>
      </w:r>
      <w:r w:rsidR="00A46248" w:rsidRPr="008734D0">
        <w:rPr>
          <w:rFonts w:ascii="Arial" w:hAnsi="Arial" w:cs="Arial"/>
          <w:sz w:val="24"/>
          <w:szCs w:val="24"/>
          <w:lang w:val="en-US"/>
        </w:rPr>
        <w:t xml:space="preserve"> Firstly</w:t>
      </w:r>
      <w:r w:rsidR="00D34227" w:rsidRPr="008734D0">
        <w:rPr>
          <w:rFonts w:ascii="Arial" w:hAnsi="Arial" w:cs="Arial"/>
          <w:sz w:val="24"/>
          <w:szCs w:val="24"/>
          <w:lang w:val="en-US"/>
        </w:rPr>
        <w:t>,</w:t>
      </w:r>
      <w:r w:rsidR="006F5BF0" w:rsidRPr="008734D0">
        <w:rPr>
          <w:rFonts w:ascii="Arial" w:hAnsi="Arial" w:cs="Arial"/>
          <w:sz w:val="24"/>
          <w:szCs w:val="24"/>
          <w:lang w:val="en-US"/>
        </w:rPr>
        <w:t xml:space="preserve"> </w:t>
      </w:r>
      <w:r w:rsidR="00A46248" w:rsidRPr="008734D0">
        <w:rPr>
          <w:rFonts w:ascii="Arial" w:hAnsi="Arial" w:cs="Arial"/>
          <w:sz w:val="24"/>
          <w:szCs w:val="24"/>
          <w:lang w:val="en-US"/>
        </w:rPr>
        <w:t xml:space="preserve">the data highlight </w:t>
      </w:r>
      <w:r w:rsidR="00227F32">
        <w:rPr>
          <w:rFonts w:ascii="Arial" w:hAnsi="Arial" w:cs="Arial"/>
          <w:sz w:val="24"/>
          <w:szCs w:val="24"/>
          <w:lang w:val="en-US"/>
        </w:rPr>
        <w:t xml:space="preserve">and corroborate </w:t>
      </w:r>
      <w:r w:rsidR="00E85DB7" w:rsidRPr="008734D0">
        <w:rPr>
          <w:rFonts w:ascii="Arial" w:hAnsi="Arial" w:cs="Arial"/>
          <w:sz w:val="24"/>
          <w:szCs w:val="24"/>
          <w:lang w:val="en-US"/>
        </w:rPr>
        <w:t>that</w:t>
      </w:r>
      <w:r w:rsidR="00A46248" w:rsidRPr="008734D0">
        <w:rPr>
          <w:rFonts w:ascii="Arial" w:hAnsi="Arial" w:cs="Arial"/>
          <w:sz w:val="24"/>
          <w:szCs w:val="24"/>
          <w:lang w:val="en-US"/>
        </w:rPr>
        <w:t xml:space="preserve"> </w:t>
      </w:r>
      <w:r w:rsidR="002A6516" w:rsidRPr="008734D0">
        <w:rPr>
          <w:rFonts w:ascii="Arial" w:hAnsi="Arial" w:cs="Arial"/>
          <w:sz w:val="24"/>
          <w:szCs w:val="24"/>
          <w:lang w:val="en-US"/>
        </w:rPr>
        <w:t xml:space="preserve">European </w:t>
      </w:r>
      <w:r w:rsidR="00A46248" w:rsidRPr="008734D0">
        <w:rPr>
          <w:rFonts w:ascii="Arial" w:hAnsi="Arial" w:cs="Arial"/>
          <w:sz w:val="24"/>
          <w:szCs w:val="24"/>
          <w:lang w:val="en-US"/>
        </w:rPr>
        <w:t>individual investors</w:t>
      </w:r>
      <w:r w:rsidR="002A6516" w:rsidRPr="008734D0">
        <w:rPr>
          <w:rFonts w:ascii="Arial" w:hAnsi="Arial" w:cs="Arial"/>
          <w:sz w:val="24"/>
          <w:szCs w:val="24"/>
          <w:lang w:val="en-US"/>
        </w:rPr>
        <w:t xml:space="preserve"> aged 50 and above,</w:t>
      </w:r>
      <w:r w:rsidR="00E85DB7" w:rsidRPr="008734D0">
        <w:rPr>
          <w:rFonts w:ascii="Arial" w:hAnsi="Arial" w:cs="Arial"/>
          <w:sz w:val="24"/>
          <w:szCs w:val="24"/>
          <w:lang w:val="en-US"/>
        </w:rPr>
        <w:t xml:space="preserve"> do not participate actively in the stock market</w:t>
      </w:r>
      <w:r w:rsidR="00A46248" w:rsidRPr="008734D0">
        <w:rPr>
          <w:rFonts w:ascii="Arial" w:hAnsi="Arial" w:cs="Arial"/>
          <w:sz w:val="24"/>
          <w:szCs w:val="24"/>
          <w:lang w:val="en-US"/>
        </w:rPr>
        <w:t xml:space="preserve">. These findings are consistent with the results </w:t>
      </w:r>
      <w:r w:rsidR="00227F32">
        <w:rPr>
          <w:rFonts w:ascii="Arial" w:hAnsi="Arial" w:cs="Arial"/>
          <w:sz w:val="24"/>
          <w:szCs w:val="24"/>
          <w:lang w:val="en-US"/>
        </w:rPr>
        <w:t>of</w:t>
      </w:r>
      <w:r w:rsidR="00A46248" w:rsidRPr="008734D0">
        <w:rPr>
          <w:rFonts w:ascii="Arial" w:hAnsi="Arial" w:cs="Arial"/>
          <w:sz w:val="24"/>
          <w:szCs w:val="24"/>
          <w:lang w:val="en-US"/>
        </w:rPr>
        <w:t xml:space="preserve"> previous studies (</w:t>
      </w:r>
      <w:r w:rsidR="002A6516" w:rsidRPr="008734D0">
        <w:rPr>
          <w:rFonts w:ascii="Arial" w:hAnsi="Arial" w:cs="Arial"/>
          <w:sz w:val="24"/>
          <w:szCs w:val="24"/>
          <w:lang w:val="en-US"/>
        </w:rPr>
        <w:t>Bena</w:t>
      </w:r>
      <w:r w:rsidR="00A46248" w:rsidRPr="008734D0">
        <w:rPr>
          <w:rFonts w:ascii="Arial" w:hAnsi="Arial" w:cs="Arial"/>
          <w:sz w:val="24"/>
          <w:szCs w:val="24"/>
          <w:lang w:val="en-US"/>
        </w:rPr>
        <w:t>rtzi and Thaler, 1995</w:t>
      </w:r>
      <w:r w:rsidR="002A6516" w:rsidRPr="008734D0">
        <w:rPr>
          <w:rFonts w:ascii="Arial" w:hAnsi="Arial" w:cs="Arial"/>
          <w:sz w:val="24"/>
          <w:szCs w:val="24"/>
          <w:lang w:val="en-US"/>
        </w:rPr>
        <w:t>; Campbell, 2006</w:t>
      </w:r>
      <w:r w:rsidR="00A46248" w:rsidRPr="008734D0">
        <w:rPr>
          <w:rFonts w:ascii="Arial" w:hAnsi="Arial" w:cs="Arial"/>
          <w:sz w:val="24"/>
          <w:szCs w:val="24"/>
          <w:lang w:val="en-US"/>
        </w:rPr>
        <w:t xml:space="preserve">) which </w:t>
      </w:r>
      <w:r w:rsidR="00E85DB7" w:rsidRPr="008734D0">
        <w:rPr>
          <w:rFonts w:ascii="Arial" w:hAnsi="Arial" w:cs="Arial"/>
          <w:sz w:val="24"/>
          <w:szCs w:val="24"/>
          <w:lang w:val="en-US"/>
        </w:rPr>
        <w:t>find</w:t>
      </w:r>
      <w:r w:rsidR="002A6516" w:rsidRPr="008734D0">
        <w:rPr>
          <w:rFonts w:ascii="Arial" w:hAnsi="Arial" w:cs="Arial"/>
          <w:sz w:val="24"/>
          <w:szCs w:val="24"/>
          <w:lang w:val="en-US"/>
        </w:rPr>
        <w:t xml:space="preserve"> evidence of</w:t>
      </w:r>
      <w:r w:rsidR="00A46248" w:rsidRPr="008734D0">
        <w:rPr>
          <w:rFonts w:ascii="Arial" w:hAnsi="Arial" w:cs="Arial"/>
          <w:sz w:val="24"/>
          <w:szCs w:val="24"/>
          <w:lang w:val="en-US"/>
        </w:rPr>
        <w:t xml:space="preserve"> </w:t>
      </w:r>
      <w:r w:rsidR="00E85DB7" w:rsidRPr="008734D0">
        <w:rPr>
          <w:rFonts w:ascii="Arial" w:hAnsi="Arial" w:cs="Arial"/>
          <w:sz w:val="24"/>
          <w:szCs w:val="24"/>
          <w:lang w:val="en-US"/>
        </w:rPr>
        <w:t xml:space="preserve">low </w:t>
      </w:r>
      <w:r w:rsidR="00A46248" w:rsidRPr="008734D0">
        <w:rPr>
          <w:rFonts w:ascii="Arial" w:hAnsi="Arial" w:cs="Arial"/>
          <w:sz w:val="24"/>
          <w:szCs w:val="24"/>
          <w:lang w:val="en-US"/>
        </w:rPr>
        <w:t xml:space="preserve">stock market participation </w:t>
      </w:r>
      <w:r w:rsidR="002A6516" w:rsidRPr="008734D0">
        <w:rPr>
          <w:rFonts w:ascii="Arial" w:hAnsi="Arial" w:cs="Arial"/>
          <w:sz w:val="24"/>
          <w:szCs w:val="24"/>
          <w:lang w:val="en-US"/>
        </w:rPr>
        <w:t>for</w:t>
      </w:r>
      <w:r w:rsidR="00E85DB7" w:rsidRPr="008734D0">
        <w:rPr>
          <w:rFonts w:ascii="Arial" w:hAnsi="Arial" w:cs="Arial"/>
          <w:sz w:val="24"/>
          <w:szCs w:val="24"/>
          <w:lang w:val="en-US"/>
        </w:rPr>
        <w:t xml:space="preserve"> </w:t>
      </w:r>
      <w:r w:rsidR="00A46248" w:rsidRPr="008734D0">
        <w:rPr>
          <w:rFonts w:ascii="Arial" w:hAnsi="Arial" w:cs="Arial"/>
          <w:sz w:val="24"/>
          <w:szCs w:val="24"/>
          <w:lang w:val="en-US"/>
        </w:rPr>
        <w:t>households.</w:t>
      </w:r>
    </w:p>
    <w:p w:rsidR="005518D0" w:rsidRPr="008734D0" w:rsidRDefault="00304BCE" w:rsidP="0021179E">
      <w:pPr>
        <w:spacing w:line="360" w:lineRule="auto"/>
        <w:jc w:val="both"/>
        <w:rPr>
          <w:rFonts w:ascii="Arial" w:hAnsi="Arial" w:cs="Arial"/>
          <w:sz w:val="24"/>
          <w:szCs w:val="24"/>
          <w:lang w:val="en-US"/>
        </w:rPr>
      </w:pPr>
      <w:r w:rsidRPr="008734D0">
        <w:rPr>
          <w:rFonts w:ascii="Arial" w:hAnsi="Arial" w:cs="Arial"/>
          <w:sz w:val="24"/>
          <w:szCs w:val="24"/>
          <w:lang w:val="en-US"/>
        </w:rPr>
        <w:t>Another</w:t>
      </w:r>
      <w:r w:rsidR="002A6516" w:rsidRPr="008734D0">
        <w:rPr>
          <w:rFonts w:ascii="Arial" w:hAnsi="Arial" w:cs="Arial"/>
          <w:sz w:val="24"/>
          <w:szCs w:val="24"/>
          <w:lang w:val="en-US"/>
        </w:rPr>
        <w:t xml:space="preserve"> finding of this study is the relationship between mental abilities and stockownership. </w:t>
      </w:r>
      <w:r w:rsidR="00E85DB7" w:rsidRPr="008734D0">
        <w:rPr>
          <w:rFonts w:ascii="Arial" w:hAnsi="Arial" w:cs="Arial"/>
          <w:sz w:val="24"/>
          <w:szCs w:val="24"/>
          <w:lang w:val="en-US"/>
        </w:rPr>
        <w:t xml:space="preserve">The </w:t>
      </w:r>
      <w:r w:rsidR="00B71443" w:rsidRPr="008734D0">
        <w:rPr>
          <w:rFonts w:ascii="Arial" w:hAnsi="Arial" w:cs="Arial"/>
          <w:sz w:val="24"/>
          <w:szCs w:val="24"/>
          <w:lang w:val="en-US"/>
        </w:rPr>
        <w:t>results from</w:t>
      </w:r>
      <w:r w:rsidR="00A5031B" w:rsidRPr="008734D0">
        <w:rPr>
          <w:rFonts w:ascii="Arial" w:hAnsi="Arial" w:cs="Arial"/>
          <w:sz w:val="24"/>
          <w:szCs w:val="24"/>
          <w:lang w:val="en-US"/>
        </w:rPr>
        <w:t xml:space="preserve"> the</w:t>
      </w:r>
      <w:r w:rsidR="00B71443" w:rsidRPr="008734D0">
        <w:rPr>
          <w:rFonts w:ascii="Arial" w:hAnsi="Arial" w:cs="Arial"/>
          <w:sz w:val="24"/>
          <w:szCs w:val="24"/>
          <w:lang w:val="en-US"/>
        </w:rPr>
        <w:t xml:space="preserve"> IV regression</w:t>
      </w:r>
      <w:r w:rsidR="00A12398" w:rsidRPr="008734D0">
        <w:rPr>
          <w:rFonts w:ascii="Arial" w:hAnsi="Arial" w:cs="Arial"/>
          <w:sz w:val="24"/>
          <w:szCs w:val="24"/>
          <w:lang w:val="en-US"/>
        </w:rPr>
        <w:t>s</w:t>
      </w:r>
      <w:r w:rsidR="006F5BF0" w:rsidRPr="008734D0">
        <w:rPr>
          <w:rFonts w:ascii="Arial" w:hAnsi="Arial" w:cs="Arial"/>
          <w:sz w:val="24"/>
          <w:szCs w:val="24"/>
          <w:lang w:val="en-US"/>
        </w:rPr>
        <w:t xml:space="preserve"> show</w:t>
      </w:r>
      <w:r w:rsidR="00B71443" w:rsidRPr="008734D0">
        <w:rPr>
          <w:rFonts w:ascii="Arial" w:hAnsi="Arial" w:cs="Arial"/>
          <w:sz w:val="24"/>
          <w:szCs w:val="24"/>
          <w:lang w:val="en-US"/>
        </w:rPr>
        <w:t xml:space="preserve"> similar pattern</w:t>
      </w:r>
      <w:r w:rsidR="006F5BF0" w:rsidRPr="008734D0">
        <w:rPr>
          <w:rFonts w:ascii="Arial" w:hAnsi="Arial" w:cs="Arial"/>
          <w:sz w:val="24"/>
          <w:szCs w:val="24"/>
          <w:lang w:val="en-US"/>
        </w:rPr>
        <w:t>s</w:t>
      </w:r>
      <w:r w:rsidR="00B71443" w:rsidRPr="008734D0">
        <w:rPr>
          <w:rFonts w:ascii="Arial" w:hAnsi="Arial" w:cs="Arial"/>
          <w:sz w:val="24"/>
          <w:szCs w:val="24"/>
          <w:lang w:val="en-US"/>
        </w:rPr>
        <w:t xml:space="preserve"> for </w:t>
      </w:r>
      <w:r w:rsidR="00A12398" w:rsidRPr="008734D0">
        <w:rPr>
          <w:rFonts w:ascii="Arial" w:hAnsi="Arial" w:cs="Arial"/>
          <w:sz w:val="24"/>
          <w:szCs w:val="24"/>
          <w:lang w:val="en-US"/>
        </w:rPr>
        <w:t xml:space="preserve">the effect of each </w:t>
      </w:r>
      <w:r w:rsidR="00B71443" w:rsidRPr="008734D0">
        <w:rPr>
          <w:rFonts w:ascii="Arial" w:hAnsi="Arial" w:cs="Arial"/>
          <w:sz w:val="24"/>
          <w:szCs w:val="24"/>
          <w:lang w:val="en-US"/>
        </w:rPr>
        <w:t xml:space="preserve">cognitive skill </w:t>
      </w:r>
      <w:r w:rsidR="00AF1185" w:rsidRPr="008734D0">
        <w:rPr>
          <w:rFonts w:ascii="Arial" w:hAnsi="Arial" w:cs="Arial"/>
          <w:sz w:val="24"/>
          <w:szCs w:val="24"/>
          <w:lang w:val="en-US"/>
        </w:rPr>
        <w:t xml:space="preserve">on stock market participation. </w:t>
      </w:r>
      <w:r w:rsidR="00B71443" w:rsidRPr="008734D0">
        <w:rPr>
          <w:rFonts w:ascii="Arial" w:hAnsi="Arial" w:cs="Arial"/>
          <w:sz w:val="24"/>
          <w:szCs w:val="24"/>
          <w:lang w:val="en-US"/>
        </w:rPr>
        <w:t xml:space="preserve"> </w:t>
      </w:r>
      <w:r w:rsidR="00A12398" w:rsidRPr="008734D0">
        <w:rPr>
          <w:rFonts w:ascii="Arial" w:hAnsi="Arial" w:cs="Arial"/>
          <w:sz w:val="24"/>
          <w:szCs w:val="24"/>
          <w:lang w:val="en-US"/>
        </w:rPr>
        <w:t xml:space="preserve">Each </w:t>
      </w:r>
      <w:r w:rsidR="00D77659" w:rsidRPr="008734D0">
        <w:rPr>
          <w:rFonts w:ascii="Arial" w:hAnsi="Arial" w:cs="Arial"/>
          <w:sz w:val="24"/>
          <w:szCs w:val="24"/>
          <w:lang w:val="en-US"/>
        </w:rPr>
        <w:t xml:space="preserve">of the </w:t>
      </w:r>
      <w:r w:rsidR="00A12398" w:rsidRPr="008734D0">
        <w:rPr>
          <w:rFonts w:ascii="Arial" w:hAnsi="Arial" w:cs="Arial"/>
          <w:sz w:val="24"/>
          <w:szCs w:val="24"/>
          <w:lang w:val="en-US"/>
        </w:rPr>
        <w:t>cognitive abilit</w:t>
      </w:r>
      <w:r w:rsidR="00D77659" w:rsidRPr="008734D0">
        <w:rPr>
          <w:rFonts w:ascii="Arial" w:hAnsi="Arial" w:cs="Arial"/>
          <w:sz w:val="24"/>
          <w:szCs w:val="24"/>
          <w:lang w:val="en-US"/>
        </w:rPr>
        <w:t>ies</w:t>
      </w:r>
      <w:r w:rsidR="002A6516" w:rsidRPr="008734D0">
        <w:rPr>
          <w:rFonts w:ascii="Arial" w:hAnsi="Arial" w:cs="Arial"/>
          <w:sz w:val="24"/>
          <w:szCs w:val="24"/>
          <w:lang w:val="en-US"/>
        </w:rPr>
        <w:t xml:space="preserve">, namely </w:t>
      </w:r>
      <w:r w:rsidR="00A12398" w:rsidRPr="008734D0">
        <w:rPr>
          <w:rFonts w:ascii="Arial" w:hAnsi="Arial" w:cs="Arial"/>
          <w:sz w:val="24"/>
          <w:szCs w:val="24"/>
          <w:lang w:val="en-US"/>
        </w:rPr>
        <w:t>numerical skill, fluency</w:t>
      </w:r>
      <w:r w:rsidR="00D77659" w:rsidRPr="008734D0">
        <w:rPr>
          <w:rFonts w:ascii="Arial" w:hAnsi="Arial" w:cs="Arial"/>
          <w:sz w:val="24"/>
          <w:szCs w:val="24"/>
          <w:lang w:val="en-US"/>
        </w:rPr>
        <w:t>,</w:t>
      </w:r>
      <w:r w:rsidR="002A6516" w:rsidRPr="008734D0">
        <w:rPr>
          <w:rFonts w:ascii="Arial" w:hAnsi="Arial" w:cs="Arial"/>
          <w:sz w:val="24"/>
          <w:szCs w:val="24"/>
          <w:lang w:val="en-US"/>
        </w:rPr>
        <w:t xml:space="preserve"> and ability to recall,</w:t>
      </w:r>
      <w:r w:rsidR="00A5031B" w:rsidRPr="008734D0">
        <w:rPr>
          <w:rFonts w:ascii="Arial" w:hAnsi="Arial" w:cs="Arial"/>
          <w:sz w:val="24"/>
          <w:szCs w:val="24"/>
          <w:lang w:val="en-US"/>
        </w:rPr>
        <w:t xml:space="preserve"> exerts</w:t>
      </w:r>
      <w:r w:rsidR="00A12398" w:rsidRPr="008734D0">
        <w:rPr>
          <w:rFonts w:ascii="Arial" w:hAnsi="Arial" w:cs="Arial"/>
          <w:sz w:val="24"/>
          <w:szCs w:val="24"/>
          <w:lang w:val="en-US"/>
        </w:rPr>
        <w:t xml:space="preserve"> a positive impact on stock market participation both before and after</w:t>
      </w:r>
      <w:r w:rsidR="00A5031B" w:rsidRPr="008734D0">
        <w:rPr>
          <w:rFonts w:ascii="Arial" w:hAnsi="Arial" w:cs="Arial"/>
          <w:sz w:val="24"/>
          <w:szCs w:val="24"/>
          <w:lang w:val="en-US"/>
        </w:rPr>
        <w:t xml:space="preserve"> the</w:t>
      </w:r>
      <w:r w:rsidR="00D34227" w:rsidRPr="008734D0">
        <w:rPr>
          <w:rFonts w:ascii="Arial" w:hAnsi="Arial" w:cs="Arial"/>
          <w:sz w:val="24"/>
          <w:szCs w:val="24"/>
          <w:lang w:val="en-US"/>
        </w:rPr>
        <w:t xml:space="preserve"> </w:t>
      </w:r>
      <w:r w:rsidR="00D555AD" w:rsidRPr="008734D0">
        <w:rPr>
          <w:rFonts w:ascii="Arial" w:hAnsi="Arial" w:cs="Arial"/>
          <w:sz w:val="24"/>
          <w:szCs w:val="24"/>
          <w:lang w:val="en-US"/>
        </w:rPr>
        <w:t xml:space="preserve">financial </w:t>
      </w:r>
      <w:r w:rsidR="00D34227" w:rsidRPr="008734D0">
        <w:rPr>
          <w:rFonts w:ascii="Arial" w:hAnsi="Arial" w:cs="Arial"/>
          <w:sz w:val="24"/>
          <w:szCs w:val="24"/>
          <w:lang w:val="en-US"/>
        </w:rPr>
        <w:t>crisis. Th</w:t>
      </w:r>
      <w:r w:rsidR="00D555AD" w:rsidRPr="008734D0">
        <w:rPr>
          <w:rFonts w:ascii="Arial" w:hAnsi="Arial" w:cs="Arial"/>
          <w:sz w:val="24"/>
          <w:szCs w:val="24"/>
          <w:lang w:val="en-US"/>
        </w:rPr>
        <w:t>is</w:t>
      </w:r>
      <w:r w:rsidR="00D34227" w:rsidRPr="008734D0">
        <w:rPr>
          <w:rFonts w:ascii="Arial" w:hAnsi="Arial" w:cs="Arial"/>
          <w:sz w:val="24"/>
          <w:szCs w:val="24"/>
          <w:lang w:val="en-US"/>
        </w:rPr>
        <w:t xml:space="preserve"> </w:t>
      </w:r>
      <w:r w:rsidR="00227F32">
        <w:rPr>
          <w:rFonts w:ascii="Arial" w:hAnsi="Arial" w:cs="Arial"/>
          <w:sz w:val="24"/>
          <w:szCs w:val="24"/>
          <w:lang w:val="en-US"/>
        </w:rPr>
        <w:t xml:space="preserve">positive relationship </w:t>
      </w:r>
      <w:r w:rsidR="00E85DB7" w:rsidRPr="008734D0">
        <w:rPr>
          <w:rFonts w:ascii="Arial" w:hAnsi="Arial" w:cs="Arial"/>
          <w:sz w:val="24"/>
          <w:szCs w:val="24"/>
          <w:lang w:val="en-US"/>
        </w:rPr>
        <w:t xml:space="preserve">strengthens the findings </w:t>
      </w:r>
      <w:r w:rsidR="00227F32">
        <w:rPr>
          <w:rFonts w:ascii="Arial" w:hAnsi="Arial" w:cs="Arial"/>
          <w:sz w:val="24"/>
          <w:szCs w:val="24"/>
          <w:lang w:val="en-US"/>
        </w:rPr>
        <w:t>of</w:t>
      </w:r>
      <w:r w:rsidR="00E85DB7" w:rsidRPr="008734D0">
        <w:rPr>
          <w:rFonts w:ascii="Arial" w:hAnsi="Arial" w:cs="Arial"/>
          <w:sz w:val="24"/>
          <w:szCs w:val="24"/>
          <w:lang w:val="en-US"/>
        </w:rPr>
        <w:t xml:space="preserve"> similar studies </w:t>
      </w:r>
      <w:r w:rsidR="00E85DB7" w:rsidRPr="00227F32">
        <w:rPr>
          <w:rFonts w:ascii="Arial" w:hAnsi="Arial" w:cs="Arial"/>
          <w:sz w:val="24"/>
          <w:szCs w:val="24"/>
          <w:lang w:val="en-US"/>
        </w:rPr>
        <w:t>(C</w:t>
      </w:r>
      <w:r w:rsidR="003A3908" w:rsidRPr="00227F32">
        <w:rPr>
          <w:rFonts w:ascii="Arial" w:hAnsi="Arial" w:cs="Arial"/>
          <w:sz w:val="24"/>
          <w:szCs w:val="24"/>
          <w:lang w:val="en-US"/>
        </w:rPr>
        <w:t>h</w:t>
      </w:r>
      <w:r w:rsidR="00E85DB7" w:rsidRPr="00227F32">
        <w:rPr>
          <w:rFonts w:ascii="Arial" w:hAnsi="Arial" w:cs="Arial"/>
          <w:sz w:val="24"/>
          <w:szCs w:val="24"/>
          <w:lang w:val="en-US"/>
        </w:rPr>
        <w:t>ristelis et al., 2010</w:t>
      </w:r>
      <w:r w:rsidR="00E85DB7" w:rsidRPr="00227F32">
        <w:rPr>
          <w:rFonts w:ascii="Arial" w:hAnsi="Arial" w:cs="Arial"/>
          <w:sz w:val="24"/>
          <w:szCs w:val="24"/>
          <w:shd w:val="clear" w:color="auto" w:fill="FFFFFF"/>
          <w:lang w:val="en-US"/>
        </w:rPr>
        <w:t>; Bucher-Koenen and Ziegelmeyer, 2011)</w:t>
      </w:r>
      <w:r w:rsidR="00E85DB7" w:rsidRPr="00227F32">
        <w:rPr>
          <w:rFonts w:ascii="Arial" w:hAnsi="Arial" w:cs="Arial"/>
          <w:sz w:val="24"/>
          <w:szCs w:val="24"/>
          <w:lang w:val="en-US"/>
        </w:rPr>
        <w:t xml:space="preserve"> </w:t>
      </w:r>
      <w:r w:rsidR="00A12398" w:rsidRPr="00227F32">
        <w:rPr>
          <w:rFonts w:ascii="Arial" w:hAnsi="Arial" w:cs="Arial"/>
          <w:sz w:val="24"/>
          <w:szCs w:val="24"/>
          <w:lang w:val="en-US"/>
        </w:rPr>
        <w:t xml:space="preserve">that </w:t>
      </w:r>
      <w:r w:rsidR="00227F32">
        <w:rPr>
          <w:rFonts w:ascii="Arial" w:hAnsi="Arial" w:cs="Arial"/>
          <w:sz w:val="24"/>
          <w:szCs w:val="24"/>
          <w:lang w:val="en-US"/>
        </w:rPr>
        <w:t xml:space="preserve">suggest an all the more increasing spiral movement: </w:t>
      </w:r>
      <w:r w:rsidR="00A12398" w:rsidRPr="00227F32">
        <w:rPr>
          <w:rFonts w:ascii="Arial" w:hAnsi="Arial" w:cs="Arial"/>
          <w:sz w:val="24"/>
          <w:szCs w:val="24"/>
          <w:lang w:val="en-US"/>
        </w:rPr>
        <w:t xml:space="preserve">the higher the cognitive abilities of individual investors, the more amount of their money </w:t>
      </w:r>
      <w:r w:rsidR="006F5BF0" w:rsidRPr="00227F32">
        <w:rPr>
          <w:rFonts w:ascii="Arial" w:hAnsi="Arial" w:cs="Arial"/>
          <w:sz w:val="24"/>
          <w:szCs w:val="24"/>
          <w:lang w:val="en-US"/>
        </w:rPr>
        <w:t>the</w:t>
      </w:r>
      <w:r w:rsidR="006F5BF0" w:rsidRPr="008734D0">
        <w:rPr>
          <w:rFonts w:ascii="Arial" w:hAnsi="Arial" w:cs="Arial"/>
          <w:sz w:val="24"/>
          <w:szCs w:val="24"/>
          <w:lang w:val="en-US"/>
        </w:rPr>
        <w:t>y</w:t>
      </w:r>
      <w:r w:rsidR="00A5031B" w:rsidRPr="008734D0">
        <w:rPr>
          <w:rFonts w:ascii="Arial" w:hAnsi="Arial" w:cs="Arial"/>
          <w:sz w:val="24"/>
          <w:szCs w:val="24"/>
          <w:lang w:val="en-US"/>
        </w:rPr>
        <w:t xml:space="preserve"> </w:t>
      </w:r>
      <w:r w:rsidR="002A6516" w:rsidRPr="008734D0">
        <w:rPr>
          <w:rFonts w:ascii="Arial" w:hAnsi="Arial" w:cs="Arial"/>
          <w:sz w:val="24"/>
          <w:szCs w:val="24"/>
          <w:lang w:val="en-US"/>
        </w:rPr>
        <w:t xml:space="preserve">are willing to </w:t>
      </w:r>
      <w:r w:rsidR="00E85DB7" w:rsidRPr="008734D0">
        <w:rPr>
          <w:rFonts w:ascii="Arial" w:hAnsi="Arial" w:cs="Arial"/>
          <w:sz w:val="24"/>
          <w:szCs w:val="24"/>
          <w:lang w:val="en-US"/>
        </w:rPr>
        <w:t xml:space="preserve">invest in stocks. </w:t>
      </w:r>
    </w:p>
    <w:p w:rsidR="00711DD4" w:rsidRPr="008734D0" w:rsidRDefault="00711DD4" w:rsidP="00711DD4">
      <w:pPr>
        <w:spacing w:line="360" w:lineRule="auto"/>
        <w:jc w:val="both"/>
        <w:rPr>
          <w:rFonts w:ascii="Arial" w:hAnsi="Arial" w:cs="Arial"/>
          <w:sz w:val="24"/>
          <w:szCs w:val="24"/>
          <w:lang w:val="en-US"/>
        </w:rPr>
      </w:pPr>
      <w:r w:rsidRPr="008734D0">
        <w:rPr>
          <w:rFonts w:ascii="Arial" w:hAnsi="Arial" w:cs="Arial"/>
          <w:sz w:val="24"/>
          <w:szCs w:val="24"/>
          <w:lang w:val="en-US"/>
        </w:rPr>
        <w:t xml:space="preserve">The main contribution of this </w:t>
      </w:r>
      <w:r w:rsidR="002F77E5">
        <w:rPr>
          <w:rFonts w:ascii="Arial" w:hAnsi="Arial" w:cs="Arial"/>
          <w:sz w:val="24"/>
          <w:szCs w:val="24"/>
          <w:lang w:val="en-US"/>
        </w:rPr>
        <w:t>study</w:t>
      </w:r>
      <w:r w:rsidRPr="008734D0">
        <w:rPr>
          <w:rFonts w:ascii="Arial" w:hAnsi="Arial" w:cs="Arial"/>
          <w:sz w:val="24"/>
          <w:szCs w:val="24"/>
          <w:lang w:val="en-US"/>
        </w:rPr>
        <w:t xml:space="preserve"> is that examine the impact of cognitive abilities in the context of the recent financial crisis of 2008-2009</w:t>
      </w:r>
      <w:r w:rsidR="00227F32">
        <w:rPr>
          <w:rFonts w:ascii="Arial" w:hAnsi="Arial" w:cs="Arial"/>
          <w:sz w:val="24"/>
          <w:szCs w:val="24"/>
          <w:lang w:val="en-US"/>
        </w:rPr>
        <w:t xml:space="preserve"> in Europe</w:t>
      </w:r>
      <w:r w:rsidRPr="008734D0">
        <w:rPr>
          <w:rFonts w:ascii="Arial" w:hAnsi="Arial" w:cs="Arial"/>
          <w:sz w:val="24"/>
          <w:szCs w:val="24"/>
          <w:lang w:val="en-US"/>
        </w:rPr>
        <w:t xml:space="preserve">. After the financial crisis, cognitive abilities are positively associated on stockownership. In other words, the results show that the positive impact of cognitive abilities on stock market participation does hold, even after the shock of the financial crisis. However, the financial crisis, indeed, </w:t>
      </w:r>
      <w:r w:rsidR="00227F32">
        <w:rPr>
          <w:rFonts w:ascii="Arial" w:hAnsi="Arial" w:cs="Arial"/>
          <w:sz w:val="24"/>
          <w:szCs w:val="24"/>
          <w:lang w:val="en-US"/>
        </w:rPr>
        <w:t xml:space="preserve">skews and distorts </w:t>
      </w:r>
      <w:r w:rsidRPr="008734D0">
        <w:rPr>
          <w:rFonts w:ascii="Arial" w:hAnsi="Arial" w:cs="Arial"/>
          <w:sz w:val="24"/>
          <w:szCs w:val="24"/>
          <w:lang w:val="en-US"/>
        </w:rPr>
        <w:t xml:space="preserve">this relation, </w:t>
      </w:r>
      <w:r w:rsidR="001565D5" w:rsidRPr="008734D0">
        <w:rPr>
          <w:rFonts w:ascii="Arial" w:hAnsi="Arial" w:cs="Arial"/>
          <w:sz w:val="24"/>
          <w:szCs w:val="24"/>
          <w:lang w:val="en-US"/>
        </w:rPr>
        <w:t>since the relationship between cognition and stock investments is less strong after 2009</w:t>
      </w:r>
      <w:r w:rsidR="00227F32">
        <w:rPr>
          <w:rFonts w:ascii="Arial" w:hAnsi="Arial" w:cs="Arial"/>
          <w:sz w:val="24"/>
          <w:szCs w:val="24"/>
          <w:lang w:val="en-US"/>
        </w:rPr>
        <w:t>, that is, post-crisis</w:t>
      </w:r>
      <w:r w:rsidR="001565D5" w:rsidRPr="008734D0">
        <w:rPr>
          <w:rFonts w:ascii="Arial" w:hAnsi="Arial" w:cs="Arial"/>
          <w:sz w:val="24"/>
          <w:szCs w:val="24"/>
          <w:lang w:val="en-US"/>
        </w:rPr>
        <w:t>. T</w:t>
      </w:r>
      <w:r w:rsidRPr="008734D0">
        <w:rPr>
          <w:rFonts w:ascii="Arial" w:hAnsi="Arial" w:cs="Arial"/>
          <w:sz w:val="24"/>
          <w:szCs w:val="24"/>
          <w:lang w:val="en-US"/>
        </w:rPr>
        <w:t>he financial crisis of 2008-09</w:t>
      </w:r>
      <w:r w:rsidR="00227F32">
        <w:rPr>
          <w:rFonts w:ascii="Arial" w:hAnsi="Arial" w:cs="Arial"/>
          <w:sz w:val="24"/>
          <w:szCs w:val="24"/>
          <w:lang w:val="en-US"/>
        </w:rPr>
        <w:t>, in short,</w:t>
      </w:r>
      <w:r w:rsidRPr="008734D0">
        <w:rPr>
          <w:rFonts w:ascii="Arial" w:hAnsi="Arial" w:cs="Arial"/>
          <w:sz w:val="24"/>
          <w:szCs w:val="24"/>
          <w:lang w:val="en-US"/>
        </w:rPr>
        <w:t xml:space="preserve"> significantly affected the portfolio decisions of individual investors.</w:t>
      </w:r>
    </w:p>
    <w:p w:rsidR="0021179E" w:rsidRPr="008734D0" w:rsidRDefault="005518D0" w:rsidP="0021179E">
      <w:pPr>
        <w:spacing w:line="360" w:lineRule="auto"/>
        <w:jc w:val="both"/>
        <w:rPr>
          <w:rFonts w:ascii="Arial" w:hAnsi="Arial" w:cs="Arial"/>
          <w:sz w:val="24"/>
          <w:szCs w:val="24"/>
          <w:lang w:val="en-US"/>
        </w:rPr>
      </w:pPr>
      <w:r w:rsidRPr="008734D0">
        <w:rPr>
          <w:rFonts w:ascii="Arial" w:hAnsi="Arial" w:cs="Arial"/>
          <w:sz w:val="24"/>
          <w:szCs w:val="24"/>
          <w:lang w:val="en-US"/>
        </w:rPr>
        <w:t xml:space="preserve">Moreover, </w:t>
      </w:r>
      <w:r w:rsidR="00227F32">
        <w:rPr>
          <w:rFonts w:ascii="Arial" w:hAnsi="Arial" w:cs="Arial"/>
          <w:sz w:val="24"/>
          <w:szCs w:val="24"/>
          <w:lang w:val="en-US"/>
        </w:rPr>
        <w:t xml:space="preserve">this </w:t>
      </w:r>
      <w:r w:rsidR="002F77E5">
        <w:rPr>
          <w:rFonts w:ascii="Arial" w:hAnsi="Arial" w:cs="Arial"/>
          <w:sz w:val="24"/>
          <w:szCs w:val="24"/>
          <w:lang w:val="en-US"/>
        </w:rPr>
        <w:t>research work</w:t>
      </w:r>
      <w:r w:rsidR="00227F32">
        <w:rPr>
          <w:rFonts w:ascii="Arial" w:hAnsi="Arial" w:cs="Arial"/>
          <w:sz w:val="24"/>
          <w:szCs w:val="24"/>
          <w:lang w:val="en-US"/>
        </w:rPr>
        <w:t xml:space="preserve"> does not only expose </w:t>
      </w:r>
      <w:r w:rsidR="00531A99" w:rsidRPr="008734D0">
        <w:rPr>
          <w:rFonts w:ascii="Arial" w:hAnsi="Arial" w:cs="Arial"/>
          <w:sz w:val="24"/>
          <w:szCs w:val="24"/>
          <w:lang w:val="en-US"/>
        </w:rPr>
        <w:t>low stock market participation of individual investors</w:t>
      </w:r>
      <w:r w:rsidR="00227F32">
        <w:rPr>
          <w:rFonts w:ascii="Arial" w:hAnsi="Arial" w:cs="Arial"/>
          <w:sz w:val="24"/>
          <w:szCs w:val="24"/>
          <w:lang w:val="en-US"/>
        </w:rPr>
        <w:t xml:space="preserve"> as such, but goes further on to fathom the reasons and dynamics behind this inactivity</w:t>
      </w:r>
      <w:r w:rsidR="00531A99" w:rsidRPr="008734D0">
        <w:rPr>
          <w:rFonts w:ascii="Arial" w:hAnsi="Arial" w:cs="Arial"/>
          <w:sz w:val="24"/>
          <w:szCs w:val="24"/>
          <w:lang w:val="en-US"/>
        </w:rPr>
        <w:t>. The</w:t>
      </w:r>
      <w:r w:rsidRPr="008734D0">
        <w:rPr>
          <w:rFonts w:ascii="Arial" w:hAnsi="Arial" w:cs="Arial"/>
          <w:sz w:val="24"/>
          <w:szCs w:val="24"/>
          <w:lang w:val="en-US"/>
        </w:rPr>
        <w:t xml:space="preserve"> positive relation between intellectual skills and the stock market participation is related with the </w:t>
      </w:r>
      <w:r w:rsidR="00531A99" w:rsidRPr="008734D0">
        <w:rPr>
          <w:rFonts w:ascii="Arial" w:hAnsi="Arial" w:cs="Arial"/>
          <w:sz w:val="24"/>
          <w:szCs w:val="24"/>
          <w:lang w:val="en-US"/>
        </w:rPr>
        <w:t xml:space="preserve">constraints of the stock market. </w:t>
      </w:r>
      <w:r w:rsidR="00227F32">
        <w:rPr>
          <w:rFonts w:ascii="Arial" w:hAnsi="Arial" w:cs="Arial"/>
          <w:sz w:val="24"/>
          <w:szCs w:val="24"/>
          <w:lang w:val="en-US"/>
        </w:rPr>
        <w:t xml:space="preserve">In agreement with previous studies conducted </w:t>
      </w:r>
      <w:r w:rsidR="00227F32" w:rsidRPr="008734D0">
        <w:rPr>
          <w:rFonts w:ascii="Arial" w:hAnsi="Arial" w:cs="Arial"/>
          <w:sz w:val="24"/>
          <w:szCs w:val="24"/>
          <w:lang w:val="en-US"/>
        </w:rPr>
        <w:lastRenderedPageBreak/>
        <w:t>by Halliasos and Bertaut (1995) and by Vissing-Jorgensen (2004)</w:t>
      </w:r>
      <w:r w:rsidR="00227F32">
        <w:rPr>
          <w:rFonts w:ascii="Arial" w:hAnsi="Arial" w:cs="Arial"/>
          <w:sz w:val="24"/>
          <w:szCs w:val="24"/>
          <w:lang w:val="en-US"/>
        </w:rPr>
        <w:t xml:space="preserve"> t</w:t>
      </w:r>
      <w:r w:rsidR="00531A99" w:rsidRPr="008734D0">
        <w:rPr>
          <w:rFonts w:ascii="Arial" w:hAnsi="Arial" w:cs="Arial"/>
          <w:sz w:val="24"/>
          <w:szCs w:val="24"/>
          <w:lang w:val="en-US"/>
        </w:rPr>
        <w:t>he findings provide evidence that information cost and the fees in</w:t>
      </w:r>
      <w:r w:rsidR="00227F32">
        <w:rPr>
          <w:rFonts w:ascii="Arial" w:hAnsi="Arial" w:cs="Arial"/>
          <w:sz w:val="24"/>
          <w:szCs w:val="24"/>
          <w:lang w:val="en-US"/>
        </w:rPr>
        <w:t xml:space="preserve">dividual investors have to bear </w:t>
      </w:r>
      <w:r w:rsidR="00531A99" w:rsidRPr="008734D0">
        <w:rPr>
          <w:rFonts w:ascii="Arial" w:hAnsi="Arial" w:cs="Arial"/>
          <w:sz w:val="24"/>
          <w:szCs w:val="24"/>
          <w:lang w:val="en-US"/>
        </w:rPr>
        <w:t>discourage investors to invest in stocks</w:t>
      </w:r>
      <w:r w:rsidR="00227F32">
        <w:rPr>
          <w:rFonts w:ascii="Arial" w:hAnsi="Arial" w:cs="Arial"/>
          <w:sz w:val="24"/>
          <w:szCs w:val="24"/>
          <w:lang w:val="en-US"/>
        </w:rPr>
        <w:t>.</w:t>
      </w:r>
      <w:r w:rsidR="0021179E" w:rsidRPr="008734D0">
        <w:rPr>
          <w:rFonts w:ascii="Arial" w:hAnsi="Arial" w:cs="Arial"/>
          <w:sz w:val="24"/>
          <w:szCs w:val="24"/>
          <w:lang w:val="en-US"/>
        </w:rPr>
        <w:t xml:space="preserve"> Therefore, the results reinforce the </w:t>
      </w:r>
      <w:r w:rsidR="00227F32">
        <w:rPr>
          <w:rFonts w:ascii="Arial" w:hAnsi="Arial" w:cs="Arial"/>
          <w:sz w:val="24"/>
          <w:szCs w:val="24"/>
          <w:lang w:val="en-US"/>
        </w:rPr>
        <w:t>conclusions of previous findings,</w:t>
      </w:r>
      <w:r w:rsidR="0021179E" w:rsidRPr="008734D0">
        <w:rPr>
          <w:rFonts w:ascii="Arial" w:hAnsi="Arial" w:cs="Arial"/>
          <w:sz w:val="24"/>
          <w:szCs w:val="24"/>
          <w:lang w:val="en-US"/>
        </w:rPr>
        <w:t xml:space="preserve"> suggesting that fixed and information costs</w:t>
      </w:r>
      <w:r w:rsidR="00227F32">
        <w:rPr>
          <w:rFonts w:ascii="Arial" w:hAnsi="Arial" w:cs="Arial"/>
          <w:sz w:val="24"/>
          <w:szCs w:val="24"/>
          <w:lang w:val="en-US"/>
        </w:rPr>
        <w:t xml:space="preserve"> –rather than </w:t>
      </w:r>
      <w:r w:rsidR="004435FD">
        <w:rPr>
          <w:rFonts w:ascii="Arial" w:hAnsi="Arial" w:cs="Arial"/>
          <w:sz w:val="24"/>
          <w:szCs w:val="24"/>
          <w:lang w:val="en-US"/>
        </w:rPr>
        <w:t>psychological factor</w:t>
      </w:r>
      <w:r w:rsidR="00227F32">
        <w:rPr>
          <w:rFonts w:ascii="Arial" w:hAnsi="Arial" w:cs="Arial"/>
          <w:sz w:val="24"/>
          <w:szCs w:val="24"/>
          <w:lang w:val="en-US"/>
        </w:rPr>
        <w:t>s or personal preferences-</w:t>
      </w:r>
      <w:r w:rsidR="0021179E" w:rsidRPr="008734D0">
        <w:rPr>
          <w:rFonts w:ascii="Arial" w:hAnsi="Arial" w:cs="Arial"/>
          <w:sz w:val="24"/>
          <w:szCs w:val="24"/>
          <w:lang w:val="en-US"/>
        </w:rPr>
        <w:t xml:space="preserve"> are the main reasons why indivi</w:t>
      </w:r>
      <w:r w:rsidR="00806E56" w:rsidRPr="008734D0">
        <w:rPr>
          <w:rFonts w:ascii="Arial" w:hAnsi="Arial" w:cs="Arial"/>
          <w:sz w:val="24"/>
          <w:szCs w:val="24"/>
          <w:lang w:val="en-US"/>
        </w:rPr>
        <w:t>dual hold few stocks</w:t>
      </w:r>
      <w:r w:rsidR="005739E1" w:rsidRPr="008734D0">
        <w:rPr>
          <w:rFonts w:ascii="Arial" w:hAnsi="Arial" w:cs="Arial"/>
          <w:sz w:val="24"/>
          <w:szCs w:val="24"/>
          <w:lang w:val="en-US"/>
        </w:rPr>
        <w:t xml:space="preserve">. </w:t>
      </w:r>
      <w:r w:rsidR="00630C88" w:rsidRPr="008734D0">
        <w:rPr>
          <w:rFonts w:ascii="Arial" w:hAnsi="Arial" w:cs="Arial"/>
          <w:sz w:val="24"/>
          <w:szCs w:val="24"/>
          <w:lang w:val="en-US"/>
        </w:rPr>
        <w:t xml:space="preserve">This </w:t>
      </w:r>
      <w:r w:rsidR="00227F32">
        <w:rPr>
          <w:rFonts w:ascii="Arial" w:hAnsi="Arial" w:cs="Arial"/>
          <w:sz w:val="24"/>
          <w:szCs w:val="24"/>
          <w:lang w:val="en-US"/>
        </w:rPr>
        <w:t>tendency, it needs to be stressed, does</w:t>
      </w:r>
      <w:r w:rsidR="00806E56" w:rsidRPr="008734D0">
        <w:rPr>
          <w:rFonts w:ascii="Arial" w:hAnsi="Arial" w:cs="Arial"/>
          <w:sz w:val="24"/>
          <w:szCs w:val="24"/>
          <w:lang w:val="en-US"/>
        </w:rPr>
        <w:t xml:space="preserve"> </w:t>
      </w:r>
      <w:r w:rsidR="005739E1" w:rsidRPr="008734D0">
        <w:rPr>
          <w:rFonts w:ascii="Arial" w:hAnsi="Arial" w:cs="Arial"/>
          <w:sz w:val="24"/>
          <w:szCs w:val="24"/>
          <w:lang w:val="en-US"/>
        </w:rPr>
        <w:t>not only</w:t>
      </w:r>
      <w:r w:rsidR="00227F32">
        <w:rPr>
          <w:rFonts w:ascii="Arial" w:hAnsi="Arial" w:cs="Arial"/>
          <w:sz w:val="24"/>
          <w:szCs w:val="24"/>
          <w:lang w:val="en-US"/>
        </w:rPr>
        <w:t xml:space="preserve"> hold</w:t>
      </w:r>
      <w:r w:rsidR="005739E1" w:rsidRPr="008734D0">
        <w:rPr>
          <w:rFonts w:ascii="Arial" w:hAnsi="Arial" w:cs="Arial"/>
          <w:sz w:val="24"/>
          <w:szCs w:val="24"/>
          <w:lang w:val="en-US"/>
        </w:rPr>
        <w:t xml:space="preserve"> when the market conditions are stable, but </w:t>
      </w:r>
      <w:r w:rsidR="00806E56" w:rsidRPr="008734D0">
        <w:rPr>
          <w:rFonts w:ascii="Arial" w:hAnsi="Arial" w:cs="Arial"/>
          <w:sz w:val="24"/>
          <w:szCs w:val="24"/>
          <w:lang w:val="en-US"/>
        </w:rPr>
        <w:t xml:space="preserve">even </w:t>
      </w:r>
      <w:r w:rsidR="005739E1" w:rsidRPr="008734D0">
        <w:rPr>
          <w:rFonts w:ascii="Arial" w:hAnsi="Arial" w:cs="Arial"/>
          <w:sz w:val="24"/>
          <w:szCs w:val="24"/>
          <w:lang w:val="en-US"/>
        </w:rPr>
        <w:t>when the market is</w:t>
      </w:r>
      <w:r w:rsidR="00806E56" w:rsidRPr="008734D0">
        <w:rPr>
          <w:rFonts w:ascii="Arial" w:hAnsi="Arial" w:cs="Arial"/>
          <w:sz w:val="24"/>
          <w:szCs w:val="24"/>
          <w:lang w:val="en-US"/>
        </w:rPr>
        <w:t xml:space="preserve"> unstable</w:t>
      </w:r>
      <w:r w:rsidR="00630C88" w:rsidRPr="008734D0">
        <w:rPr>
          <w:rFonts w:ascii="Arial" w:hAnsi="Arial" w:cs="Arial"/>
          <w:sz w:val="24"/>
          <w:szCs w:val="24"/>
          <w:lang w:val="en-US"/>
        </w:rPr>
        <w:t xml:space="preserve"> due to an undergoing crisis</w:t>
      </w:r>
      <w:r w:rsidR="00806E56" w:rsidRPr="008734D0">
        <w:rPr>
          <w:rFonts w:ascii="Arial" w:hAnsi="Arial" w:cs="Arial"/>
          <w:sz w:val="24"/>
          <w:szCs w:val="24"/>
          <w:lang w:val="en-US"/>
        </w:rPr>
        <w:t>.</w:t>
      </w:r>
    </w:p>
    <w:p w:rsidR="007A65FF" w:rsidRPr="008734D0" w:rsidRDefault="00903E4B" w:rsidP="00A46248">
      <w:pPr>
        <w:spacing w:line="360" w:lineRule="auto"/>
        <w:jc w:val="both"/>
        <w:rPr>
          <w:rFonts w:ascii="Arial" w:hAnsi="Arial" w:cs="Arial"/>
          <w:sz w:val="24"/>
          <w:szCs w:val="24"/>
          <w:lang w:val="en-US"/>
        </w:rPr>
      </w:pPr>
      <w:r>
        <w:rPr>
          <w:rFonts w:ascii="Arial" w:hAnsi="Arial" w:cs="Arial"/>
          <w:sz w:val="24"/>
          <w:szCs w:val="24"/>
          <w:lang w:val="en-US"/>
        </w:rPr>
        <w:t xml:space="preserve">In addition, this study </w:t>
      </w:r>
      <w:r w:rsidR="0021179E" w:rsidRPr="008734D0">
        <w:rPr>
          <w:rFonts w:ascii="Arial" w:hAnsi="Arial" w:cs="Arial"/>
          <w:sz w:val="24"/>
          <w:szCs w:val="24"/>
          <w:lang w:val="en-US"/>
        </w:rPr>
        <w:t>contributes in the existing literature of behavioral finance</w:t>
      </w:r>
      <w:r w:rsidR="00227F32">
        <w:rPr>
          <w:rFonts w:ascii="Arial" w:hAnsi="Arial" w:cs="Arial"/>
          <w:sz w:val="24"/>
          <w:szCs w:val="24"/>
          <w:lang w:val="en-US"/>
        </w:rPr>
        <w:t>, in the sense that it particularly focuses</w:t>
      </w:r>
      <w:r w:rsidR="00304BCE" w:rsidRPr="008734D0">
        <w:rPr>
          <w:rFonts w:ascii="Arial" w:hAnsi="Arial" w:cs="Arial"/>
          <w:sz w:val="24"/>
          <w:szCs w:val="24"/>
          <w:lang w:val="en-US"/>
        </w:rPr>
        <w:t xml:space="preserve"> on the individual impact that each one of the cognitive abilities exerts on stock market participation. The results show </w:t>
      </w:r>
      <w:r w:rsidR="00626B7E" w:rsidRPr="008734D0">
        <w:rPr>
          <w:rFonts w:ascii="Arial" w:hAnsi="Arial" w:cs="Arial"/>
          <w:sz w:val="24"/>
          <w:szCs w:val="24"/>
          <w:lang w:val="en-US"/>
        </w:rPr>
        <w:t>that numeracy exerts the strongest effect on stock ownership, while verbal fluency exerts the least strong</w:t>
      </w:r>
      <w:r w:rsidR="00EC2537">
        <w:rPr>
          <w:rFonts w:ascii="Arial" w:hAnsi="Arial" w:cs="Arial"/>
          <w:sz w:val="24"/>
          <w:szCs w:val="24"/>
          <w:lang w:val="en-US"/>
        </w:rPr>
        <w:t xml:space="preserve"> influence</w:t>
      </w:r>
      <w:r w:rsidR="00626B7E" w:rsidRPr="008734D0">
        <w:rPr>
          <w:rFonts w:ascii="Arial" w:hAnsi="Arial" w:cs="Arial"/>
          <w:sz w:val="24"/>
          <w:szCs w:val="24"/>
          <w:lang w:val="en-US"/>
        </w:rPr>
        <w:t xml:space="preserve">. </w:t>
      </w:r>
      <w:r w:rsidR="00EC2537">
        <w:rPr>
          <w:rFonts w:ascii="Arial" w:hAnsi="Arial" w:cs="Arial"/>
          <w:sz w:val="24"/>
          <w:szCs w:val="24"/>
          <w:lang w:val="en-US"/>
        </w:rPr>
        <w:t>To put it differently</w:t>
      </w:r>
      <w:r w:rsidR="00626B7E" w:rsidRPr="008734D0">
        <w:rPr>
          <w:rFonts w:ascii="Arial" w:hAnsi="Arial" w:cs="Arial"/>
          <w:sz w:val="24"/>
          <w:szCs w:val="24"/>
          <w:lang w:val="en-US"/>
        </w:rPr>
        <w:t xml:space="preserve">, </w:t>
      </w:r>
      <w:r w:rsidR="00EC2537">
        <w:rPr>
          <w:rFonts w:ascii="Arial" w:hAnsi="Arial" w:cs="Arial"/>
          <w:sz w:val="24"/>
          <w:szCs w:val="24"/>
          <w:lang w:val="en-US"/>
        </w:rPr>
        <w:t xml:space="preserve">it is only logical that </w:t>
      </w:r>
      <w:r w:rsidR="00626B7E" w:rsidRPr="008734D0">
        <w:rPr>
          <w:rFonts w:ascii="Arial" w:hAnsi="Arial" w:cs="Arial"/>
          <w:sz w:val="24"/>
          <w:szCs w:val="24"/>
          <w:lang w:val="en-US"/>
        </w:rPr>
        <w:t xml:space="preserve">the </w:t>
      </w:r>
      <w:r w:rsidR="00EC2537" w:rsidRPr="008734D0">
        <w:rPr>
          <w:rFonts w:ascii="Arial" w:hAnsi="Arial" w:cs="Arial"/>
          <w:sz w:val="24"/>
          <w:szCs w:val="24"/>
          <w:lang w:val="en-US"/>
        </w:rPr>
        <w:t>highe</w:t>
      </w:r>
      <w:r w:rsidR="00EC2537">
        <w:rPr>
          <w:rFonts w:ascii="Arial" w:hAnsi="Arial" w:cs="Arial"/>
          <w:sz w:val="24"/>
          <w:szCs w:val="24"/>
          <w:lang w:val="en-US"/>
        </w:rPr>
        <w:t>r</w:t>
      </w:r>
      <w:r w:rsidR="00626B7E" w:rsidRPr="008734D0">
        <w:rPr>
          <w:rFonts w:ascii="Arial" w:hAnsi="Arial" w:cs="Arial"/>
          <w:sz w:val="24"/>
          <w:szCs w:val="24"/>
          <w:lang w:val="en-US"/>
        </w:rPr>
        <w:t xml:space="preserve"> the ability of individual investor</w:t>
      </w:r>
      <w:r w:rsidR="00EC2537">
        <w:rPr>
          <w:rFonts w:ascii="Arial" w:hAnsi="Arial" w:cs="Arial"/>
          <w:sz w:val="24"/>
          <w:szCs w:val="24"/>
          <w:lang w:val="en-US"/>
        </w:rPr>
        <w:t>s</w:t>
      </w:r>
      <w:r w:rsidR="00626B7E" w:rsidRPr="008734D0">
        <w:rPr>
          <w:rFonts w:ascii="Arial" w:hAnsi="Arial" w:cs="Arial"/>
          <w:sz w:val="24"/>
          <w:szCs w:val="24"/>
          <w:lang w:val="en-US"/>
        </w:rPr>
        <w:t xml:space="preserve"> to solve numerical problems, the </w:t>
      </w:r>
      <w:r w:rsidR="00EC2537">
        <w:rPr>
          <w:rFonts w:ascii="Arial" w:hAnsi="Arial" w:cs="Arial"/>
          <w:sz w:val="24"/>
          <w:szCs w:val="24"/>
          <w:lang w:val="en-US"/>
        </w:rPr>
        <w:t>more active is their</w:t>
      </w:r>
      <w:r w:rsidR="00626B7E" w:rsidRPr="008734D0">
        <w:rPr>
          <w:rFonts w:ascii="Arial" w:hAnsi="Arial" w:cs="Arial"/>
          <w:sz w:val="24"/>
          <w:szCs w:val="24"/>
          <w:lang w:val="en-US"/>
        </w:rPr>
        <w:t xml:space="preserve"> participation in the stock market. This implies that th</w:t>
      </w:r>
      <w:r w:rsidR="00D878E0" w:rsidRPr="008734D0">
        <w:rPr>
          <w:rFonts w:ascii="Arial" w:hAnsi="Arial" w:cs="Arial"/>
          <w:sz w:val="24"/>
          <w:szCs w:val="24"/>
          <w:lang w:val="en-US"/>
        </w:rPr>
        <w:t>ese</w:t>
      </w:r>
      <w:r w:rsidR="00626B7E" w:rsidRPr="008734D0">
        <w:rPr>
          <w:rFonts w:ascii="Arial" w:hAnsi="Arial" w:cs="Arial"/>
          <w:sz w:val="24"/>
          <w:szCs w:val="24"/>
          <w:lang w:val="en-US"/>
        </w:rPr>
        <w:t xml:space="preserve"> investors </w:t>
      </w:r>
      <w:r w:rsidR="00D878E0" w:rsidRPr="008734D0">
        <w:rPr>
          <w:rFonts w:ascii="Arial" w:hAnsi="Arial" w:cs="Arial"/>
          <w:sz w:val="24"/>
          <w:szCs w:val="24"/>
          <w:lang w:val="en-US"/>
        </w:rPr>
        <w:t>are</w:t>
      </w:r>
      <w:r w:rsidR="00626B7E" w:rsidRPr="008734D0">
        <w:rPr>
          <w:rFonts w:ascii="Arial" w:hAnsi="Arial" w:cs="Arial"/>
          <w:sz w:val="24"/>
          <w:szCs w:val="24"/>
          <w:lang w:val="en-US"/>
        </w:rPr>
        <w:t xml:space="preserve"> more likely to </w:t>
      </w:r>
      <w:r w:rsidR="00EC2537" w:rsidRPr="008734D0">
        <w:rPr>
          <w:rFonts w:ascii="Arial" w:hAnsi="Arial" w:cs="Arial"/>
          <w:sz w:val="24"/>
          <w:szCs w:val="24"/>
          <w:lang w:val="en-US"/>
        </w:rPr>
        <w:t xml:space="preserve">accurately </w:t>
      </w:r>
      <w:r w:rsidR="00626B7E" w:rsidRPr="008734D0">
        <w:rPr>
          <w:rFonts w:ascii="Arial" w:hAnsi="Arial" w:cs="Arial"/>
          <w:sz w:val="24"/>
          <w:szCs w:val="24"/>
          <w:lang w:val="en-US"/>
        </w:rPr>
        <w:t xml:space="preserve">calculate </w:t>
      </w:r>
      <w:r w:rsidR="00EC2537">
        <w:rPr>
          <w:rFonts w:ascii="Arial" w:hAnsi="Arial" w:cs="Arial"/>
          <w:sz w:val="24"/>
          <w:szCs w:val="24"/>
          <w:lang w:val="en-US"/>
        </w:rPr>
        <w:t>the risk and</w:t>
      </w:r>
      <w:r w:rsidR="00626B7E" w:rsidRPr="008734D0">
        <w:rPr>
          <w:rFonts w:ascii="Arial" w:hAnsi="Arial" w:cs="Arial"/>
          <w:sz w:val="24"/>
          <w:szCs w:val="24"/>
          <w:lang w:val="en-US"/>
        </w:rPr>
        <w:t xml:space="preserve"> return of the stocks in which they invest, </w:t>
      </w:r>
      <w:r w:rsidR="00EC2537">
        <w:rPr>
          <w:rFonts w:ascii="Arial" w:hAnsi="Arial" w:cs="Arial"/>
          <w:sz w:val="24"/>
          <w:szCs w:val="24"/>
          <w:lang w:val="en-US"/>
        </w:rPr>
        <w:t>thereby making</w:t>
      </w:r>
      <w:r w:rsidR="00626B7E" w:rsidRPr="008734D0">
        <w:rPr>
          <w:rFonts w:ascii="Arial" w:hAnsi="Arial" w:cs="Arial"/>
          <w:sz w:val="24"/>
          <w:szCs w:val="24"/>
          <w:lang w:val="en-US"/>
        </w:rPr>
        <w:t xml:space="preserve"> more accurate portfolio decisions.</w:t>
      </w:r>
      <w:r w:rsidR="005446BE" w:rsidRPr="008734D0">
        <w:rPr>
          <w:rFonts w:ascii="Arial" w:hAnsi="Arial" w:cs="Arial"/>
          <w:sz w:val="24"/>
          <w:szCs w:val="24"/>
          <w:lang w:val="en-US"/>
        </w:rPr>
        <w:t xml:space="preserve"> </w:t>
      </w:r>
      <w:r w:rsidR="007A65FF" w:rsidRPr="008734D0">
        <w:rPr>
          <w:rFonts w:ascii="Arial" w:hAnsi="Arial" w:cs="Arial"/>
          <w:sz w:val="24"/>
          <w:szCs w:val="24"/>
          <w:lang w:val="en-US"/>
        </w:rPr>
        <w:t xml:space="preserve">The </w:t>
      </w:r>
      <w:r w:rsidR="00D878E0" w:rsidRPr="008734D0">
        <w:rPr>
          <w:rFonts w:ascii="Arial" w:hAnsi="Arial" w:cs="Arial"/>
          <w:sz w:val="24"/>
          <w:szCs w:val="24"/>
          <w:lang w:val="en-US"/>
        </w:rPr>
        <w:t xml:space="preserve">cognitive ability that </w:t>
      </w:r>
      <w:r w:rsidR="00EC2537">
        <w:rPr>
          <w:rFonts w:ascii="Arial" w:hAnsi="Arial" w:cs="Arial"/>
          <w:sz w:val="24"/>
          <w:szCs w:val="24"/>
          <w:lang w:val="en-US"/>
        </w:rPr>
        <w:t>holds the</w:t>
      </w:r>
      <w:r w:rsidR="00D878E0" w:rsidRPr="008734D0">
        <w:rPr>
          <w:rFonts w:ascii="Arial" w:hAnsi="Arial" w:cs="Arial"/>
          <w:sz w:val="24"/>
          <w:szCs w:val="24"/>
          <w:lang w:val="en-US"/>
        </w:rPr>
        <w:t xml:space="preserve"> second strongest effect on stockholding</w:t>
      </w:r>
      <w:r w:rsidR="007A65FF" w:rsidRPr="008734D0">
        <w:rPr>
          <w:rFonts w:ascii="Arial" w:hAnsi="Arial" w:cs="Arial"/>
          <w:sz w:val="24"/>
          <w:szCs w:val="24"/>
          <w:lang w:val="en-US"/>
        </w:rPr>
        <w:t xml:space="preserve"> </w:t>
      </w:r>
      <w:r w:rsidR="00EC2537">
        <w:rPr>
          <w:rFonts w:ascii="Arial" w:hAnsi="Arial" w:cs="Arial"/>
          <w:sz w:val="24"/>
          <w:szCs w:val="24"/>
          <w:lang w:val="en-US"/>
        </w:rPr>
        <w:t>is</w:t>
      </w:r>
      <w:r w:rsidR="00D878E0" w:rsidRPr="008734D0">
        <w:rPr>
          <w:rFonts w:ascii="Arial" w:hAnsi="Arial" w:cs="Arial"/>
          <w:sz w:val="24"/>
          <w:szCs w:val="24"/>
          <w:lang w:val="en-US"/>
        </w:rPr>
        <w:t xml:space="preserve"> m</w:t>
      </w:r>
      <w:r w:rsidR="007A65FF" w:rsidRPr="008734D0">
        <w:rPr>
          <w:rFonts w:ascii="Arial" w:hAnsi="Arial" w:cs="Arial"/>
          <w:sz w:val="24"/>
          <w:szCs w:val="24"/>
          <w:lang w:val="en-US"/>
        </w:rPr>
        <w:t>emory</w:t>
      </w:r>
      <w:r w:rsidR="00D878E0" w:rsidRPr="008734D0">
        <w:rPr>
          <w:rFonts w:ascii="Arial" w:hAnsi="Arial" w:cs="Arial"/>
          <w:sz w:val="24"/>
          <w:szCs w:val="24"/>
          <w:lang w:val="en-US"/>
        </w:rPr>
        <w:t>. This can be attributed to the fact that individual investors with good memory skills can gain knowledge from past experience in the stock market (Glaser and Weber, 2007)</w:t>
      </w:r>
      <w:r w:rsidR="005446BE" w:rsidRPr="008734D0">
        <w:rPr>
          <w:rFonts w:ascii="Arial" w:hAnsi="Arial" w:cs="Arial"/>
          <w:sz w:val="24"/>
          <w:szCs w:val="24"/>
          <w:lang w:val="en-US"/>
        </w:rPr>
        <w:t>.</w:t>
      </w:r>
    </w:p>
    <w:p w:rsidR="00BB1356" w:rsidRPr="008734D0" w:rsidRDefault="00BB1356" w:rsidP="006E6A53">
      <w:pPr>
        <w:spacing w:line="360" w:lineRule="auto"/>
        <w:jc w:val="both"/>
        <w:rPr>
          <w:rFonts w:ascii="Arial" w:hAnsi="Arial" w:cs="Arial"/>
          <w:sz w:val="24"/>
          <w:szCs w:val="24"/>
          <w:lang w:val="en-US"/>
        </w:rPr>
      </w:pPr>
      <w:r w:rsidRPr="008734D0">
        <w:rPr>
          <w:rFonts w:ascii="Arial" w:hAnsi="Arial" w:cs="Arial"/>
          <w:sz w:val="24"/>
          <w:szCs w:val="24"/>
          <w:lang w:val="en-US"/>
        </w:rPr>
        <w:t>Interestingly</w:t>
      </w:r>
      <w:r w:rsidR="000228CA">
        <w:rPr>
          <w:rFonts w:ascii="Arial" w:hAnsi="Arial" w:cs="Arial"/>
          <w:sz w:val="24"/>
          <w:szCs w:val="24"/>
          <w:lang w:val="en-US"/>
        </w:rPr>
        <w:t xml:space="preserve"> enough</w:t>
      </w:r>
      <w:r w:rsidRPr="008734D0">
        <w:rPr>
          <w:rFonts w:ascii="Arial" w:hAnsi="Arial" w:cs="Arial"/>
          <w:sz w:val="24"/>
          <w:szCs w:val="24"/>
          <w:lang w:val="en-US"/>
        </w:rPr>
        <w:t xml:space="preserve">, the results show that age is </w:t>
      </w:r>
      <w:r w:rsidR="000228CA" w:rsidRPr="008734D0">
        <w:rPr>
          <w:rFonts w:ascii="Arial" w:hAnsi="Arial" w:cs="Arial"/>
          <w:sz w:val="24"/>
          <w:szCs w:val="24"/>
          <w:lang w:val="en-US"/>
        </w:rPr>
        <w:t xml:space="preserve">positively </w:t>
      </w:r>
      <w:r w:rsidRPr="008734D0">
        <w:rPr>
          <w:rFonts w:ascii="Arial" w:hAnsi="Arial" w:cs="Arial"/>
          <w:sz w:val="24"/>
          <w:szCs w:val="24"/>
          <w:lang w:val="en-US"/>
        </w:rPr>
        <w:t xml:space="preserve">associated with stockholding. </w:t>
      </w:r>
      <w:r w:rsidR="006E6A53" w:rsidRPr="008734D0">
        <w:rPr>
          <w:rFonts w:ascii="Arial" w:hAnsi="Arial" w:cs="Arial"/>
          <w:sz w:val="24"/>
          <w:szCs w:val="24"/>
          <w:lang w:val="en-US"/>
        </w:rPr>
        <w:t>In almost all regressions the coefficient of logarithm of age is positive and higher before</w:t>
      </w:r>
      <w:r w:rsidR="000228CA">
        <w:rPr>
          <w:rFonts w:ascii="Arial" w:hAnsi="Arial" w:cs="Arial"/>
          <w:sz w:val="24"/>
          <w:szCs w:val="24"/>
          <w:lang w:val="en-US"/>
        </w:rPr>
        <w:t>, rather</w:t>
      </w:r>
      <w:r w:rsidR="006E6A53" w:rsidRPr="008734D0">
        <w:rPr>
          <w:rFonts w:ascii="Arial" w:hAnsi="Arial" w:cs="Arial"/>
          <w:sz w:val="24"/>
          <w:szCs w:val="24"/>
          <w:lang w:val="en-US"/>
        </w:rPr>
        <w:t xml:space="preserve"> than after</w:t>
      </w:r>
      <w:r w:rsidR="000228CA">
        <w:rPr>
          <w:rFonts w:ascii="Arial" w:hAnsi="Arial" w:cs="Arial"/>
          <w:sz w:val="24"/>
          <w:szCs w:val="24"/>
          <w:lang w:val="en-US"/>
        </w:rPr>
        <w:t>, the</w:t>
      </w:r>
      <w:r w:rsidR="006E6A53" w:rsidRPr="008734D0">
        <w:rPr>
          <w:rFonts w:ascii="Arial" w:hAnsi="Arial" w:cs="Arial"/>
          <w:sz w:val="24"/>
          <w:szCs w:val="24"/>
          <w:lang w:val="en-US"/>
        </w:rPr>
        <w:t xml:space="preserve"> crisis. </w:t>
      </w:r>
      <w:r w:rsidR="00531A99" w:rsidRPr="008734D0">
        <w:rPr>
          <w:rFonts w:ascii="Arial" w:hAnsi="Arial" w:cs="Arial"/>
          <w:sz w:val="24"/>
          <w:szCs w:val="24"/>
          <w:lang w:val="en-US"/>
        </w:rPr>
        <w:t>Results suggest</w:t>
      </w:r>
      <w:r w:rsidR="0021179E" w:rsidRPr="008734D0">
        <w:rPr>
          <w:rFonts w:ascii="Arial" w:hAnsi="Arial" w:cs="Arial"/>
          <w:sz w:val="24"/>
          <w:szCs w:val="24"/>
          <w:lang w:val="en-US"/>
        </w:rPr>
        <w:t xml:space="preserve"> that a</w:t>
      </w:r>
      <w:r w:rsidR="009C211D" w:rsidRPr="008734D0">
        <w:rPr>
          <w:rFonts w:ascii="Arial" w:hAnsi="Arial" w:cs="Arial"/>
          <w:sz w:val="24"/>
          <w:szCs w:val="24"/>
          <w:lang w:val="en-US"/>
        </w:rPr>
        <w:t>s</w:t>
      </w:r>
      <w:r w:rsidR="006E6A53" w:rsidRPr="008734D0">
        <w:rPr>
          <w:rFonts w:ascii="Arial" w:hAnsi="Arial" w:cs="Arial"/>
          <w:sz w:val="24"/>
          <w:szCs w:val="24"/>
          <w:lang w:val="en-US"/>
        </w:rPr>
        <w:t xml:space="preserve"> individual investors</w:t>
      </w:r>
      <w:r w:rsidR="0021179E" w:rsidRPr="008734D0">
        <w:rPr>
          <w:rFonts w:ascii="Arial" w:hAnsi="Arial" w:cs="Arial"/>
          <w:sz w:val="24"/>
          <w:szCs w:val="24"/>
          <w:lang w:val="en-US"/>
        </w:rPr>
        <w:t xml:space="preserve"> who are 50 years old or older grow up,</w:t>
      </w:r>
      <w:r w:rsidR="006E6A53" w:rsidRPr="008734D0">
        <w:rPr>
          <w:rFonts w:ascii="Arial" w:hAnsi="Arial" w:cs="Arial"/>
          <w:sz w:val="24"/>
          <w:szCs w:val="24"/>
          <w:lang w:val="en-US"/>
        </w:rPr>
        <w:t xml:space="preserve"> they are </w:t>
      </w:r>
      <w:r w:rsidR="0021179E" w:rsidRPr="008734D0">
        <w:rPr>
          <w:rFonts w:ascii="Arial" w:hAnsi="Arial" w:cs="Arial"/>
          <w:sz w:val="24"/>
          <w:szCs w:val="24"/>
          <w:lang w:val="en-US"/>
        </w:rPr>
        <w:t>more likely to invest in stocks. The same tendency hold</w:t>
      </w:r>
      <w:r w:rsidR="000228CA">
        <w:rPr>
          <w:rFonts w:ascii="Arial" w:hAnsi="Arial" w:cs="Arial"/>
          <w:sz w:val="24"/>
          <w:szCs w:val="24"/>
          <w:lang w:val="en-US"/>
        </w:rPr>
        <w:t>s</w:t>
      </w:r>
      <w:r w:rsidR="0021179E" w:rsidRPr="008734D0">
        <w:rPr>
          <w:rFonts w:ascii="Arial" w:hAnsi="Arial" w:cs="Arial"/>
          <w:sz w:val="24"/>
          <w:szCs w:val="24"/>
          <w:lang w:val="en-US"/>
        </w:rPr>
        <w:t xml:space="preserve"> after the financia</w:t>
      </w:r>
      <w:r w:rsidR="000228CA">
        <w:rPr>
          <w:rFonts w:ascii="Arial" w:hAnsi="Arial" w:cs="Arial"/>
          <w:sz w:val="24"/>
          <w:szCs w:val="24"/>
          <w:lang w:val="en-US"/>
        </w:rPr>
        <w:t>l crisis as well, even though it becomes</w:t>
      </w:r>
      <w:r w:rsidR="0021179E" w:rsidRPr="008734D0">
        <w:rPr>
          <w:rFonts w:ascii="Arial" w:hAnsi="Arial" w:cs="Arial"/>
          <w:sz w:val="24"/>
          <w:szCs w:val="24"/>
          <w:lang w:val="en-US"/>
        </w:rPr>
        <w:t xml:space="preserve"> less positive</w:t>
      </w:r>
      <w:r w:rsidR="006E6A53" w:rsidRPr="008734D0">
        <w:rPr>
          <w:rFonts w:ascii="Arial" w:hAnsi="Arial" w:cs="Arial"/>
          <w:sz w:val="24"/>
          <w:szCs w:val="24"/>
          <w:lang w:val="en-US"/>
        </w:rPr>
        <w:t xml:space="preserve">. </w:t>
      </w:r>
      <w:r w:rsidR="000228CA">
        <w:rPr>
          <w:rFonts w:ascii="Arial" w:hAnsi="Arial" w:cs="Arial"/>
          <w:sz w:val="24"/>
          <w:szCs w:val="24"/>
          <w:lang w:val="en-US"/>
        </w:rPr>
        <w:t>These</w:t>
      </w:r>
      <w:r w:rsidR="009C211D" w:rsidRPr="008734D0">
        <w:rPr>
          <w:rFonts w:ascii="Arial" w:hAnsi="Arial" w:cs="Arial"/>
          <w:sz w:val="24"/>
          <w:szCs w:val="24"/>
          <w:lang w:val="en-US"/>
        </w:rPr>
        <w:t xml:space="preserve"> </w:t>
      </w:r>
      <w:r w:rsidR="001565D5" w:rsidRPr="008734D0">
        <w:rPr>
          <w:rFonts w:ascii="Arial" w:hAnsi="Arial" w:cs="Arial"/>
          <w:sz w:val="24"/>
          <w:szCs w:val="24"/>
          <w:lang w:val="en-US"/>
        </w:rPr>
        <w:t xml:space="preserve">results </w:t>
      </w:r>
      <w:r w:rsidR="000228CA">
        <w:rPr>
          <w:rFonts w:ascii="Arial" w:hAnsi="Arial" w:cs="Arial"/>
          <w:sz w:val="24"/>
          <w:szCs w:val="24"/>
          <w:lang w:val="en-US"/>
        </w:rPr>
        <w:t xml:space="preserve">come </w:t>
      </w:r>
      <w:r w:rsidR="009C211D" w:rsidRPr="008734D0">
        <w:rPr>
          <w:rFonts w:ascii="Arial" w:hAnsi="Arial" w:cs="Arial"/>
          <w:sz w:val="24"/>
          <w:szCs w:val="24"/>
          <w:lang w:val="en-US"/>
        </w:rPr>
        <w:t>in contrast with the view</w:t>
      </w:r>
      <w:r w:rsidR="001565D5" w:rsidRPr="008734D0">
        <w:rPr>
          <w:rFonts w:ascii="Arial" w:hAnsi="Arial" w:cs="Arial"/>
          <w:sz w:val="24"/>
          <w:szCs w:val="24"/>
          <w:lang w:val="en-US"/>
        </w:rPr>
        <w:t xml:space="preserve"> of previews papers</w:t>
      </w:r>
      <w:r w:rsidR="009C211D" w:rsidRPr="008734D0">
        <w:rPr>
          <w:rFonts w:ascii="Arial" w:hAnsi="Arial" w:cs="Arial"/>
          <w:sz w:val="24"/>
          <w:szCs w:val="24"/>
          <w:lang w:val="en-US"/>
        </w:rPr>
        <w:t xml:space="preserve"> </w:t>
      </w:r>
      <w:r w:rsidR="000228CA">
        <w:rPr>
          <w:rFonts w:ascii="Arial" w:hAnsi="Arial" w:cs="Arial"/>
          <w:sz w:val="24"/>
          <w:szCs w:val="24"/>
          <w:lang w:val="en-US"/>
        </w:rPr>
        <w:t xml:space="preserve">suggesting </w:t>
      </w:r>
      <w:r w:rsidR="009C211D" w:rsidRPr="008734D0">
        <w:rPr>
          <w:rFonts w:ascii="Arial" w:hAnsi="Arial" w:cs="Arial"/>
          <w:sz w:val="24"/>
          <w:szCs w:val="24"/>
          <w:lang w:val="en-US"/>
        </w:rPr>
        <w:t xml:space="preserve">that as individual investors age, they should invest less of their disposable income in risky assets such </w:t>
      </w:r>
      <w:r w:rsidR="000228CA">
        <w:rPr>
          <w:rFonts w:ascii="Arial" w:hAnsi="Arial" w:cs="Arial"/>
          <w:sz w:val="24"/>
          <w:szCs w:val="24"/>
          <w:lang w:val="en-US"/>
        </w:rPr>
        <w:t xml:space="preserve">as </w:t>
      </w:r>
      <w:r w:rsidR="009C211D" w:rsidRPr="008734D0">
        <w:rPr>
          <w:rFonts w:ascii="Arial" w:hAnsi="Arial" w:cs="Arial"/>
          <w:sz w:val="24"/>
          <w:szCs w:val="24"/>
          <w:lang w:val="en-US"/>
        </w:rPr>
        <w:t>stocks (Chai et al</w:t>
      </w:r>
      <w:r w:rsidR="00215833">
        <w:rPr>
          <w:rFonts w:ascii="Arial" w:hAnsi="Arial" w:cs="Arial"/>
          <w:sz w:val="24"/>
          <w:szCs w:val="24"/>
          <w:lang w:val="en-US"/>
        </w:rPr>
        <w:t>.</w:t>
      </w:r>
      <w:r w:rsidR="009C211D" w:rsidRPr="008734D0">
        <w:rPr>
          <w:rFonts w:ascii="Arial" w:hAnsi="Arial" w:cs="Arial"/>
          <w:sz w:val="24"/>
          <w:szCs w:val="24"/>
          <w:lang w:val="en-US"/>
        </w:rPr>
        <w:t xml:space="preserve">, 2011). </w:t>
      </w:r>
      <w:r w:rsidRPr="008734D0">
        <w:rPr>
          <w:rFonts w:ascii="Arial" w:hAnsi="Arial" w:cs="Arial"/>
          <w:sz w:val="24"/>
          <w:szCs w:val="24"/>
          <w:lang w:val="en-US"/>
        </w:rPr>
        <w:t xml:space="preserve"> </w:t>
      </w:r>
    </w:p>
    <w:p w:rsidR="006E6A53" w:rsidRPr="008734D0" w:rsidRDefault="00061EF9" w:rsidP="006E6A53">
      <w:pPr>
        <w:spacing w:line="360" w:lineRule="auto"/>
        <w:jc w:val="both"/>
        <w:rPr>
          <w:rFonts w:ascii="Arial" w:hAnsi="Arial" w:cs="Arial"/>
          <w:sz w:val="24"/>
          <w:szCs w:val="24"/>
          <w:lang w:val="en-US"/>
        </w:rPr>
      </w:pPr>
      <w:r w:rsidRPr="008734D0">
        <w:rPr>
          <w:rFonts w:ascii="Arial" w:hAnsi="Arial" w:cs="Arial"/>
          <w:sz w:val="24"/>
          <w:szCs w:val="24"/>
          <w:lang w:val="en-US"/>
        </w:rPr>
        <w:t xml:space="preserve">As far as health is concerned, it seems to </w:t>
      </w:r>
      <w:r w:rsidR="008A7149">
        <w:rPr>
          <w:rFonts w:ascii="Arial" w:hAnsi="Arial" w:cs="Arial"/>
          <w:sz w:val="24"/>
          <w:szCs w:val="24"/>
          <w:lang w:val="en-US"/>
        </w:rPr>
        <w:t>exhibit</w:t>
      </w:r>
      <w:r w:rsidRPr="008734D0">
        <w:rPr>
          <w:rFonts w:ascii="Arial" w:hAnsi="Arial" w:cs="Arial"/>
          <w:sz w:val="24"/>
          <w:szCs w:val="24"/>
          <w:lang w:val="en-US"/>
        </w:rPr>
        <w:t xml:space="preserve"> a negative association with investing in the stock market, </w:t>
      </w:r>
      <w:r w:rsidR="008A7149">
        <w:rPr>
          <w:rFonts w:ascii="Arial" w:hAnsi="Arial" w:cs="Arial"/>
          <w:sz w:val="24"/>
          <w:szCs w:val="24"/>
          <w:lang w:val="en-US"/>
        </w:rPr>
        <w:t>albeit</w:t>
      </w:r>
      <w:r w:rsidRPr="008734D0">
        <w:rPr>
          <w:rFonts w:ascii="Arial" w:hAnsi="Arial" w:cs="Arial"/>
          <w:sz w:val="24"/>
          <w:szCs w:val="24"/>
          <w:lang w:val="en-US"/>
        </w:rPr>
        <w:t xml:space="preserve"> </w:t>
      </w:r>
      <w:r w:rsidR="006E6A53" w:rsidRPr="008734D0">
        <w:rPr>
          <w:rFonts w:ascii="Arial" w:hAnsi="Arial" w:cs="Arial"/>
          <w:sz w:val="24"/>
          <w:szCs w:val="24"/>
          <w:lang w:val="en-US"/>
        </w:rPr>
        <w:t xml:space="preserve">results </w:t>
      </w:r>
      <w:r w:rsidRPr="008734D0">
        <w:rPr>
          <w:rFonts w:ascii="Arial" w:hAnsi="Arial" w:cs="Arial"/>
          <w:sz w:val="24"/>
          <w:szCs w:val="24"/>
          <w:lang w:val="en-US"/>
        </w:rPr>
        <w:t>in most cases</w:t>
      </w:r>
      <w:r w:rsidR="008A7149">
        <w:rPr>
          <w:rFonts w:ascii="Arial" w:hAnsi="Arial" w:cs="Arial"/>
          <w:sz w:val="24"/>
          <w:szCs w:val="24"/>
          <w:lang w:val="en-US"/>
        </w:rPr>
        <w:t xml:space="preserve"> are</w:t>
      </w:r>
      <w:r w:rsidRPr="008734D0">
        <w:rPr>
          <w:rFonts w:ascii="Arial" w:hAnsi="Arial" w:cs="Arial"/>
          <w:sz w:val="24"/>
          <w:szCs w:val="24"/>
          <w:lang w:val="en-US"/>
        </w:rPr>
        <w:t xml:space="preserve"> insignificant. This </w:t>
      </w:r>
      <w:r w:rsidR="008A7149">
        <w:rPr>
          <w:rFonts w:ascii="Arial" w:hAnsi="Arial" w:cs="Arial"/>
          <w:sz w:val="24"/>
          <w:szCs w:val="24"/>
          <w:lang w:val="en-US"/>
        </w:rPr>
        <w:lastRenderedPageBreak/>
        <w:t xml:space="preserve">negative relationship </w:t>
      </w:r>
      <w:r w:rsidR="001565D5" w:rsidRPr="008734D0">
        <w:rPr>
          <w:rFonts w:ascii="Arial" w:hAnsi="Arial" w:cs="Arial"/>
          <w:sz w:val="24"/>
          <w:szCs w:val="24"/>
          <w:lang w:val="en-US"/>
        </w:rPr>
        <w:t xml:space="preserve">gives support to the view </w:t>
      </w:r>
      <w:r w:rsidR="004A6531" w:rsidRPr="008734D0">
        <w:rPr>
          <w:rFonts w:ascii="Arial" w:hAnsi="Arial" w:cs="Arial"/>
          <w:sz w:val="24"/>
          <w:szCs w:val="24"/>
          <w:lang w:val="en-US"/>
        </w:rPr>
        <w:t>that poor</w:t>
      </w:r>
      <w:r w:rsidRPr="008734D0">
        <w:rPr>
          <w:rFonts w:ascii="Arial" w:hAnsi="Arial" w:cs="Arial"/>
          <w:sz w:val="24"/>
          <w:szCs w:val="24"/>
          <w:lang w:val="en-US"/>
        </w:rPr>
        <w:t xml:space="preserve"> health condition is related with high expenditures for health </w:t>
      </w:r>
      <w:r w:rsidR="004A6531">
        <w:rPr>
          <w:rFonts w:ascii="Arial" w:hAnsi="Arial" w:cs="Arial"/>
          <w:sz w:val="24"/>
          <w:szCs w:val="24"/>
          <w:lang w:val="en-US"/>
        </w:rPr>
        <w:t>care</w:t>
      </w:r>
      <w:r w:rsidR="008A7149">
        <w:rPr>
          <w:rFonts w:ascii="Arial" w:hAnsi="Arial" w:cs="Arial"/>
          <w:sz w:val="24"/>
          <w:szCs w:val="24"/>
          <w:lang w:val="en-US"/>
        </w:rPr>
        <w:t>,</w:t>
      </w:r>
      <w:r w:rsidRPr="008734D0">
        <w:rPr>
          <w:rFonts w:ascii="Arial" w:hAnsi="Arial" w:cs="Arial"/>
          <w:sz w:val="24"/>
          <w:szCs w:val="24"/>
          <w:lang w:val="en-US"/>
        </w:rPr>
        <w:t xml:space="preserve"> leaving less income available to invest in stocks (Rosen and Wu, 2004). </w:t>
      </w:r>
    </w:p>
    <w:p w:rsidR="005446BE" w:rsidRPr="008734D0" w:rsidRDefault="008A7149" w:rsidP="00526AAB">
      <w:pPr>
        <w:spacing w:line="360" w:lineRule="auto"/>
        <w:jc w:val="both"/>
        <w:rPr>
          <w:rFonts w:ascii="Arial" w:hAnsi="Arial" w:cs="Arial"/>
          <w:sz w:val="24"/>
          <w:szCs w:val="24"/>
          <w:lang w:val="en-US"/>
        </w:rPr>
      </w:pPr>
      <w:r>
        <w:rPr>
          <w:rFonts w:ascii="Arial" w:hAnsi="Arial" w:cs="Arial"/>
          <w:sz w:val="24"/>
          <w:szCs w:val="24"/>
          <w:lang w:val="en-US"/>
        </w:rPr>
        <w:t>Last but not least, a</w:t>
      </w:r>
      <w:r w:rsidR="009C211D" w:rsidRPr="008734D0">
        <w:rPr>
          <w:rFonts w:ascii="Arial" w:hAnsi="Arial" w:cs="Arial"/>
          <w:sz w:val="24"/>
          <w:szCs w:val="24"/>
          <w:lang w:val="en-US"/>
        </w:rPr>
        <w:t xml:space="preserve">nother interest finding is the effect of income on stock ownership. For both periods of </w:t>
      </w:r>
      <w:r w:rsidR="00A5031B" w:rsidRPr="008734D0">
        <w:rPr>
          <w:rFonts w:ascii="Arial" w:hAnsi="Arial" w:cs="Arial"/>
          <w:sz w:val="24"/>
          <w:szCs w:val="24"/>
          <w:lang w:val="en-US"/>
        </w:rPr>
        <w:t xml:space="preserve">the </w:t>
      </w:r>
      <w:r w:rsidR="009C211D" w:rsidRPr="008734D0">
        <w:rPr>
          <w:rFonts w:ascii="Arial" w:hAnsi="Arial" w:cs="Arial"/>
          <w:sz w:val="24"/>
          <w:szCs w:val="24"/>
          <w:lang w:val="en-US"/>
        </w:rPr>
        <w:t>study, the higher the income, the higher is the amoun</w:t>
      </w:r>
      <w:r w:rsidR="001565D5" w:rsidRPr="008734D0">
        <w:rPr>
          <w:rFonts w:ascii="Arial" w:hAnsi="Arial" w:cs="Arial"/>
          <w:sz w:val="24"/>
          <w:szCs w:val="24"/>
          <w:lang w:val="en-US"/>
        </w:rPr>
        <w:t xml:space="preserve">t </w:t>
      </w:r>
      <w:r>
        <w:rPr>
          <w:rFonts w:ascii="Arial" w:hAnsi="Arial" w:cs="Arial"/>
          <w:sz w:val="24"/>
          <w:szCs w:val="24"/>
          <w:lang w:val="en-US"/>
        </w:rPr>
        <w:t xml:space="preserve">of money </w:t>
      </w:r>
      <w:r w:rsidR="001565D5" w:rsidRPr="008734D0">
        <w:rPr>
          <w:rFonts w:ascii="Arial" w:hAnsi="Arial" w:cs="Arial"/>
          <w:sz w:val="24"/>
          <w:szCs w:val="24"/>
          <w:lang w:val="en-US"/>
        </w:rPr>
        <w:t>invested in stocks. In particular,</w:t>
      </w:r>
      <w:r w:rsidR="009C211D" w:rsidRPr="008734D0">
        <w:rPr>
          <w:rFonts w:ascii="Arial" w:hAnsi="Arial" w:cs="Arial"/>
          <w:sz w:val="24"/>
          <w:szCs w:val="24"/>
          <w:lang w:val="en-US"/>
        </w:rPr>
        <w:t xml:space="preserve"> </w:t>
      </w:r>
      <w:r>
        <w:rPr>
          <w:rFonts w:ascii="Arial" w:hAnsi="Arial" w:cs="Arial"/>
          <w:sz w:val="24"/>
          <w:szCs w:val="24"/>
          <w:lang w:val="en-US"/>
        </w:rPr>
        <w:t xml:space="preserve">the effect gets significantly higher after the financial crisis, thus corroborating the </w:t>
      </w:r>
      <w:r w:rsidR="002E403E" w:rsidRPr="008734D0">
        <w:rPr>
          <w:rFonts w:ascii="Arial" w:hAnsi="Arial" w:cs="Arial"/>
          <w:sz w:val="24"/>
          <w:szCs w:val="24"/>
          <w:lang w:val="en-US"/>
        </w:rPr>
        <w:t xml:space="preserve">results from previous studies about transaction and information barriers in stockholding. </w:t>
      </w:r>
      <w:r>
        <w:rPr>
          <w:rFonts w:ascii="Arial" w:hAnsi="Arial" w:cs="Arial"/>
          <w:sz w:val="24"/>
          <w:szCs w:val="24"/>
          <w:lang w:val="en-US"/>
        </w:rPr>
        <w:t>As i</w:t>
      </w:r>
      <w:r w:rsidR="001565D5" w:rsidRPr="008734D0">
        <w:rPr>
          <w:rFonts w:ascii="Arial" w:hAnsi="Arial" w:cs="Arial"/>
          <w:sz w:val="24"/>
          <w:szCs w:val="24"/>
          <w:lang w:val="en-US"/>
        </w:rPr>
        <w:t xml:space="preserve">ndividuals have more income to dispose, they are more likely to participate in the stock market. </w:t>
      </w:r>
      <w:r w:rsidR="002E403E" w:rsidRPr="008734D0">
        <w:rPr>
          <w:rFonts w:ascii="Arial" w:hAnsi="Arial" w:cs="Arial"/>
          <w:sz w:val="24"/>
          <w:szCs w:val="24"/>
          <w:lang w:val="en-US"/>
        </w:rPr>
        <w:t>During the crisis</w:t>
      </w:r>
      <w:r>
        <w:rPr>
          <w:rFonts w:ascii="Arial" w:hAnsi="Arial" w:cs="Arial"/>
          <w:sz w:val="24"/>
          <w:szCs w:val="24"/>
          <w:lang w:val="en-US"/>
        </w:rPr>
        <w:t>, for example,</w:t>
      </w:r>
      <w:r w:rsidR="002E403E" w:rsidRPr="008734D0">
        <w:rPr>
          <w:rFonts w:ascii="Arial" w:hAnsi="Arial" w:cs="Arial"/>
          <w:sz w:val="24"/>
          <w:szCs w:val="24"/>
          <w:lang w:val="en-US"/>
        </w:rPr>
        <w:t xml:space="preserve"> households faced large cuts in their portfolio values and households with low income were forced to sell their stocks and</w:t>
      </w:r>
      <w:r>
        <w:rPr>
          <w:rFonts w:ascii="Arial" w:hAnsi="Arial" w:cs="Arial"/>
          <w:sz w:val="24"/>
          <w:szCs w:val="24"/>
          <w:lang w:val="en-US"/>
        </w:rPr>
        <w:t>, consequently,</w:t>
      </w:r>
      <w:r w:rsidR="002E403E" w:rsidRPr="008734D0">
        <w:rPr>
          <w:rFonts w:ascii="Arial" w:hAnsi="Arial" w:cs="Arial"/>
          <w:sz w:val="24"/>
          <w:szCs w:val="24"/>
          <w:lang w:val="en-US"/>
        </w:rPr>
        <w:t xml:space="preserve"> </w:t>
      </w:r>
      <w:r w:rsidR="001B547E" w:rsidRPr="008734D0">
        <w:rPr>
          <w:rFonts w:ascii="Arial" w:hAnsi="Arial" w:cs="Arial"/>
          <w:sz w:val="24"/>
          <w:szCs w:val="24"/>
          <w:lang w:val="en-US"/>
        </w:rPr>
        <w:t>stopped investing in stocks</w:t>
      </w:r>
      <w:r w:rsidR="002E403E" w:rsidRPr="008734D0">
        <w:rPr>
          <w:rFonts w:ascii="Arial" w:hAnsi="Arial" w:cs="Arial"/>
          <w:color w:val="222222"/>
          <w:sz w:val="24"/>
          <w:szCs w:val="24"/>
          <w:shd w:val="clear" w:color="auto" w:fill="FFFFFF"/>
          <w:lang w:val="en-US"/>
        </w:rPr>
        <w:t xml:space="preserve"> (Bucher-Koenen and Ziegelmeyer, 2011)</w:t>
      </w:r>
      <w:r w:rsidR="002E403E" w:rsidRPr="008734D0">
        <w:rPr>
          <w:rFonts w:ascii="Arial" w:hAnsi="Arial" w:cs="Arial"/>
          <w:sz w:val="24"/>
          <w:szCs w:val="24"/>
          <w:lang w:val="en-US"/>
        </w:rPr>
        <w:t xml:space="preserve">. Thus, the results </w:t>
      </w:r>
      <w:r w:rsidR="001B547E" w:rsidRPr="008734D0">
        <w:rPr>
          <w:rFonts w:ascii="Arial" w:hAnsi="Arial" w:cs="Arial"/>
          <w:sz w:val="24"/>
          <w:szCs w:val="24"/>
          <w:lang w:val="en-US"/>
        </w:rPr>
        <w:t>confirm</w:t>
      </w:r>
      <w:r w:rsidR="002E403E" w:rsidRPr="008734D0">
        <w:rPr>
          <w:rFonts w:ascii="Arial" w:hAnsi="Arial" w:cs="Arial"/>
          <w:sz w:val="24"/>
          <w:szCs w:val="24"/>
          <w:lang w:val="en-US"/>
        </w:rPr>
        <w:t xml:space="preserve"> that only wealthy households which </w:t>
      </w:r>
      <w:r w:rsidR="0073507C">
        <w:rPr>
          <w:rFonts w:ascii="Arial" w:hAnsi="Arial" w:cs="Arial"/>
          <w:sz w:val="24"/>
          <w:szCs w:val="24"/>
          <w:lang w:val="en-US"/>
        </w:rPr>
        <w:t>are</w:t>
      </w:r>
      <w:r w:rsidR="002E403E" w:rsidRPr="008734D0">
        <w:rPr>
          <w:rFonts w:ascii="Arial" w:hAnsi="Arial" w:cs="Arial"/>
          <w:sz w:val="24"/>
          <w:szCs w:val="24"/>
          <w:lang w:val="en-US"/>
        </w:rPr>
        <w:t xml:space="preserve"> able to afford stock market entry cost </w:t>
      </w:r>
      <w:r w:rsidR="001B547E" w:rsidRPr="008734D0">
        <w:rPr>
          <w:rFonts w:ascii="Arial" w:hAnsi="Arial" w:cs="Arial"/>
          <w:sz w:val="24"/>
          <w:szCs w:val="24"/>
          <w:lang w:val="en-US"/>
        </w:rPr>
        <w:t xml:space="preserve">continue </w:t>
      </w:r>
      <w:r w:rsidR="002E403E" w:rsidRPr="008734D0">
        <w:rPr>
          <w:rFonts w:ascii="Arial" w:hAnsi="Arial" w:cs="Arial"/>
          <w:sz w:val="24"/>
          <w:szCs w:val="24"/>
          <w:lang w:val="en-US"/>
        </w:rPr>
        <w:t>in</w:t>
      </w:r>
      <w:r w:rsidR="001B547E" w:rsidRPr="008734D0">
        <w:rPr>
          <w:rFonts w:ascii="Arial" w:hAnsi="Arial" w:cs="Arial"/>
          <w:sz w:val="24"/>
          <w:szCs w:val="24"/>
          <w:lang w:val="en-US"/>
        </w:rPr>
        <w:t>vesting in</w:t>
      </w:r>
      <w:r w:rsidR="002E403E" w:rsidRPr="008734D0">
        <w:rPr>
          <w:rFonts w:ascii="Arial" w:hAnsi="Arial" w:cs="Arial"/>
          <w:sz w:val="24"/>
          <w:szCs w:val="24"/>
          <w:lang w:val="en-US"/>
        </w:rPr>
        <w:t xml:space="preserve"> the </w:t>
      </w:r>
      <w:r w:rsidR="001B547E" w:rsidRPr="008734D0">
        <w:rPr>
          <w:rFonts w:ascii="Arial" w:hAnsi="Arial" w:cs="Arial"/>
          <w:sz w:val="24"/>
          <w:szCs w:val="24"/>
          <w:lang w:val="en-US"/>
        </w:rPr>
        <w:t xml:space="preserve">stock </w:t>
      </w:r>
      <w:r w:rsidR="00526AAB" w:rsidRPr="008734D0">
        <w:rPr>
          <w:rFonts w:ascii="Arial" w:hAnsi="Arial" w:cs="Arial"/>
          <w:sz w:val="24"/>
          <w:szCs w:val="24"/>
          <w:lang w:val="en-US"/>
        </w:rPr>
        <w:t>market after crisis.</w:t>
      </w:r>
    </w:p>
    <w:p w:rsidR="00526AAB" w:rsidRDefault="00526AAB">
      <w:pPr>
        <w:rPr>
          <w:rFonts w:asciiTheme="majorHAnsi" w:eastAsiaTheme="majorEastAsia" w:hAnsiTheme="majorHAnsi" w:cstheme="majorBidi"/>
          <w:b/>
          <w:bCs/>
          <w:color w:val="365F91" w:themeColor="accent1" w:themeShade="BF"/>
          <w:sz w:val="28"/>
          <w:szCs w:val="28"/>
        </w:rPr>
      </w:pPr>
      <w:r>
        <w:br w:type="page"/>
      </w:r>
    </w:p>
    <w:p w:rsidR="00E65915" w:rsidRPr="00211DC4" w:rsidRDefault="00926991" w:rsidP="00211DC4">
      <w:pPr>
        <w:pStyle w:val="Heading1"/>
      </w:pPr>
      <w:bookmarkStart w:id="17" w:name="_Toc397067683"/>
      <w:r w:rsidRPr="00211DC4">
        <w:lastRenderedPageBreak/>
        <w:t>6</w:t>
      </w:r>
      <w:r w:rsidR="00097C17" w:rsidRPr="00211DC4">
        <w:t>.</w:t>
      </w:r>
      <w:r w:rsidRPr="00211DC4">
        <w:t xml:space="preserve"> </w:t>
      </w:r>
      <w:r w:rsidR="00E65915" w:rsidRPr="00211DC4">
        <w:t>Conclusion</w:t>
      </w:r>
      <w:bookmarkEnd w:id="17"/>
    </w:p>
    <w:p w:rsidR="00614A3E" w:rsidRPr="00614A3E" w:rsidRDefault="00614A3E" w:rsidP="00614A3E"/>
    <w:p w:rsidR="00732FBA" w:rsidRPr="008734D0" w:rsidRDefault="00E7387E" w:rsidP="0010624F">
      <w:pPr>
        <w:spacing w:line="360" w:lineRule="auto"/>
        <w:jc w:val="both"/>
        <w:rPr>
          <w:rFonts w:ascii="Arial" w:hAnsi="Arial" w:cs="Arial"/>
          <w:sz w:val="24"/>
          <w:szCs w:val="24"/>
          <w:lang w:val="en-US"/>
        </w:rPr>
      </w:pPr>
      <w:r w:rsidRPr="008734D0">
        <w:rPr>
          <w:rFonts w:ascii="Arial" w:hAnsi="Arial" w:cs="Arial"/>
          <w:sz w:val="24"/>
          <w:szCs w:val="24"/>
          <w:lang w:val="en-US"/>
        </w:rPr>
        <w:t xml:space="preserve">The motivation </w:t>
      </w:r>
      <w:r w:rsidR="0073507C">
        <w:rPr>
          <w:rFonts w:ascii="Arial" w:hAnsi="Arial" w:cs="Arial"/>
          <w:sz w:val="24"/>
          <w:szCs w:val="24"/>
          <w:lang w:val="en-US"/>
        </w:rPr>
        <w:t>for</w:t>
      </w:r>
      <w:r w:rsidRPr="008734D0">
        <w:rPr>
          <w:rFonts w:ascii="Arial" w:hAnsi="Arial" w:cs="Arial"/>
          <w:sz w:val="24"/>
          <w:szCs w:val="24"/>
          <w:lang w:val="en-US"/>
        </w:rPr>
        <w:t xml:space="preserve"> this research stems from </w:t>
      </w:r>
      <w:r w:rsidR="0073507C">
        <w:rPr>
          <w:rFonts w:ascii="Arial" w:hAnsi="Arial" w:cs="Arial"/>
          <w:sz w:val="24"/>
          <w:szCs w:val="24"/>
          <w:lang w:val="en-US"/>
        </w:rPr>
        <w:t xml:space="preserve">existing literature on </w:t>
      </w:r>
      <w:r w:rsidRPr="008734D0">
        <w:rPr>
          <w:rFonts w:ascii="Arial" w:hAnsi="Arial" w:cs="Arial"/>
          <w:sz w:val="24"/>
          <w:szCs w:val="24"/>
          <w:lang w:val="en-US"/>
        </w:rPr>
        <w:t xml:space="preserve">household </w:t>
      </w:r>
      <w:r w:rsidR="00900205" w:rsidRPr="008734D0">
        <w:rPr>
          <w:rFonts w:ascii="Arial" w:hAnsi="Arial" w:cs="Arial"/>
          <w:sz w:val="24"/>
          <w:szCs w:val="24"/>
          <w:lang w:val="en-US"/>
        </w:rPr>
        <w:t xml:space="preserve">behavioral </w:t>
      </w:r>
      <w:r w:rsidRPr="008734D0">
        <w:rPr>
          <w:rFonts w:ascii="Arial" w:hAnsi="Arial" w:cs="Arial"/>
          <w:sz w:val="24"/>
          <w:szCs w:val="24"/>
          <w:lang w:val="en-US"/>
        </w:rPr>
        <w:t xml:space="preserve">finance. The </w:t>
      </w:r>
      <w:r w:rsidR="004D7AF2" w:rsidRPr="008734D0">
        <w:rPr>
          <w:rFonts w:ascii="Arial" w:hAnsi="Arial" w:cs="Arial"/>
          <w:sz w:val="24"/>
          <w:szCs w:val="24"/>
          <w:lang w:val="en-US"/>
        </w:rPr>
        <w:t>central</w:t>
      </w:r>
      <w:r w:rsidRPr="008734D0">
        <w:rPr>
          <w:rFonts w:ascii="Arial" w:hAnsi="Arial" w:cs="Arial"/>
          <w:sz w:val="24"/>
          <w:szCs w:val="24"/>
          <w:lang w:val="en-US"/>
        </w:rPr>
        <w:t xml:space="preserve"> </w:t>
      </w:r>
      <w:r w:rsidR="00900205" w:rsidRPr="008734D0">
        <w:rPr>
          <w:rFonts w:ascii="Arial" w:hAnsi="Arial" w:cs="Arial"/>
          <w:sz w:val="24"/>
          <w:szCs w:val="24"/>
          <w:lang w:val="en-US"/>
        </w:rPr>
        <w:t xml:space="preserve">purpose </w:t>
      </w:r>
      <w:r w:rsidRPr="008734D0">
        <w:rPr>
          <w:rFonts w:ascii="Arial" w:hAnsi="Arial" w:cs="Arial"/>
          <w:sz w:val="24"/>
          <w:szCs w:val="24"/>
          <w:lang w:val="en-US"/>
        </w:rPr>
        <w:t xml:space="preserve">is to contribute to the existing knowledge by </w:t>
      </w:r>
      <w:r w:rsidR="00900205" w:rsidRPr="008734D0">
        <w:rPr>
          <w:rFonts w:ascii="Arial" w:hAnsi="Arial" w:cs="Arial"/>
          <w:sz w:val="24"/>
          <w:szCs w:val="24"/>
          <w:lang w:val="en-US"/>
        </w:rPr>
        <w:t>completing</w:t>
      </w:r>
      <w:r w:rsidRPr="008734D0">
        <w:rPr>
          <w:rFonts w:ascii="Arial" w:hAnsi="Arial" w:cs="Arial"/>
          <w:sz w:val="24"/>
          <w:szCs w:val="24"/>
          <w:lang w:val="en-US"/>
        </w:rPr>
        <w:t xml:space="preserve"> </w:t>
      </w:r>
      <w:r w:rsidR="00900205" w:rsidRPr="008734D0">
        <w:rPr>
          <w:rFonts w:ascii="Arial" w:hAnsi="Arial" w:cs="Arial"/>
          <w:sz w:val="24"/>
          <w:szCs w:val="24"/>
          <w:lang w:val="en-US"/>
        </w:rPr>
        <w:t>the</w:t>
      </w:r>
      <w:r w:rsidRPr="008734D0">
        <w:rPr>
          <w:rFonts w:ascii="Arial" w:hAnsi="Arial" w:cs="Arial"/>
          <w:sz w:val="24"/>
          <w:szCs w:val="24"/>
          <w:lang w:val="en-US"/>
        </w:rPr>
        <w:t xml:space="preserve"> </w:t>
      </w:r>
      <w:r w:rsidR="0073507C">
        <w:rPr>
          <w:rFonts w:ascii="Arial" w:hAnsi="Arial" w:cs="Arial"/>
          <w:sz w:val="24"/>
          <w:szCs w:val="24"/>
          <w:lang w:val="en-US"/>
        </w:rPr>
        <w:t>hitherto</w:t>
      </w:r>
      <w:r w:rsidRPr="008734D0">
        <w:rPr>
          <w:rFonts w:ascii="Arial" w:hAnsi="Arial" w:cs="Arial"/>
          <w:sz w:val="24"/>
          <w:szCs w:val="24"/>
          <w:lang w:val="en-US"/>
        </w:rPr>
        <w:t xml:space="preserve"> gap</w:t>
      </w:r>
      <w:r w:rsidR="00900205" w:rsidRPr="008734D0">
        <w:rPr>
          <w:rFonts w:ascii="Arial" w:hAnsi="Arial" w:cs="Arial"/>
          <w:sz w:val="24"/>
          <w:szCs w:val="24"/>
          <w:lang w:val="en-US"/>
        </w:rPr>
        <w:t xml:space="preserve"> related to how households invest in the stock market during turbulent periods</w:t>
      </w:r>
      <w:r w:rsidR="00732FBA" w:rsidRPr="008734D0">
        <w:rPr>
          <w:rFonts w:ascii="Arial" w:hAnsi="Arial" w:cs="Arial"/>
          <w:sz w:val="24"/>
          <w:szCs w:val="24"/>
          <w:lang w:val="en-US"/>
        </w:rPr>
        <w:t xml:space="preserve">. </w:t>
      </w:r>
      <w:r w:rsidR="00900205" w:rsidRPr="008734D0">
        <w:rPr>
          <w:rFonts w:ascii="Arial" w:hAnsi="Arial" w:cs="Arial"/>
          <w:sz w:val="24"/>
          <w:szCs w:val="24"/>
          <w:lang w:val="en-US"/>
        </w:rPr>
        <w:t xml:space="preserve">The main focus </w:t>
      </w:r>
      <w:r w:rsidR="0073507C">
        <w:rPr>
          <w:rFonts w:ascii="Arial" w:hAnsi="Arial" w:cs="Arial"/>
          <w:sz w:val="24"/>
          <w:szCs w:val="24"/>
          <w:lang w:val="en-US"/>
        </w:rPr>
        <w:t xml:space="preserve">of this effort </w:t>
      </w:r>
      <w:r w:rsidR="00900205" w:rsidRPr="008734D0">
        <w:rPr>
          <w:rFonts w:ascii="Arial" w:hAnsi="Arial" w:cs="Arial"/>
          <w:sz w:val="24"/>
          <w:szCs w:val="24"/>
          <w:lang w:val="en-US"/>
        </w:rPr>
        <w:t xml:space="preserve">is </w:t>
      </w:r>
      <w:r w:rsidR="0073507C">
        <w:rPr>
          <w:rFonts w:ascii="Arial" w:hAnsi="Arial" w:cs="Arial"/>
          <w:sz w:val="24"/>
          <w:szCs w:val="24"/>
          <w:lang w:val="en-US"/>
        </w:rPr>
        <w:t>located</w:t>
      </w:r>
      <w:r w:rsidR="00900205" w:rsidRPr="008734D0">
        <w:rPr>
          <w:rFonts w:ascii="Arial" w:hAnsi="Arial" w:cs="Arial"/>
          <w:sz w:val="24"/>
          <w:szCs w:val="24"/>
          <w:lang w:val="en-US"/>
        </w:rPr>
        <w:t xml:space="preserve"> on</w:t>
      </w:r>
      <w:r w:rsidR="0010624F" w:rsidRPr="008734D0">
        <w:rPr>
          <w:rFonts w:ascii="Arial" w:hAnsi="Arial" w:cs="Arial"/>
          <w:sz w:val="24"/>
          <w:szCs w:val="24"/>
          <w:lang w:val="en-US"/>
        </w:rPr>
        <w:t xml:space="preserve"> the effect of cognitive skills on the stock market participation</w:t>
      </w:r>
      <w:r w:rsidR="00900205" w:rsidRPr="008734D0">
        <w:rPr>
          <w:rFonts w:ascii="Arial" w:hAnsi="Arial" w:cs="Arial"/>
          <w:sz w:val="24"/>
          <w:szCs w:val="24"/>
          <w:lang w:val="en-US"/>
        </w:rPr>
        <w:t xml:space="preserve"> of individual investors</w:t>
      </w:r>
      <w:r w:rsidR="0010624F" w:rsidRPr="008734D0">
        <w:rPr>
          <w:rFonts w:ascii="Arial" w:hAnsi="Arial" w:cs="Arial"/>
          <w:sz w:val="24"/>
          <w:szCs w:val="24"/>
          <w:lang w:val="en-US"/>
        </w:rPr>
        <w:t xml:space="preserve">. </w:t>
      </w:r>
      <w:r w:rsidR="002E7E5A" w:rsidRPr="008734D0">
        <w:rPr>
          <w:rFonts w:ascii="Arial" w:hAnsi="Arial" w:cs="Arial"/>
          <w:sz w:val="24"/>
          <w:szCs w:val="24"/>
          <w:lang w:val="en-US"/>
        </w:rPr>
        <w:t>In particular, this study examines</w:t>
      </w:r>
      <w:r w:rsidR="0073507C">
        <w:rPr>
          <w:rFonts w:ascii="Arial" w:hAnsi="Arial" w:cs="Arial"/>
          <w:sz w:val="24"/>
          <w:szCs w:val="24"/>
          <w:lang w:val="en-US"/>
        </w:rPr>
        <w:t xml:space="preserve"> whether, and to what extent,</w:t>
      </w:r>
      <w:r w:rsidR="002E7E5A" w:rsidRPr="008734D0">
        <w:rPr>
          <w:rFonts w:ascii="Arial" w:hAnsi="Arial" w:cs="Arial"/>
          <w:sz w:val="24"/>
          <w:szCs w:val="24"/>
          <w:lang w:val="en-US"/>
        </w:rPr>
        <w:t xml:space="preserve"> the possible </w:t>
      </w:r>
      <w:r w:rsidR="006A12F3" w:rsidRPr="008734D0">
        <w:rPr>
          <w:rFonts w:ascii="Arial" w:hAnsi="Arial" w:cs="Arial"/>
          <w:sz w:val="24"/>
          <w:szCs w:val="24"/>
          <w:lang w:val="en-US"/>
        </w:rPr>
        <w:t xml:space="preserve">positive </w:t>
      </w:r>
      <w:r w:rsidR="002E7E5A" w:rsidRPr="008734D0">
        <w:rPr>
          <w:rFonts w:ascii="Arial" w:hAnsi="Arial" w:cs="Arial"/>
          <w:sz w:val="24"/>
          <w:szCs w:val="24"/>
          <w:lang w:val="en-US"/>
        </w:rPr>
        <w:t xml:space="preserve">influence of cognitive abilities on stock investments changes during the European financial crisis of 2008-2009. </w:t>
      </w:r>
    </w:p>
    <w:p w:rsidR="00550421" w:rsidRPr="008734D0" w:rsidRDefault="002E7E5A" w:rsidP="0010624F">
      <w:pPr>
        <w:spacing w:line="360" w:lineRule="auto"/>
        <w:jc w:val="both"/>
        <w:rPr>
          <w:rFonts w:ascii="Arial" w:hAnsi="Arial" w:cs="Arial"/>
          <w:sz w:val="24"/>
          <w:szCs w:val="24"/>
          <w:lang w:val="en-US"/>
        </w:rPr>
      </w:pPr>
      <w:r w:rsidRPr="008734D0">
        <w:rPr>
          <w:rFonts w:ascii="Arial" w:hAnsi="Arial" w:cs="Arial"/>
          <w:sz w:val="24"/>
          <w:szCs w:val="24"/>
          <w:lang w:val="en-US"/>
        </w:rPr>
        <w:t>In order to examine this relationship</w:t>
      </w:r>
      <w:r w:rsidR="00900205" w:rsidRPr="008734D0">
        <w:rPr>
          <w:rFonts w:ascii="Arial" w:hAnsi="Arial" w:cs="Arial"/>
          <w:sz w:val="24"/>
          <w:szCs w:val="24"/>
          <w:lang w:val="en-US"/>
        </w:rPr>
        <w:t xml:space="preserve">, </w:t>
      </w:r>
      <w:r w:rsidR="0010624F" w:rsidRPr="008734D0">
        <w:rPr>
          <w:rFonts w:ascii="Arial" w:hAnsi="Arial" w:cs="Arial"/>
          <w:sz w:val="24"/>
          <w:szCs w:val="24"/>
          <w:lang w:val="en-US"/>
        </w:rPr>
        <w:t xml:space="preserve">data from the Survey of Ageing, Health and Retirement in Europe (SHARE) </w:t>
      </w:r>
      <w:r w:rsidR="00900205" w:rsidRPr="008734D0">
        <w:rPr>
          <w:rFonts w:ascii="Arial" w:hAnsi="Arial" w:cs="Arial"/>
          <w:sz w:val="24"/>
          <w:szCs w:val="24"/>
          <w:lang w:val="en-US"/>
        </w:rPr>
        <w:t xml:space="preserve">is </w:t>
      </w:r>
      <w:r w:rsidR="0073507C">
        <w:rPr>
          <w:rFonts w:ascii="Arial" w:hAnsi="Arial" w:cs="Arial"/>
          <w:sz w:val="24"/>
          <w:szCs w:val="24"/>
          <w:lang w:val="en-US"/>
        </w:rPr>
        <w:t>employed</w:t>
      </w:r>
      <w:r w:rsidRPr="008734D0">
        <w:rPr>
          <w:rFonts w:ascii="Arial" w:hAnsi="Arial" w:cs="Arial"/>
          <w:sz w:val="24"/>
          <w:szCs w:val="24"/>
          <w:lang w:val="en-US"/>
        </w:rPr>
        <w:t>.</w:t>
      </w:r>
      <w:r w:rsidR="00732FBA" w:rsidRPr="008734D0">
        <w:rPr>
          <w:rFonts w:ascii="Arial" w:hAnsi="Arial" w:cs="Arial"/>
          <w:sz w:val="24"/>
          <w:szCs w:val="24"/>
          <w:lang w:val="en-US"/>
        </w:rPr>
        <w:t xml:space="preserve"> </w:t>
      </w:r>
      <w:r w:rsidR="00550421" w:rsidRPr="008734D0">
        <w:rPr>
          <w:rFonts w:ascii="Arial" w:hAnsi="Arial" w:cs="Arial"/>
          <w:sz w:val="24"/>
          <w:szCs w:val="24"/>
          <w:lang w:val="en-US"/>
        </w:rPr>
        <w:t>To study the impact of the crisis in portfolio decision</w:t>
      </w:r>
      <w:r w:rsidR="0073507C">
        <w:rPr>
          <w:rFonts w:ascii="Arial" w:hAnsi="Arial" w:cs="Arial"/>
          <w:sz w:val="24"/>
          <w:szCs w:val="24"/>
          <w:lang w:val="en-US"/>
        </w:rPr>
        <w:t>s</w:t>
      </w:r>
      <w:r w:rsidR="00550421" w:rsidRPr="008734D0">
        <w:rPr>
          <w:rFonts w:ascii="Arial" w:hAnsi="Arial" w:cs="Arial"/>
          <w:sz w:val="24"/>
          <w:szCs w:val="24"/>
          <w:lang w:val="en-US"/>
        </w:rPr>
        <w:t xml:space="preserve"> of individual investor</w:t>
      </w:r>
      <w:r w:rsidR="0073507C">
        <w:rPr>
          <w:rFonts w:ascii="Arial" w:hAnsi="Arial" w:cs="Arial"/>
          <w:sz w:val="24"/>
          <w:szCs w:val="24"/>
          <w:lang w:val="en-US"/>
        </w:rPr>
        <w:t>s</w:t>
      </w:r>
      <w:r w:rsidR="00BA372C">
        <w:rPr>
          <w:rFonts w:ascii="Arial" w:hAnsi="Arial" w:cs="Arial"/>
          <w:sz w:val="24"/>
          <w:szCs w:val="24"/>
          <w:lang w:val="en-US"/>
        </w:rPr>
        <w:t>,</w:t>
      </w:r>
      <w:r w:rsidR="00550421" w:rsidRPr="008734D0">
        <w:rPr>
          <w:rFonts w:ascii="Arial" w:hAnsi="Arial" w:cs="Arial"/>
          <w:sz w:val="24"/>
          <w:szCs w:val="24"/>
          <w:lang w:val="en-US"/>
        </w:rPr>
        <w:t xml:space="preserve"> two surveys conducted by SHARE are used: the first </w:t>
      </w:r>
      <w:r w:rsidR="0073507C">
        <w:rPr>
          <w:rFonts w:ascii="Arial" w:hAnsi="Arial" w:cs="Arial"/>
          <w:sz w:val="24"/>
          <w:szCs w:val="24"/>
          <w:lang w:val="en-US"/>
        </w:rPr>
        <w:t>refers</w:t>
      </w:r>
      <w:r w:rsidR="00550421" w:rsidRPr="008734D0">
        <w:rPr>
          <w:rFonts w:ascii="Arial" w:hAnsi="Arial" w:cs="Arial"/>
          <w:sz w:val="24"/>
          <w:szCs w:val="24"/>
          <w:lang w:val="en-US"/>
        </w:rPr>
        <w:t xml:space="preserve"> </w:t>
      </w:r>
      <w:r w:rsidR="0073507C">
        <w:rPr>
          <w:rFonts w:ascii="Arial" w:hAnsi="Arial" w:cs="Arial"/>
          <w:sz w:val="24"/>
          <w:szCs w:val="24"/>
          <w:lang w:val="en-US"/>
        </w:rPr>
        <w:t xml:space="preserve">to </w:t>
      </w:r>
      <w:r w:rsidR="00550421" w:rsidRPr="008734D0">
        <w:rPr>
          <w:rFonts w:ascii="Arial" w:hAnsi="Arial" w:cs="Arial"/>
          <w:sz w:val="24"/>
          <w:szCs w:val="24"/>
          <w:lang w:val="en-US"/>
        </w:rPr>
        <w:t>the period before</w:t>
      </w:r>
      <w:r w:rsidR="0073507C">
        <w:rPr>
          <w:rFonts w:ascii="Arial" w:hAnsi="Arial" w:cs="Arial"/>
          <w:sz w:val="24"/>
          <w:szCs w:val="24"/>
          <w:lang w:val="en-US"/>
        </w:rPr>
        <w:t>, while</w:t>
      </w:r>
      <w:r w:rsidR="00550421" w:rsidRPr="008734D0">
        <w:rPr>
          <w:rFonts w:ascii="Arial" w:hAnsi="Arial" w:cs="Arial"/>
          <w:sz w:val="24"/>
          <w:szCs w:val="24"/>
          <w:lang w:val="en-US"/>
        </w:rPr>
        <w:t xml:space="preserve"> the second </w:t>
      </w:r>
      <w:r w:rsidR="0073507C">
        <w:rPr>
          <w:rFonts w:ascii="Arial" w:hAnsi="Arial" w:cs="Arial"/>
          <w:sz w:val="24"/>
          <w:szCs w:val="24"/>
          <w:lang w:val="en-US"/>
        </w:rPr>
        <w:t xml:space="preserve">attends to </w:t>
      </w:r>
      <w:r w:rsidR="00550421" w:rsidRPr="008734D0">
        <w:rPr>
          <w:rFonts w:ascii="Arial" w:hAnsi="Arial" w:cs="Arial"/>
          <w:sz w:val="24"/>
          <w:szCs w:val="24"/>
          <w:lang w:val="en-US"/>
        </w:rPr>
        <w:t xml:space="preserve">the period after the financial crisis.  </w:t>
      </w:r>
      <w:r w:rsidR="00732FBA" w:rsidRPr="008734D0">
        <w:rPr>
          <w:rFonts w:ascii="Arial" w:hAnsi="Arial" w:cs="Arial"/>
          <w:sz w:val="24"/>
          <w:szCs w:val="24"/>
          <w:lang w:val="en-US"/>
        </w:rPr>
        <w:t xml:space="preserve">The SHARE database provides analytical details about stockholding, cognitive skills, health, income and age of European households. </w:t>
      </w:r>
      <w:r w:rsidR="00550421" w:rsidRPr="008734D0">
        <w:rPr>
          <w:rFonts w:ascii="Arial" w:hAnsi="Arial" w:cs="Arial"/>
          <w:sz w:val="24"/>
          <w:szCs w:val="24"/>
          <w:lang w:val="en-US"/>
        </w:rPr>
        <w:t>An empirical model is constructed to capture the relationship between stockholding and cognitive skills, including the additional explanatory variables.</w:t>
      </w:r>
    </w:p>
    <w:p w:rsidR="00BA372C" w:rsidRDefault="006A12F3" w:rsidP="0010624F">
      <w:pPr>
        <w:spacing w:line="360" w:lineRule="auto"/>
        <w:jc w:val="both"/>
        <w:rPr>
          <w:rFonts w:ascii="Arial" w:hAnsi="Arial" w:cs="Arial"/>
          <w:sz w:val="24"/>
          <w:szCs w:val="24"/>
          <w:lang w:val="en-US"/>
        </w:rPr>
      </w:pPr>
      <w:r w:rsidRPr="008734D0">
        <w:rPr>
          <w:rFonts w:ascii="Arial" w:hAnsi="Arial" w:cs="Arial"/>
          <w:sz w:val="24"/>
          <w:szCs w:val="24"/>
          <w:lang w:val="en-US"/>
        </w:rPr>
        <w:t>The results from the multiple regression analysis reinforce finding</w:t>
      </w:r>
      <w:r w:rsidR="00732FBA" w:rsidRPr="008734D0">
        <w:rPr>
          <w:rFonts w:ascii="Arial" w:hAnsi="Arial" w:cs="Arial"/>
          <w:sz w:val="24"/>
          <w:szCs w:val="24"/>
          <w:lang w:val="en-US"/>
        </w:rPr>
        <w:t>s</w:t>
      </w:r>
      <w:r w:rsidRPr="008734D0">
        <w:rPr>
          <w:rFonts w:ascii="Arial" w:hAnsi="Arial" w:cs="Arial"/>
          <w:sz w:val="24"/>
          <w:szCs w:val="24"/>
          <w:lang w:val="en-US"/>
        </w:rPr>
        <w:t xml:space="preserve"> </w:t>
      </w:r>
      <w:r w:rsidR="0073507C">
        <w:rPr>
          <w:rFonts w:ascii="Arial" w:hAnsi="Arial" w:cs="Arial"/>
          <w:sz w:val="24"/>
          <w:szCs w:val="24"/>
          <w:lang w:val="en-US"/>
        </w:rPr>
        <w:t>of</w:t>
      </w:r>
      <w:r w:rsidRPr="008734D0">
        <w:rPr>
          <w:rFonts w:ascii="Arial" w:hAnsi="Arial" w:cs="Arial"/>
          <w:sz w:val="24"/>
          <w:szCs w:val="24"/>
          <w:lang w:val="en-US"/>
        </w:rPr>
        <w:t xml:space="preserve"> previous studies and provide further knowledge about individual </w:t>
      </w:r>
      <w:r w:rsidR="00732FBA" w:rsidRPr="008734D0">
        <w:rPr>
          <w:rFonts w:ascii="Arial" w:hAnsi="Arial" w:cs="Arial"/>
          <w:sz w:val="24"/>
          <w:szCs w:val="24"/>
          <w:lang w:val="en-US"/>
        </w:rPr>
        <w:t>investors’</w:t>
      </w:r>
      <w:r w:rsidRPr="008734D0">
        <w:rPr>
          <w:rFonts w:ascii="Arial" w:hAnsi="Arial" w:cs="Arial"/>
          <w:sz w:val="24"/>
          <w:szCs w:val="24"/>
          <w:lang w:val="en-US"/>
        </w:rPr>
        <w:t xml:space="preserve"> behavior in the stock market. The results</w:t>
      </w:r>
      <w:r w:rsidR="0073507C">
        <w:rPr>
          <w:rFonts w:ascii="Arial" w:hAnsi="Arial" w:cs="Arial"/>
          <w:sz w:val="24"/>
          <w:szCs w:val="24"/>
          <w:lang w:val="en-US"/>
        </w:rPr>
        <w:t>, in particular,</w:t>
      </w:r>
      <w:r w:rsidRPr="008734D0">
        <w:rPr>
          <w:rFonts w:ascii="Arial" w:hAnsi="Arial" w:cs="Arial"/>
          <w:sz w:val="24"/>
          <w:szCs w:val="24"/>
          <w:lang w:val="en-US"/>
        </w:rPr>
        <w:t xml:space="preserve"> provide </w:t>
      </w:r>
      <w:r w:rsidR="000C7F0D" w:rsidRPr="008734D0">
        <w:rPr>
          <w:rFonts w:ascii="Arial" w:hAnsi="Arial" w:cs="Arial"/>
          <w:sz w:val="24"/>
          <w:szCs w:val="24"/>
          <w:lang w:val="en-US"/>
        </w:rPr>
        <w:t xml:space="preserve">evidence that three cognitive abilities (numeracy, verbal fluency and memory) are </w:t>
      </w:r>
      <w:r w:rsidR="0073507C" w:rsidRPr="008734D0">
        <w:rPr>
          <w:rFonts w:ascii="Arial" w:hAnsi="Arial" w:cs="Arial"/>
          <w:sz w:val="24"/>
          <w:szCs w:val="24"/>
          <w:lang w:val="en-US"/>
        </w:rPr>
        <w:t xml:space="preserve">positively </w:t>
      </w:r>
      <w:r w:rsidR="000C7F0D" w:rsidRPr="008734D0">
        <w:rPr>
          <w:rFonts w:ascii="Arial" w:hAnsi="Arial" w:cs="Arial"/>
          <w:sz w:val="24"/>
          <w:szCs w:val="24"/>
          <w:lang w:val="en-US"/>
        </w:rPr>
        <w:t xml:space="preserve">affecting individual investors’ stock market participation. </w:t>
      </w:r>
      <w:r w:rsidR="0073507C">
        <w:rPr>
          <w:rFonts w:ascii="Arial" w:hAnsi="Arial" w:cs="Arial"/>
          <w:sz w:val="24"/>
          <w:szCs w:val="24"/>
          <w:lang w:val="en-US"/>
        </w:rPr>
        <w:t>Namely, i</w:t>
      </w:r>
      <w:r w:rsidR="000C7F0D" w:rsidRPr="008734D0">
        <w:rPr>
          <w:rFonts w:ascii="Arial" w:hAnsi="Arial" w:cs="Arial"/>
          <w:sz w:val="24"/>
          <w:szCs w:val="24"/>
          <w:lang w:val="en-US"/>
        </w:rPr>
        <w:t xml:space="preserve">ndividual investors who possess high cognitive skills are more likely to invest in the stock market. </w:t>
      </w:r>
      <w:r w:rsidR="0073507C">
        <w:rPr>
          <w:rFonts w:ascii="Arial" w:hAnsi="Arial" w:cs="Arial"/>
          <w:sz w:val="24"/>
          <w:szCs w:val="24"/>
          <w:lang w:val="en-US"/>
        </w:rPr>
        <w:t>More specifically</w:t>
      </w:r>
      <w:r w:rsidR="00BA372C">
        <w:rPr>
          <w:rFonts w:ascii="Arial" w:hAnsi="Arial" w:cs="Arial"/>
          <w:sz w:val="24"/>
          <w:szCs w:val="24"/>
          <w:lang w:val="en-US"/>
        </w:rPr>
        <w:t xml:space="preserve">, the ability to execute numerical calculation is found to be the most important factor </w:t>
      </w:r>
      <w:r w:rsidR="0073507C">
        <w:rPr>
          <w:rFonts w:ascii="Arial" w:hAnsi="Arial" w:cs="Arial"/>
          <w:sz w:val="24"/>
          <w:szCs w:val="24"/>
          <w:lang w:val="en-US"/>
        </w:rPr>
        <w:t xml:space="preserve">in </w:t>
      </w:r>
      <w:r w:rsidR="00BA372C">
        <w:rPr>
          <w:rFonts w:ascii="Arial" w:hAnsi="Arial" w:cs="Arial"/>
          <w:sz w:val="24"/>
          <w:szCs w:val="24"/>
          <w:lang w:val="en-US"/>
        </w:rPr>
        <w:t>enhancing the possibility to invest in the stock market.</w:t>
      </w:r>
    </w:p>
    <w:p w:rsidR="00E74077" w:rsidRPr="008734D0" w:rsidRDefault="000C7F0D" w:rsidP="0010624F">
      <w:pPr>
        <w:spacing w:line="360" w:lineRule="auto"/>
        <w:jc w:val="both"/>
        <w:rPr>
          <w:rFonts w:ascii="Arial" w:hAnsi="Arial" w:cs="Arial"/>
          <w:sz w:val="24"/>
          <w:szCs w:val="24"/>
          <w:lang w:val="en-US"/>
        </w:rPr>
      </w:pPr>
      <w:r w:rsidRPr="008734D0">
        <w:rPr>
          <w:rFonts w:ascii="Arial" w:hAnsi="Arial" w:cs="Arial"/>
          <w:sz w:val="24"/>
          <w:szCs w:val="24"/>
          <w:lang w:val="en-US"/>
        </w:rPr>
        <w:t>On the contrary, the financial crisis changes individual investors’ financial behavior: after the crisis cognitive abilities are still positively associated with stockholding, although the effect is moderate</w:t>
      </w:r>
      <w:r w:rsidR="00E74077" w:rsidRPr="008734D0">
        <w:rPr>
          <w:rFonts w:ascii="Arial" w:hAnsi="Arial" w:cs="Arial"/>
          <w:sz w:val="24"/>
          <w:szCs w:val="24"/>
          <w:lang w:val="en-US"/>
        </w:rPr>
        <w:t xml:space="preserve"> comparing to the one before crisis. </w:t>
      </w:r>
      <w:r w:rsidR="00BA372C">
        <w:rPr>
          <w:rFonts w:ascii="Arial" w:hAnsi="Arial" w:cs="Arial"/>
          <w:sz w:val="24"/>
          <w:szCs w:val="24"/>
          <w:lang w:val="en-US"/>
        </w:rPr>
        <w:t xml:space="preserve">The results also suggest that transaction fees and information costs are two </w:t>
      </w:r>
      <w:r w:rsidR="00BA372C">
        <w:rPr>
          <w:rFonts w:ascii="Arial" w:hAnsi="Arial" w:cs="Arial"/>
          <w:sz w:val="24"/>
          <w:szCs w:val="24"/>
          <w:lang w:val="en-US"/>
        </w:rPr>
        <w:lastRenderedPageBreak/>
        <w:t xml:space="preserve">reasons explaining </w:t>
      </w:r>
      <w:r w:rsidR="00A31929">
        <w:rPr>
          <w:rFonts w:ascii="Arial" w:hAnsi="Arial" w:cs="Arial"/>
          <w:sz w:val="24"/>
          <w:szCs w:val="24"/>
          <w:lang w:val="en-US"/>
        </w:rPr>
        <w:t xml:space="preserve">a </w:t>
      </w:r>
      <w:r w:rsidR="004435FD">
        <w:rPr>
          <w:rFonts w:ascii="Arial" w:hAnsi="Arial" w:cs="Arial"/>
          <w:sz w:val="24"/>
          <w:szCs w:val="24"/>
          <w:lang w:val="en-US"/>
        </w:rPr>
        <w:t>household’s</w:t>
      </w:r>
      <w:r w:rsidR="00BA372C">
        <w:rPr>
          <w:rFonts w:ascii="Arial" w:hAnsi="Arial" w:cs="Arial"/>
          <w:sz w:val="24"/>
          <w:szCs w:val="24"/>
          <w:lang w:val="en-US"/>
        </w:rPr>
        <w:t xml:space="preserve"> low stock market </w:t>
      </w:r>
      <w:r w:rsidR="00A31929">
        <w:rPr>
          <w:rFonts w:ascii="Arial" w:hAnsi="Arial" w:cs="Arial"/>
          <w:sz w:val="24"/>
          <w:szCs w:val="24"/>
          <w:lang w:val="en-US"/>
        </w:rPr>
        <w:t xml:space="preserve">participation </w:t>
      </w:r>
      <w:r w:rsidR="0049126B">
        <w:rPr>
          <w:rFonts w:ascii="Arial" w:hAnsi="Arial" w:cs="Arial"/>
          <w:sz w:val="24"/>
          <w:szCs w:val="24"/>
          <w:lang w:val="en-US"/>
        </w:rPr>
        <w:t xml:space="preserve">not only during periods </w:t>
      </w:r>
      <w:r w:rsidR="004435FD">
        <w:rPr>
          <w:rFonts w:ascii="Arial" w:hAnsi="Arial" w:cs="Arial"/>
          <w:sz w:val="24"/>
          <w:szCs w:val="24"/>
          <w:lang w:val="en-US"/>
        </w:rPr>
        <w:t xml:space="preserve">of </w:t>
      </w:r>
      <w:r w:rsidR="0049126B">
        <w:rPr>
          <w:rFonts w:ascii="Arial" w:hAnsi="Arial" w:cs="Arial"/>
          <w:sz w:val="24"/>
          <w:szCs w:val="24"/>
          <w:lang w:val="en-US"/>
        </w:rPr>
        <w:t xml:space="preserve">prosperity, but also during periods of </w:t>
      </w:r>
      <w:r w:rsidR="00A31929">
        <w:rPr>
          <w:rFonts w:ascii="Arial" w:hAnsi="Arial" w:cs="Arial"/>
          <w:sz w:val="24"/>
          <w:szCs w:val="24"/>
          <w:lang w:val="en-US"/>
        </w:rPr>
        <w:t>recession</w:t>
      </w:r>
      <w:r w:rsidR="0049126B">
        <w:rPr>
          <w:rFonts w:ascii="Arial" w:hAnsi="Arial" w:cs="Arial"/>
          <w:sz w:val="24"/>
          <w:szCs w:val="24"/>
          <w:lang w:val="en-US"/>
        </w:rPr>
        <w:t>.</w:t>
      </w:r>
    </w:p>
    <w:p w:rsidR="00E74077" w:rsidRDefault="00E74077" w:rsidP="006800FF">
      <w:pPr>
        <w:spacing w:line="360" w:lineRule="auto"/>
        <w:jc w:val="both"/>
        <w:rPr>
          <w:rFonts w:ascii="Arial" w:hAnsi="Arial" w:cs="Arial"/>
          <w:sz w:val="24"/>
          <w:szCs w:val="24"/>
          <w:lang w:val="en-US"/>
        </w:rPr>
      </w:pPr>
      <w:r w:rsidRPr="008734D0">
        <w:rPr>
          <w:rFonts w:ascii="Arial" w:hAnsi="Arial" w:cs="Arial"/>
          <w:sz w:val="24"/>
          <w:szCs w:val="24"/>
          <w:lang w:val="en-US"/>
        </w:rPr>
        <w:t>A unique characteristic of this study is related with the way the relationship of cognition on the decision to invest in stocks</w:t>
      </w:r>
      <w:r w:rsidR="00467561" w:rsidRPr="008734D0">
        <w:rPr>
          <w:rFonts w:ascii="Arial" w:hAnsi="Arial" w:cs="Arial"/>
          <w:sz w:val="24"/>
          <w:szCs w:val="24"/>
          <w:lang w:val="en-US"/>
        </w:rPr>
        <w:t xml:space="preserve"> is examined</w:t>
      </w:r>
      <w:r w:rsidRPr="008734D0">
        <w:rPr>
          <w:rFonts w:ascii="Arial" w:hAnsi="Arial" w:cs="Arial"/>
          <w:sz w:val="24"/>
          <w:szCs w:val="24"/>
          <w:lang w:val="en-US"/>
        </w:rPr>
        <w:t xml:space="preserve">. </w:t>
      </w:r>
      <w:r w:rsidR="00FF2DF0" w:rsidRPr="008734D0">
        <w:rPr>
          <w:rFonts w:ascii="Arial" w:hAnsi="Arial" w:cs="Arial"/>
          <w:sz w:val="24"/>
          <w:szCs w:val="24"/>
          <w:lang w:val="en-US"/>
        </w:rPr>
        <w:t>For the purpose of the study, three cognitive abilities are taking into account: the skill t</w:t>
      </w:r>
      <w:r w:rsidR="00142C0E">
        <w:rPr>
          <w:rFonts w:ascii="Arial" w:hAnsi="Arial" w:cs="Arial"/>
          <w:sz w:val="24"/>
          <w:szCs w:val="24"/>
          <w:lang w:val="en-US"/>
        </w:rPr>
        <w:t>o exec</w:t>
      </w:r>
      <w:r w:rsidR="00A31929">
        <w:rPr>
          <w:rFonts w:ascii="Arial" w:hAnsi="Arial" w:cs="Arial"/>
          <w:sz w:val="24"/>
          <w:szCs w:val="24"/>
          <w:lang w:val="en-US"/>
        </w:rPr>
        <w:t>ute numerical calculation,</w:t>
      </w:r>
      <w:r w:rsidR="00FF2DF0" w:rsidRPr="008734D0">
        <w:rPr>
          <w:rFonts w:ascii="Arial" w:hAnsi="Arial" w:cs="Arial"/>
          <w:sz w:val="24"/>
          <w:szCs w:val="24"/>
          <w:lang w:val="en-US"/>
        </w:rPr>
        <w:t xml:space="preserve"> the ability to perceive and interpret information</w:t>
      </w:r>
      <w:r w:rsidR="00A31929">
        <w:rPr>
          <w:rFonts w:ascii="Arial" w:hAnsi="Arial" w:cs="Arial"/>
          <w:sz w:val="24"/>
          <w:szCs w:val="24"/>
          <w:lang w:val="en-US"/>
        </w:rPr>
        <w:t>,</w:t>
      </w:r>
      <w:r w:rsidR="00FF2DF0" w:rsidRPr="008734D0">
        <w:rPr>
          <w:rFonts w:ascii="Arial" w:hAnsi="Arial" w:cs="Arial"/>
          <w:sz w:val="24"/>
          <w:szCs w:val="24"/>
          <w:lang w:val="en-US"/>
        </w:rPr>
        <w:t xml:space="preserve"> and the ability to recall. </w:t>
      </w:r>
      <w:r w:rsidR="00A31929" w:rsidRPr="008734D0">
        <w:rPr>
          <w:rFonts w:ascii="Arial" w:hAnsi="Arial" w:cs="Arial"/>
          <w:sz w:val="24"/>
          <w:szCs w:val="24"/>
          <w:lang w:val="en-US"/>
        </w:rPr>
        <w:t>Specifically, the study examines</w:t>
      </w:r>
      <w:r w:rsidR="00A31929">
        <w:rPr>
          <w:rFonts w:ascii="Arial" w:hAnsi="Arial" w:cs="Arial"/>
          <w:sz w:val="24"/>
          <w:szCs w:val="24"/>
          <w:lang w:val="en-US"/>
        </w:rPr>
        <w:t xml:space="preserve"> </w:t>
      </w:r>
      <w:r w:rsidR="00A31929" w:rsidRPr="008734D0">
        <w:rPr>
          <w:rFonts w:ascii="Arial" w:hAnsi="Arial" w:cs="Arial"/>
          <w:sz w:val="24"/>
          <w:szCs w:val="24"/>
          <w:lang w:val="en-US"/>
        </w:rPr>
        <w:t>the effect of each cognitive ability</w:t>
      </w:r>
      <w:r w:rsidR="00A31929">
        <w:rPr>
          <w:rFonts w:ascii="Arial" w:hAnsi="Arial" w:cs="Arial"/>
          <w:sz w:val="24"/>
          <w:szCs w:val="24"/>
          <w:lang w:val="en-US"/>
        </w:rPr>
        <w:t xml:space="preserve"> </w:t>
      </w:r>
      <w:r w:rsidR="00A31929" w:rsidRPr="008734D0">
        <w:rPr>
          <w:rFonts w:ascii="Arial" w:hAnsi="Arial" w:cs="Arial"/>
          <w:sz w:val="24"/>
          <w:szCs w:val="24"/>
          <w:lang w:val="en-US"/>
        </w:rPr>
        <w:t>on stockholding separately, and not as an aggregate effect of the</w:t>
      </w:r>
      <w:r w:rsidR="00A31929">
        <w:rPr>
          <w:rFonts w:ascii="Arial" w:hAnsi="Arial" w:cs="Arial"/>
          <w:sz w:val="24"/>
          <w:szCs w:val="24"/>
          <w:lang w:val="en-US"/>
        </w:rPr>
        <w:t xml:space="preserve"> entire corpus of</w:t>
      </w:r>
      <w:r w:rsidR="00A31929" w:rsidRPr="008734D0">
        <w:rPr>
          <w:rFonts w:ascii="Arial" w:hAnsi="Arial" w:cs="Arial"/>
          <w:sz w:val="24"/>
          <w:szCs w:val="24"/>
          <w:lang w:val="en-US"/>
        </w:rPr>
        <w:t xml:space="preserve"> cognitive abilities</w:t>
      </w:r>
      <w:r w:rsidR="00CC15A6" w:rsidRPr="008734D0">
        <w:rPr>
          <w:rFonts w:ascii="Arial" w:hAnsi="Arial" w:cs="Arial"/>
          <w:sz w:val="24"/>
          <w:szCs w:val="24"/>
          <w:lang w:val="en-US"/>
        </w:rPr>
        <w:t>.</w:t>
      </w:r>
      <w:r w:rsidR="006800FF" w:rsidRPr="008734D0">
        <w:rPr>
          <w:rFonts w:ascii="Arial" w:hAnsi="Arial" w:cs="Arial"/>
          <w:sz w:val="24"/>
          <w:szCs w:val="24"/>
          <w:lang w:val="en-US"/>
        </w:rPr>
        <w:t xml:space="preserve"> Furthermore, a second contribution of this study to the existing literature is that this relationship is examined in the context of the recent financial crisis of 2008</w:t>
      </w:r>
      <w:r w:rsidR="00A31929">
        <w:rPr>
          <w:rFonts w:ascii="Arial" w:hAnsi="Arial" w:cs="Arial"/>
          <w:sz w:val="24"/>
          <w:szCs w:val="24"/>
          <w:lang w:val="en-US"/>
        </w:rPr>
        <w:t>-2009</w:t>
      </w:r>
      <w:r w:rsidR="006800FF" w:rsidRPr="008734D0">
        <w:rPr>
          <w:rFonts w:ascii="Arial" w:hAnsi="Arial" w:cs="Arial"/>
          <w:sz w:val="24"/>
          <w:szCs w:val="24"/>
          <w:lang w:val="en-US"/>
        </w:rPr>
        <w:t xml:space="preserve"> in Europe. </w:t>
      </w:r>
    </w:p>
    <w:p w:rsidR="00142C0E" w:rsidRPr="008734D0" w:rsidRDefault="00142C0E" w:rsidP="00491FCA">
      <w:pPr>
        <w:spacing w:line="360" w:lineRule="auto"/>
        <w:jc w:val="both"/>
        <w:rPr>
          <w:rFonts w:ascii="Arial" w:hAnsi="Arial" w:cs="Arial"/>
          <w:sz w:val="24"/>
          <w:szCs w:val="24"/>
          <w:lang w:val="en-US"/>
        </w:rPr>
      </w:pPr>
      <w:r>
        <w:rPr>
          <w:rFonts w:ascii="Arial" w:hAnsi="Arial" w:cs="Arial"/>
          <w:sz w:val="24"/>
          <w:szCs w:val="24"/>
          <w:lang w:val="en-US"/>
        </w:rPr>
        <w:t xml:space="preserve">From a practical perspective, the results highlight the importance of financial education for </w:t>
      </w:r>
      <w:r w:rsidR="00C205D4">
        <w:rPr>
          <w:rFonts w:ascii="Arial" w:hAnsi="Arial" w:cs="Arial"/>
          <w:sz w:val="24"/>
          <w:szCs w:val="24"/>
          <w:lang w:val="en-US"/>
        </w:rPr>
        <w:t>individual investors who are the decision-maker</w:t>
      </w:r>
      <w:r w:rsidR="00600672">
        <w:rPr>
          <w:rFonts w:ascii="Arial" w:hAnsi="Arial" w:cs="Arial"/>
          <w:sz w:val="24"/>
          <w:szCs w:val="24"/>
          <w:lang w:val="en-US"/>
        </w:rPr>
        <w:t>s</w:t>
      </w:r>
      <w:r w:rsidR="00C205D4">
        <w:rPr>
          <w:rFonts w:ascii="Arial" w:hAnsi="Arial" w:cs="Arial"/>
          <w:sz w:val="24"/>
          <w:szCs w:val="24"/>
          <w:lang w:val="en-US"/>
        </w:rPr>
        <w:t xml:space="preserve"> of</w:t>
      </w:r>
      <w:r w:rsidR="00600672">
        <w:rPr>
          <w:rFonts w:ascii="Arial" w:hAnsi="Arial" w:cs="Arial"/>
          <w:sz w:val="24"/>
          <w:szCs w:val="24"/>
          <w:lang w:val="en-US"/>
        </w:rPr>
        <w:t xml:space="preserve"> their</w:t>
      </w:r>
      <w:r w:rsidR="00C205D4">
        <w:rPr>
          <w:rFonts w:ascii="Arial" w:hAnsi="Arial" w:cs="Arial"/>
          <w:sz w:val="24"/>
          <w:szCs w:val="24"/>
          <w:lang w:val="en-US"/>
        </w:rPr>
        <w:t xml:space="preserve"> households. The positive link between cognitive skills and stock market participation renders </w:t>
      </w:r>
      <w:r w:rsidR="00600672">
        <w:rPr>
          <w:rFonts w:ascii="Arial" w:hAnsi="Arial" w:cs="Arial"/>
          <w:sz w:val="24"/>
          <w:szCs w:val="24"/>
          <w:lang w:val="en-US"/>
        </w:rPr>
        <w:t xml:space="preserve">financial literacy of households </w:t>
      </w:r>
      <w:r w:rsidR="00A31929">
        <w:rPr>
          <w:rFonts w:ascii="Arial" w:hAnsi="Arial" w:cs="Arial"/>
          <w:sz w:val="24"/>
          <w:szCs w:val="24"/>
          <w:lang w:val="en-US"/>
        </w:rPr>
        <w:t>significantly crucial</w:t>
      </w:r>
      <w:r w:rsidR="00600672">
        <w:rPr>
          <w:rFonts w:ascii="Arial" w:hAnsi="Arial" w:cs="Arial"/>
          <w:sz w:val="24"/>
          <w:szCs w:val="24"/>
          <w:lang w:val="en-US"/>
        </w:rPr>
        <w:t xml:space="preserve"> for the investment decisions</w:t>
      </w:r>
      <w:r w:rsidR="00AC7650">
        <w:rPr>
          <w:rFonts w:ascii="Arial" w:hAnsi="Arial" w:cs="Arial"/>
          <w:sz w:val="24"/>
          <w:szCs w:val="24"/>
          <w:lang w:val="en-US"/>
        </w:rPr>
        <w:t>;</w:t>
      </w:r>
      <w:r w:rsidR="00C205D4">
        <w:rPr>
          <w:rFonts w:ascii="Arial" w:hAnsi="Arial" w:cs="Arial"/>
          <w:sz w:val="24"/>
          <w:szCs w:val="24"/>
          <w:lang w:val="en-US"/>
        </w:rPr>
        <w:t xml:space="preserve"> </w:t>
      </w:r>
      <w:r w:rsidR="00AC7650">
        <w:rPr>
          <w:rFonts w:ascii="Arial" w:hAnsi="Arial" w:cs="Arial"/>
          <w:sz w:val="24"/>
          <w:szCs w:val="24"/>
          <w:lang w:val="en-US"/>
        </w:rPr>
        <w:t>well-informed and financially literate individuals could more profitably exploit opportunities and increase their household utility by investing in stocks</w:t>
      </w:r>
      <w:r w:rsidR="00600672">
        <w:rPr>
          <w:rFonts w:ascii="Arial" w:hAnsi="Arial" w:cs="Arial"/>
          <w:sz w:val="24"/>
          <w:szCs w:val="24"/>
          <w:lang w:val="en-US"/>
        </w:rPr>
        <w:t xml:space="preserve">. In addition, </w:t>
      </w:r>
      <w:r w:rsidR="00577F7C">
        <w:rPr>
          <w:rFonts w:ascii="Arial" w:hAnsi="Arial" w:cs="Arial"/>
          <w:sz w:val="24"/>
          <w:szCs w:val="24"/>
          <w:lang w:val="en-US"/>
        </w:rPr>
        <w:t>highly educated individual investors</w:t>
      </w:r>
      <w:r w:rsidR="00600672">
        <w:rPr>
          <w:rFonts w:ascii="Arial" w:hAnsi="Arial" w:cs="Arial"/>
          <w:sz w:val="24"/>
          <w:szCs w:val="24"/>
          <w:lang w:val="en-US"/>
        </w:rPr>
        <w:t xml:space="preserve"> </w:t>
      </w:r>
      <w:r w:rsidR="00577F7C">
        <w:rPr>
          <w:rFonts w:ascii="Arial" w:hAnsi="Arial" w:cs="Arial"/>
          <w:sz w:val="24"/>
          <w:szCs w:val="24"/>
          <w:lang w:val="en-US"/>
        </w:rPr>
        <w:t xml:space="preserve">would need to rely less </w:t>
      </w:r>
      <w:r w:rsidR="00AC7650">
        <w:rPr>
          <w:rFonts w:ascii="Arial" w:hAnsi="Arial" w:cs="Arial"/>
          <w:sz w:val="24"/>
          <w:szCs w:val="24"/>
          <w:lang w:val="en-US"/>
        </w:rPr>
        <w:t>on</w:t>
      </w:r>
      <w:r w:rsidR="00600672">
        <w:rPr>
          <w:rFonts w:ascii="Arial" w:hAnsi="Arial" w:cs="Arial"/>
          <w:sz w:val="24"/>
          <w:szCs w:val="24"/>
          <w:lang w:val="en-US"/>
        </w:rPr>
        <w:t xml:space="preserve"> professionals (e.g</w:t>
      </w:r>
      <w:r w:rsidR="00577F7C">
        <w:rPr>
          <w:rFonts w:ascii="Arial" w:hAnsi="Arial" w:cs="Arial"/>
          <w:sz w:val="24"/>
          <w:szCs w:val="24"/>
          <w:lang w:val="en-US"/>
        </w:rPr>
        <w:t>. brokers, dea</w:t>
      </w:r>
      <w:r w:rsidR="00AC7650">
        <w:rPr>
          <w:rFonts w:ascii="Arial" w:hAnsi="Arial" w:cs="Arial"/>
          <w:sz w:val="24"/>
          <w:szCs w:val="24"/>
          <w:lang w:val="en-US"/>
        </w:rPr>
        <w:t>lers) for information or advice</w:t>
      </w:r>
      <w:r w:rsidR="00577F7C">
        <w:rPr>
          <w:rFonts w:ascii="Arial" w:hAnsi="Arial" w:cs="Arial"/>
          <w:sz w:val="24"/>
          <w:szCs w:val="24"/>
          <w:lang w:val="en-US"/>
        </w:rPr>
        <w:t xml:space="preserve"> regarding</w:t>
      </w:r>
      <w:r w:rsidR="00600672">
        <w:rPr>
          <w:rFonts w:ascii="Arial" w:hAnsi="Arial" w:cs="Arial"/>
          <w:sz w:val="24"/>
          <w:szCs w:val="24"/>
          <w:lang w:val="en-US"/>
        </w:rPr>
        <w:t xml:space="preserve"> stock</w:t>
      </w:r>
      <w:r w:rsidR="00577F7C">
        <w:rPr>
          <w:rFonts w:ascii="Arial" w:hAnsi="Arial" w:cs="Arial"/>
          <w:sz w:val="24"/>
          <w:szCs w:val="24"/>
          <w:lang w:val="en-US"/>
        </w:rPr>
        <w:t xml:space="preserve">s, </w:t>
      </w:r>
      <w:r w:rsidR="00AC7650">
        <w:rPr>
          <w:rFonts w:ascii="Arial" w:hAnsi="Arial" w:cs="Arial"/>
          <w:sz w:val="24"/>
          <w:szCs w:val="24"/>
          <w:lang w:val="en-US"/>
        </w:rPr>
        <w:t>thus gaining independency and</w:t>
      </w:r>
      <w:r w:rsidR="00577F7C">
        <w:rPr>
          <w:rFonts w:ascii="Arial" w:hAnsi="Arial" w:cs="Arial"/>
          <w:sz w:val="24"/>
          <w:szCs w:val="24"/>
          <w:lang w:val="en-US"/>
        </w:rPr>
        <w:t xml:space="preserve"> </w:t>
      </w:r>
      <w:r w:rsidR="00AC7650">
        <w:rPr>
          <w:rFonts w:ascii="Arial" w:hAnsi="Arial" w:cs="Arial"/>
          <w:sz w:val="24"/>
          <w:szCs w:val="24"/>
          <w:lang w:val="en-US"/>
        </w:rPr>
        <w:t>limiting</w:t>
      </w:r>
      <w:r w:rsidR="00577F7C">
        <w:rPr>
          <w:rFonts w:ascii="Arial" w:hAnsi="Arial" w:cs="Arial"/>
          <w:sz w:val="24"/>
          <w:szCs w:val="24"/>
          <w:lang w:val="en-US"/>
        </w:rPr>
        <w:t xml:space="preserve"> the cost of participating in the stock market</w:t>
      </w:r>
      <w:r w:rsidR="00C205D4">
        <w:rPr>
          <w:rFonts w:ascii="Arial" w:hAnsi="Arial" w:cs="Arial"/>
          <w:sz w:val="24"/>
          <w:szCs w:val="24"/>
          <w:lang w:val="en-US"/>
        </w:rPr>
        <w:t xml:space="preserve">. </w:t>
      </w:r>
      <w:r w:rsidR="00577F7C">
        <w:rPr>
          <w:rFonts w:ascii="Arial" w:hAnsi="Arial" w:cs="Arial"/>
          <w:sz w:val="24"/>
          <w:szCs w:val="24"/>
          <w:lang w:val="en-US"/>
        </w:rPr>
        <w:t>Therefore, p</w:t>
      </w:r>
      <w:r w:rsidR="00600672">
        <w:rPr>
          <w:rFonts w:ascii="Arial" w:hAnsi="Arial" w:cs="Arial"/>
          <w:sz w:val="24"/>
          <w:szCs w:val="24"/>
          <w:lang w:val="en-US"/>
        </w:rPr>
        <w:t>olicymakers</w:t>
      </w:r>
      <w:r w:rsidR="00C205D4">
        <w:rPr>
          <w:rFonts w:ascii="Arial" w:hAnsi="Arial" w:cs="Arial"/>
          <w:sz w:val="24"/>
          <w:szCs w:val="24"/>
          <w:lang w:val="en-US"/>
        </w:rPr>
        <w:t xml:space="preserve"> who are concerned about household investment </w:t>
      </w:r>
      <w:r w:rsidR="00491FCA">
        <w:rPr>
          <w:rFonts w:ascii="Arial" w:hAnsi="Arial" w:cs="Arial"/>
          <w:sz w:val="24"/>
          <w:szCs w:val="24"/>
          <w:lang w:val="en-US"/>
        </w:rPr>
        <w:t>behavior</w:t>
      </w:r>
      <w:r w:rsidR="00577F7C">
        <w:rPr>
          <w:rFonts w:ascii="Arial" w:hAnsi="Arial" w:cs="Arial"/>
          <w:sz w:val="24"/>
          <w:szCs w:val="24"/>
          <w:lang w:val="en-US"/>
        </w:rPr>
        <w:t xml:space="preserve"> </w:t>
      </w:r>
      <w:r w:rsidR="00C205D4">
        <w:rPr>
          <w:rFonts w:ascii="Arial" w:hAnsi="Arial" w:cs="Arial"/>
          <w:sz w:val="24"/>
          <w:szCs w:val="24"/>
          <w:lang w:val="en-US"/>
        </w:rPr>
        <w:t xml:space="preserve">could make reforms </w:t>
      </w:r>
      <w:r w:rsidR="00600672">
        <w:rPr>
          <w:rFonts w:ascii="Arial" w:hAnsi="Arial" w:cs="Arial"/>
          <w:sz w:val="24"/>
          <w:szCs w:val="24"/>
          <w:lang w:val="en-US"/>
        </w:rPr>
        <w:t>aiming to</w:t>
      </w:r>
      <w:r w:rsidR="00C205D4">
        <w:rPr>
          <w:rFonts w:ascii="Arial" w:hAnsi="Arial" w:cs="Arial"/>
          <w:sz w:val="24"/>
          <w:szCs w:val="24"/>
          <w:lang w:val="en-US"/>
        </w:rPr>
        <w:t xml:space="preserve"> enhance financial education </w:t>
      </w:r>
      <w:r w:rsidR="00600672">
        <w:rPr>
          <w:rFonts w:ascii="Arial" w:hAnsi="Arial" w:cs="Arial"/>
          <w:sz w:val="24"/>
          <w:szCs w:val="24"/>
          <w:lang w:val="en-US"/>
        </w:rPr>
        <w:t>in Europe.</w:t>
      </w:r>
    </w:p>
    <w:p w:rsidR="005F6FA7" w:rsidRDefault="00AC7650" w:rsidP="006800FF">
      <w:pPr>
        <w:spacing w:line="360" w:lineRule="auto"/>
        <w:jc w:val="both"/>
        <w:rPr>
          <w:rFonts w:ascii="Arial" w:hAnsi="Arial" w:cs="Arial"/>
          <w:sz w:val="24"/>
          <w:szCs w:val="24"/>
          <w:lang w:val="en-US"/>
        </w:rPr>
      </w:pPr>
      <w:r>
        <w:rPr>
          <w:rFonts w:ascii="Arial" w:hAnsi="Arial" w:cs="Arial"/>
          <w:sz w:val="24"/>
          <w:szCs w:val="24"/>
          <w:lang w:val="en-US"/>
        </w:rPr>
        <w:t>It must be noted that this</w:t>
      </w:r>
      <w:r w:rsidR="005F6FA7">
        <w:rPr>
          <w:rFonts w:ascii="Arial" w:hAnsi="Arial" w:cs="Arial"/>
          <w:sz w:val="24"/>
          <w:szCs w:val="24"/>
          <w:lang w:val="en-US"/>
        </w:rPr>
        <w:t xml:space="preserve"> research is restricted in several ways by several limitations. </w:t>
      </w:r>
      <w:r w:rsidR="006800FF" w:rsidRPr="008734D0">
        <w:rPr>
          <w:rFonts w:ascii="Arial" w:hAnsi="Arial" w:cs="Arial"/>
          <w:sz w:val="24"/>
          <w:szCs w:val="24"/>
          <w:lang w:val="en-US"/>
        </w:rPr>
        <w:t>The model specification, the time constraint, and the data availability are some</w:t>
      </w:r>
      <w:r w:rsidR="005F6FA7">
        <w:rPr>
          <w:rFonts w:ascii="Arial" w:hAnsi="Arial" w:cs="Arial"/>
          <w:sz w:val="24"/>
          <w:szCs w:val="24"/>
          <w:lang w:val="en-US"/>
        </w:rPr>
        <w:t xml:space="preserve"> of the major limitations of the study</w:t>
      </w:r>
      <w:r w:rsidR="006800FF" w:rsidRPr="008734D0">
        <w:rPr>
          <w:rFonts w:ascii="Arial" w:hAnsi="Arial" w:cs="Arial"/>
          <w:sz w:val="24"/>
          <w:szCs w:val="24"/>
          <w:lang w:val="en-US"/>
        </w:rPr>
        <w:t xml:space="preserve">. The </w:t>
      </w:r>
      <w:r w:rsidR="005F6FA7">
        <w:rPr>
          <w:rFonts w:ascii="Arial" w:hAnsi="Arial" w:cs="Arial"/>
          <w:sz w:val="24"/>
          <w:szCs w:val="24"/>
          <w:lang w:val="en-US"/>
        </w:rPr>
        <w:t xml:space="preserve">empirical model used in the multiple regression analysis does not take into consideration additional explanatory variables. The level of education, the social activities and the bequest motives of individuals are </w:t>
      </w:r>
      <w:r>
        <w:rPr>
          <w:rFonts w:ascii="Arial" w:hAnsi="Arial" w:cs="Arial"/>
          <w:sz w:val="24"/>
          <w:szCs w:val="24"/>
          <w:lang w:val="en-US"/>
        </w:rPr>
        <w:t xml:space="preserve">among various </w:t>
      </w:r>
      <w:r w:rsidR="005F6FA7">
        <w:rPr>
          <w:rFonts w:ascii="Arial" w:hAnsi="Arial" w:cs="Arial"/>
          <w:sz w:val="24"/>
          <w:szCs w:val="24"/>
          <w:lang w:val="en-US"/>
        </w:rPr>
        <w:t>factors that can influence the decisions to invest in stocks. However, these variables are not included in the model due to time and word count restrictions</w:t>
      </w:r>
      <w:r>
        <w:rPr>
          <w:rFonts w:ascii="Arial" w:hAnsi="Arial" w:cs="Arial"/>
          <w:sz w:val="24"/>
          <w:szCs w:val="24"/>
          <w:lang w:val="en-US"/>
        </w:rPr>
        <w:t>.</w:t>
      </w:r>
    </w:p>
    <w:p w:rsidR="00AC7650" w:rsidRDefault="005F6FA7" w:rsidP="00AC7650">
      <w:pPr>
        <w:spacing w:line="360" w:lineRule="auto"/>
        <w:jc w:val="both"/>
        <w:rPr>
          <w:rFonts w:ascii="Arial" w:hAnsi="Arial" w:cs="Arial"/>
          <w:sz w:val="24"/>
          <w:szCs w:val="24"/>
          <w:lang w:val="en-US"/>
        </w:rPr>
      </w:pPr>
      <w:r>
        <w:rPr>
          <w:rFonts w:ascii="Arial" w:hAnsi="Arial" w:cs="Arial"/>
          <w:sz w:val="24"/>
          <w:szCs w:val="24"/>
          <w:lang w:val="en-US"/>
        </w:rPr>
        <w:lastRenderedPageBreak/>
        <w:t>In addition, a crucial assumption is made in order to conduct the study</w:t>
      </w:r>
      <w:r w:rsidR="00245358" w:rsidRPr="008734D0">
        <w:rPr>
          <w:rFonts w:ascii="Arial" w:hAnsi="Arial" w:cs="Arial"/>
          <w:sz w:val="24"/>
          <w:szCs w:val="24"/>
          <w:lang w:val="en-US"/>
        </w:rPr>
        <w:t xml:space="preserve">. </w:t>
      </w:r>
      <w:r>
        <w:rPr>
          <w:rFonts w:ascii="Arial" w:hAnsi="Arial" w:cs="Arial"/>
          <w:sz w:val="24"/>
          <w:szCs w:val="24"/>
          <w:lang w:val="en-US"/>
        </w:rPr>
        <w:t>The data</w:t>
      </w:r>
      <w:r w:rsidR="00673B8B">
        <w:rPr>
          <w:rFonts w:ascii="Arial" w:hAnsi="Arial" w:cs="Arial"/>
          <w:sz w:val="24"/>
          <w:szCs w:val="24"/>
          <w:lang w:val="en-US"/>
        </w:rPr>
        <w:t xml:space="preserve"> for the years 2008-2009 </w:t>
      </w:r>
      <w:r w:rsidR="00AC7650">
        <w:rPr>
          <w:rFonts w:ascii="Arial" w:hAnsi="Arial" w:cs="Arial"/>
          <w:sz w:val="24"/>
          <w:szCs w:val="24"/>
          <w:lang w:val="en-US"/>
        </w:rPr>
        <w:t>are</w:t>
      </w:r>
      <w:r w:rsidR="00673B8B">
        <w:rPr>
          <w:rFonts w:ascii="Arial" w:hAnsi="Arial" w:cs="Arial"/>
          <w:sz w:val="24"/>
          <w:szCs w:val="24"/>
          <w:lang w:val="en-US"/>
        </w:rPr>
        <w:t xml:space="preserve"> not</w:t>
      </w:r>
      <w:r>
        <w:rPr>
          <w:rFonts w:ascii="Arial" w:hAnsi="Arial" w:cs="Arial"/>
          <w:sz w:val="24"/>
          <w:szCs w:val="24"/>
          <w:lang w:val="en-US"/>
        </w:rPr>
        <w:t xml:space="preserve"> </w:t>
      </w:r>
      <w:r w:rsidR="00673B8B">
        <w:rPr>
          <w:rFonts w:ascii="Arial" w:hAnsi="Arial" w:cs="Arial"/>
          <w:sz w:val="24"/>
          <w:szCs w:val="24"/>
          <w:lang w:val="en-US"/>
        </w:rPr>
        <w:t xml:space="preserve">available from the survey of SHARE and to overcome this problem data for the period of 2006-2007 are used instead to examine the period before the financial crisis. </w:t>
      </w:r>
      <w:r w:rsidR="00AC7650" w:rsidRPr="008E14CB">
        <w:rPr>
          <w:rFonts w:ascii="Arial" w:hAnsi="Arial" w:cs="Arial"/>
          <w:sz w:val="24"/>
          <w:szCs w:val="24"/>
          <w:lang w:val="en-US"/>
        </w:rPr>
        <w:t>This assumption is based on the view that stockownership and the cognitive skills of individual investors did not change during this period, a suggestion which remains controversial and allows space for more debate</w:t>
      </w:r>
      <w:r w:rsidR="00AC7650">
        <w:rPr>
          <w:rFonts w:ascii="Arial" w:hAnsi="Arial" w:cs="Arial"/>
          <w:sz w:val="24"/>
          <w:szCs w:val="24"/>
          <w:lang w:val="en-US"/>
        </w:rPr>
        <w:t>.</w:t>
      </w:r>
    </w:p>
    <w:p w:rsidR="002E7E5A" w:rsidRPr="004D7AF2" w:rsidRDefault="006D70ED" w:rsidP="006D70ED">
      <w:pPr>
        <w:spacing w:line="360" w:lineRule="auto"/>
        <w:jc w:val="both"/>
        <w:rPr>
          <w:rFonts w:ascii="Arial" w:hAnsi="Arial" w:cs="Arial"/>
          <w:sz w:val="24"/>
          <w:szCs w:val="24"/>
          <w:lang w:val="en-US"/>
        </w:rPr>
      </w:pPr>
      <w:r>
        <w:rPr>
          <w:rFonts w:ascii="Arial" w:hAnsi="Arial" w:cs="Arial"/>
          <w:sz w:val="24"/>
          <w:szCs w:val="24"/>
          <w:lang w:val="en-US"/>
        </w:rPr>
        <w:t>These limitations recommend f</w:t>
      </w:r>
      <w:r w:rsidR="00673B8B">
        <w:rPr>
          <w:rFonts w:ascii="Arial" w:hAnsi="Arial" w:cs="Arial"/>
          <w:sz w:val="24"/>
          <w:szCs w:val="24"/>
          <w:lang w:val="en-US"/>
        </w:rPr>
        <w:t>u</w:t>
      </w:r>
      <w:r w:rsidR="00231E8C">
        <w:rPr>
          <w:rFonts w:ascii="Arial" w:hAnsi="Arial" w:cs="Arial"/>
          <w:sz w:val="24"/>
          <w:szCs w:val="24"/>
          <w:lang w:val="en-US"/>
        </w:rPr>
        <w:t xml:space="preserve">rther research </w:t>
      </w:r>
      <w:r w:rsidR="00673B8B">
        <w:rPr>
          <w:rFonts w:ascii="Arial" w:hAnsi="Arial" w:cs="Arial"/>
          <w:sz w:val="24"/>
          <w:szCs w:val="24"/>
          <w:lang w:val="en-US"/>
        </w:rPr>
        <w:t xml:space="preserve">in order to </w:t>
      </w:r>
      <w:r w:rsidR="005E5A83">
        <w:rPr>
          <w:rFonts w:ascii="Arial" w:hAnsi="Arial" w:cs="Arial"/>
          <w:sz w:val="24"/>
          <w:szCs w:val="24"/>
          <w:lang w:val="en-US"/>
        </w:rPr>
        <w:t xml:space="preserve">overcome the existing </w:t>
      </w:r>
      <w:r>
        <w:rPr>
          <w:rFonts w:ascii="Arial" w:hAnsi="Arial" w:cs="Arial"/>
          <w:sz w:val="24"/>
          <w:szCs w:val="24"/>
          <w:lang w:val="en-US"/>
        </w:rPr>
        <w:t>restrictions</w:t>
      </w:r>
      <w:r w:rsidR="005E5A83">
        <w:rPr>
          <w:rFonts w:ascii="Arial" w:hAnsi="Arial" w:cs="Arial"/>
          <w:sz w:val="24"/>
          <w:szCs w:val="24"/>
          <w:lang w:val="en-US"/>
        </w:rPr>
        <w:t xml:space="preserve"> of this study and </w:t>
      </w:r>
      <w:r w:rsidR="00673B8B">
        <w:rPr>
          <w:rFonts w:ascii="Arial" w:hAnsi="Arial" w:cs="Arial"/>
          <w:sz w:val="24"/>
          <w:szCs w:val="24"/>
          <w:lang w:val="en-US"/>
        </w:rPr>
        <w:t xml:space="preserve">examine </w:t>
      </w:r>
      <w:r w:rsidR="005E5A83">
        <w:rPr>
          <w:rFonts w:ascii="Arial" w:hAnsi="Arial" w:cs="Arial"/>
          <w:sz w:val="24"/>
          <w:szCs w:val="24"/>
          <w:lang w:val="en-US"/>
        </w:rPr>
        <w:t>further</w:t>
      </w:r>
      <w:r w:rsidR="00673B8B">
        <w:rPr>
          <w:rFonts w:ascii="Arial" w:hAnsi="Arial" w:cs="Arial"/>
          <w:sz w:val="24"/>
          <w:szCs w:val="24"/>
          <w:lang w:val="en-US"/>
        </w:rPr>
        <w:t xml:space="preserve"> the effects of cognitive abilities on stock market participation during the </w:t>
      </w:r>
      <w:r w:rsidR="005E5A83">
        <w:rPr>
          <w:rFonts w:ascii="Arial" w:hAnsi="Arial" w:cs="Arial"/>
          <w:sz w:val="24"/>
          <w:szCs w:val="24"/>
          <w:lang w:val="en-US"/>
        </w:rPr>
        <w:t xml:space="preserve">European </w:t>
      </w:r>
      <w:r w:rsidR="00673B8B">
        <w:rPr>
          <w:rFonts w:ascii="Arial" w:hAnsi="Arial" w:cs="Arial"/>
          <w:sz w:val="24"/>
          <w:szCs w:val="24"/>
          <w:lang w:val="en-US"/>
        </w:rPr>
        <w:t>financial crisis</w:t>
      </w:r>
      <w:r w:rsidR="005E5A83">
        <w:rPr>
          <w:rFonts w:ascii="Arial" w:hAnsi="Arial" w:cs="Arial"/>
          <w:sz w:val="24"/>
          <w:szCs w:val="24"/>
          <w:lang w:val="en-US"/>
        </w:rPr>
        <w:t xml:space="preserve"> of 2008-2009.</w:t>
      </w:r>
      <w:r w:rsidR="004D7AF2">
        <w:rPr>
          <w:rFonts w:ascii="Arial" w:hAnsi="Arial" w:cs="Arial"/>
          <w:sz w:val="24"/>
          <w:szCs w:val="24"/>
          <w:lang w:val="en-US"/>
        </w:rPr>
        <w:t xml:space="preserve"> Moreover, </w:t>
      </w:r>
      <w:r>
        <w:rPr>
          <w:rFonts w:ascii="Arial" w:hAnsi="Arial" w:cs="Arial"/>
          <w:sz w:val="24"/>
          <w:szCs w:val="24"/>
          <w:lang w:val="en-US"/>
        </w:rPr>
        <w:t>future studies</w:t>
      </w:r>
      <w:r w:rsidR="004D7AF2">
        <w:rPr>
          <w:rFonts w:ascii="Arial" w:hAnsi="Arial" w:cs="Arial"/>
          <w:sz w:val="24"/>
          <w:szCs w:val="24"/>
          <w:lang w:val="en-US"/>
        </w:rPr>
        <w:t xml:space="preserve"> could </w:t>
      </w:r>
      <w:r>
        <w:rPr>
          <w:rFonts w:ascii="Arial" w:hAnsi="Arial" w:cs="Arial"/>
          <w:sz w:val="24"/>
          <w:szCs w:val="24"/>
          <w:lang w:val="en-US"/>
        </w:rPr>
        <w:t xml:space="preserve">extend the findings </w:t>
      </w:r>
      <w:r w:rsidR="004D7AF2">
        <w:rPr>
          <w:rFonts w:ascii="Arial" w:hAnsi="Arial" w:cs="Arial"/>
          <w:sz w:val="24"/>
          <w:szCs w:val="24"/>
          <w:lang w:val="en-US"/>
        </w:rPr>
        <w:t>focus</w:t>
      </w:r>
      <w:r>
        <w:rPr>
          <w:rFonts w:ascii="Arial" w:hAnsi="Arial" w:cs="Arial"/>
          <w:sz w:val="24"/>
          <w:szCs w:val="24"/>
          <w:lang w:val="en-US"/>
        </w:rPr>
        <w:t>ing</w:t>
      </w:r>
      <w:r w:rsidR="004D7AF2">
        <w:rPr>
          <w:rFonts w:ascii="Arial" w:hAnsi="Arial" w:cs="Arial"/>
          <w:sz w:val="24"/>
          <w:szCs w:val="24"/>
          <w:lang w:val="en-US"/>
        </w:rPr>
        <w:t xml:space="preserve"> on the effect of cognitive abilities in other types of securities</w:t>
      </w:r>
      <w:r w:rsidR="0037605D">
        <w:rPr>
          <w:rFonts w:ascii="Arial" w:hAnsi="Arial" w:cs="Arial"/>
          <w:sz w:val="24"/>
          <w:szCs w:val="24"/>
          <w:lang w:val="en-US"/>
        </w:rPr>
        <w:t>, such as bonds or mutual funds, in order to</w:t>
      </w:r>
      <w:r w:rsidR="004D7AF2">
        <w:rPr>
          <w:rFonts w:ascii="Arial" w:hAnsi="Arial" w:cs="Arial"/>
          <w:sz w:val="24"/>
          <w:szCs w:val="24"/>
          <w:lang w:val="en-US"/>
        </w:rPr>
        <w:t xml:space="preserve"> investigate whether cognitive abilities</w:t>
      </w:r>
      <w:r w:rsidR="00023942">
        <w:rPr>
          <w:rFonts w:ascii="Arial" w:hAnsi="Arial" w:cs="Arial"/>
          <w:sz w:val="24"/>
          <w:szCs w:val="24"/>
          <w:lang w:val="en-US"/>
        </w:rPr>
        <w:t xml:space="preserve"> </w:t>
      </w:r>
      <w:r w:rsidR="004D7AF2">
        <w:rPr>
          <w:rFonts w:ascii="Arial" w:hAnsi="Arial" w:cs="Arial"/>
          <w:sz w:val="24"/>
          <w:szCs w:val="24"/>
          <w:lang w:val="en-US"/>
        </w:rPr>
        <w:t>influence</w:t>
      </w:r>
      <w:r w:rsidR="0037605D">
        <w:rPr>
          <w:rFonts w:ascii="Arial" w:hAnsi="Arial" w:cs="Arial"/>
          <w:sz w:val="24"/>
          <w:szCs w:val="24"/>
          <w:lang w:val="en-US"/>
        </w:rPr>
        <w:t xml:space="preserve"> the portfolio choices of individual investors in </w:t>
      </w:r>
      <w:r w:rsidR="00231E8C">
        <w:rPr>
          <w:rFonts w:ascii="Arial" w:hAnsi="Arial" w:cs="Arial"/>
          <w:sz w:val="24"/>
          <w:szCs w:val="24"/>
          <w:lang w:val="en-US"/>
        </w:rPr>
        <w:t>other</w:t>
      </w:r>
      <w:r w:rsidR="0037605D">
        <w:rPr>
          <w:rFonts w:ascii="Arial" w:hAnsi="Arial" w:cs="Arial"/>
          <w:sz w:val="24"/>
          <w:szCs w:val="24"/>
          <w:lang w:val="en-US"/>
        </w:rPr>
        <w:t xml:space="preserve"> class</w:t>
      </w:r>
      <w:r w:rsidR="00231E8C">
        <w:rPr>
          <w:rFonts w:ascii="Arial" w:hAnsi="Arial" w:cs="Arial"/>
          <w:sz w:val="24"/>
          <w:szCs w:val="24"/>
          <w:lang w:val="en-US"/>
        </w:rPr>
        <w:t>es</w:t>
      </w:r>
      <w:r w:rsidR="0037605D">
        <w:rPr>
          <w:rFonts w:ascii="Arial" w:hAnsi="Arial" w:cs="Arial"/>
          <w:sz w:val="24"/>
          <w:szCs w:val="24"/>
          <w:lang w:val="en-US"/>
        </w:rPr>
        <w:t xml:space="preserve"> of assets</w:t>
      </w:r>
      <w:r w:rsidR="004D7AF2">
        <w:rPr>
          <w:rFonts w:ascii="Arial" w:hAnsi="Arial" w:cs="Arial"/>
          <w:sz w:val="24"/>
          <w:szCs w:val="24"/>
          <w:lang w:val="en-US"/>
        </w:rPr>
        <w:t>.</w:t>
      </w:r>
      <w:r w:rsidR="002E7E5A">
        <w:br w:type="page"/>
      </w:r>
    </w:p>
    <w:p w:rsidR="000C7ABF" w:rsidRDefault="00E65915" w:rsidP="00926991">
      <w:pPr>
        <w:pStyle w:val="Heading1"/>
        <w:rPr>
          <w:szCs w:val="32"/>
        </w:rPr>
      </w:pPr>
      <w:bookmarkStart w:id="18" w:name="_Toc397067684"/>
      <w:r w:rsidRPr="008734D0">
        <w:rPr>
          <w:szCs w:val="32"/>
        </w:rPr>
        <w:lastRenderedPageBreak/>
        <w:t>References</w:t>
      </w:r>
      <w:bookmarkEnd w:id="18"/>
    </w:p>
    <w:p w:rsidR="00103E9A" w:rsidRPr="00103E9A" w:rsidRDefault="00103E9A" w:rsidP="00103E9A"/>
    <w:p w:rsidR="000400F9" w:rsidRPr="008734D0" w:rsidRDefault="000400F9" w:rsidP="008734D0">
      <w:pPr>
        <w:pStyle w:val="ListParagraph"/>
        <w:numPr>
          <w:ilvl w:val="0"/>
          <w:numId w:val="20"/>
        </w:numPr>
        <w:spacing w:line="360" w:lineRule="auto"/>
        <w:jc w:val="both"/>
        <w:rPr>
          <w:rFonts w:ascii="Arial" w:hAnsi="Arial" w:cs="Arial"/>
          <w:b/>
          <w:sz w:val="24"/>
          <w:szCs w:val="24"/>
          <w:u w:val="single"/>
          <w:lang w:val="en-US"/>
        </w:rPr>
      </w:pPr>
      <w:r w:rsidRPr="008734D0">
        <w:rPr>
          <w:rFonts w:ascii="Arial" w:hAnsi="Arial" w:cs="Arial"/>
          <w:color w:val="222222"/>
          <w:sz w:val="24"/>
          <w:szCs w:val="24"/>
          <w:shd w:val="clear" w:color="auto" w:fill="FFFFFF"/>
        </w:rPr>
        <w:t>Andersen, S., and Nielsen, K. M. (2011). Participation constraints in the stock market: Evidence from unexpected inheritance due to sudden death.</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Review of Financial Studies</w:t>
      </w:r>
      <w:r w:rsidRPr="008734D0">
        <w:rPr>
          <w:rFonts w:ascii="Arial" w:hAnsi="Arial" w:cs="Arial"/>
          <w:color w:val="222222"/>
          <w:sz w:val="24"/>
          <w:szCs w:val="24"/>
          <w:shd w:val="clear" w:color="auto" w:fill="FFFFFF"/>
        </w:rPr>
        <w:t>,</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24</w:t>
      </w:r>
      <w:r w:rsidRPr="008734D0">
        <w:rPr>
          <w:rFonts w:ascii="Arial" w:hAnsi="Arial" w:cs="Arial"/>
          <w:color w:val="222222"/>
          <w:sz w:val="24"/>
          <w:szCs w:val="24"/>
          <w:shd w:val="clear" w:color="auto" w:fill="FFFFFF"/>
        </w:rPr>
        <w:t>(5), pp.</w:t>
      </w:r>
      <w:r w:rsidR="000D16EA" w:rsidRPr="008734D0">
        <w:rPr>
          <w:rFonts w:ascii="Arial" w:hAnsi="Arial" w:cs="Arial"/>
          <w:color w:val="222222"/>
          <w:sz w:val="24"/>
          <w:szCs w:val="24"/>
          <w:shd w:val="clear" w:color="auto" w:fill="FFFFFF"/>
        </w:rPr>
        <w:t xml:space="preserve"> </w:t>
      </w:r>
      <w:r w:rsidRPr="008734D0">
        <w:rPr>
          <w:rFonts w:ascii="Arial" w:hAnsi="Arial" w:cs="Arial"/>
          <w:color w:val="222222"/>
          <w:sz w:val="24"/>
          <w:szCs w:val="24"/>
          <w:shd w:val="clear" w:color="auto" w:fill="FFFFFF"/>
        </w:rPr>
        <w:t>1667-1697.</w:t>
      </w:r>
    </w:p>
    <w:p w:rsidR="000C7ABF" w:rsidRPr="008734D0" w:rsidRDefault="00456EBD"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Barber, B. M., and</w:t>
      </w:r>
      <w:r w:rsidR="000C7ABF" w:rsidRPr="008734D0">
        <w:rPr>
          <w:rFonts w:ascii="Arial" w:hAnsi="Arial" w:cs="Arial"/>
          <w:color w:val="222222"/>
          <w:sz w:val="24"/>
          <w:szCs w:val="24"/>
          <w:shd w:val="clear" w:color="auto" w:fill="FFFFFF"/>
        </w:rPr>
        <w:t xml:space="preserve"> Odean, T. (2001). Boys will be boys: Gender, overconfidence, and common stock investment.</w:t>
      </w:r>
      <w:r w:rsidR="000C7ABF" w:rsidRPr="008734D0">
        <w:rPr>
          <w:rStyle w:val="apple-converted-space"/>
          <w:rFonts w:ascii="Arial" w:hAnsi="Arial" w:cs="Arial"/>
          <w:color w:val="222222"/>
          <w:sz w:val="24"/>
          <w:szCs w:val="24"/>
          <w:shd w:val="clear" w:color="auto" w:fill="FFFFFF"/>
        </w:rPr>
        <w:t> </w:t>
      </w:r>
      <w:r w:rsidR="000C7ABF" w:rsidRPr="008734D0">
        <w:rPr>
          <w:rFonts w:ascii="Arial" w:hAnsi="Arial" w:cs="Arial"/>
          <w:i/>
          <w:iCs/>
          <w:color w:val="222222"/>
          <w:sz w:val="24"/>
          <w:szCs w:val="24"/>
          <w:shd w:val="clear" w:color="auto" w:fill="FFFFFF"/>
        </w:rPr>
        <w:t>The Quarterly Journal of Economics</w:t>
      </w:r>
      <w:r w:rsidR="000C7ABF" w:rsidRPr="008734D0">
        <w:rPr>
          <w:rFonts w:ascii="Arial" w:hAnsi="Arial" w:cs="Arial"/>
          <w:color w:val="222222"/>
          <w:sz w:val="24"/>
          <w:szCs w:val="24"/>
          <w:shd w:val="clear" w:color="auto" w:fill="FFFFFF"/>
        </w:rPr>
        <w:t>,</w:t>
      </w:r>
      <w:r w:rsidR="000C7ABF" w:rsidRPr="008734D0">
        <w:rPr>
          <w:rFonts w:ascii="Arial" w:hAnsi="Arial" w:cs="Arial"/>
          <w:i/>
          <w:iCs/>
          <w:color w:val="222222"/>
          <w:sz w:val="24"/>
          <w:szCs w:val="24"/>
          <w:shd w:val="clear" w:color="auto" w:fill="FFFFFF"/>
        </w:rPr>
        <w:t xml:space="preserve"> </w:t>
      </w:r>
      <w:r w:rsidR="000C7ABF" w:rsidRPr="008734D0">
        <w:rPr>
          <w:rFonts w:ascii="Arial" w:hAnsi="Arial" w:cs="Arial"/>
          <w:iCs/>
          <w:color w:val="222222"/>
          <w:sz w:val="24"/>
          <w:szCs w:val="24"/>
          <w:shd w:val="clear" w:color="auto" w:fill="FFFFFF"/>
        </w:rPr>
        <w:t>116</w:t>
      </w:r>
      <w:r w:rsidR="000C7ABF" w:rsidRPr="008734D0">
        <w:rPr>
          <w:rFonts w:ascii="Arial" w:hAnsi="Arial" w:cs="Arial"/>
          <w:color w:val="222222"/>
          <w:sz w:val="24"/>
          <w:szCs w:val="24"/>
          <w:shd w:val="clear" w:color="auto" w:fill="FFFFFF"/>
        </w:rPr>
        <w:t>(1), pp.</w:t>
      </w:r>
      <w:r w:rsidR="000D16EA" w:rsidRPr="008734D0">
        <w:rPr>
          <w:rFonts w:ascii="Arial" w:hAnsi="Arial" w:cs="Arial"/>
          <w:color w:val="222222"/>
          <w:sz w:val="24"/>
          <w:szCs w:val="24"/>
          <w:shd w:val="clear" w:color="auto" w:fill="FFFFFF"/>
        </w:rPr>
        <w:t xml:space="preserve"> </w:t>
      </w:r>
      <w:r w:rsidR="000C7ABF" w:rsidRPr="008734D0">
        <w:rPr>
          <w:rFonts w:ascii="Arial" w:hAnsi="Arial" w:cs="Arial"/>
          <w:color w:val="222222"/>
          <w:sz w:val="24"/>
          <w:szCs w:val="24"/>
          <w:shd w:val="clear" w:color="auto" w:fill="FFFFFF"/>
        </w:rPr>
        <w:t>261-292.</w:t>
      </w:r>
    </w:p>
    <w:p w:rsidR="000C7ABF" w:rsidRPr="008734D0" w:rsidRDefault="00456EBD" w:rsidP="008734D0">
      <w:pPr>
        <w:pStyle w:val="ListParagraph"/>
        <w:numPr>
          <w:ilvl w:val="0"/>
          <w:numId w:val="20"/>
        </w:numPr>
        <w:spacing w:line="360" w:lineRule="auto"/>
        <w:jc w:val="both"/>
        <w:rPr>
          <w:rFonts w:ascii="Arial" w:hAnsi="Arial" w:cs="Arial"/>
          <w:color w:val="222222"/>
          <w:sz w:val="24"/>
          <w:szCs w:val="24"/>
          <w:shd w:val="clear" w:color="auto" w:fill="FFFFFF"/>
          <w:lang w:val="en-US"/>
        </w:rPr>
      </w:pPr>
      <w:r w:rsidRPr="008734D0">
        <w:rPr>
          <w:rFonts w:ascii="Arial" w:hAnsi="Arial" w:cs="Arial"/>
          <w:color w:val="222222"/>
          <w:sz w:val="24"/>
          <w:szCs w:val="24"/>
          <w:shd w:val="clear" w:color="auto" w:fill="FFFFFF"/>
          <w:lang w:val="en-US"/>
        </w:rPr>
        <w:t>Barberis, N., and</w:t>
      </w:r>
      <w:r w:rsidR="000C7ABF" w:rsidRPr="008734D0">
        <w:rPr>
          <w:rFonts w:ascii="Arial" w:hAnsi="Arial" w:cs="Arial"/>
          <w:color w:val="222222"/>
          <w:sz w:val="24"/>
          <w:szCs w:val="24"/>
          <w:shd w:val="clear" w:color="auto" w:fill="FFFFFF"/>
          <w:lang w:val="en-US"/>
        </w:rPr>
        <w:t xml:space="preserve"> Thaler, R. (2003). A survey of behavioral finance.</w:t>
      </w:r>
      <w:r w:rsidR="000C7ABF" w:rsidRPr="008734D0">
        <w:rPr>
          <w:rStyle w:val="apple-converted-space"/>
          <w:rFonts w:ascii="Arial" w:hAnsi="Arial" w:cs="Arial"/>
          <w:color w:val="222222"/>
          <w:sz w:val="24"/>
          <w:szCs w:val="24"/>
          <w:shd w:val="clear" w:color="auto" w:fill="FFFFFF"/>
          <w:lang w:val="en-US"/>
        </w:rPr>
        <w:t> </w:t>
      </w:r>
      <w:r w:rsidR="000C7ABF" w:rsidRPr="008734D0">
        <w:rPr>
          <w:rFonts w:ascii="Arial" w:hAnsi="Arial" w:cs="Arial"/>
          <w:i/>
          <w:iCs/>
          <w:color w:val="222222"/>
          <w:sz w:val="24"/>
          <w:szCs w:val="24"/>
          <w:shd w:val="clear" w:color="auto" w:fill="FFFFFF"/>
          <w:lang w:val="en-US"/>
        </w:rPr>
        <w:t>Handbook of the Economics of Finance</w:t>
      </w:r>
      <w:r w:rsidR="000C7ABF" w:rsidRPr="008734D0">
        <w:rPr>
          <w:rFonts w:ascii="Arial" w:hAnsi="Arial" w:cs="Arial"/>
          <w:color w:val="222222"/>
          <w:sz w:val="24"/>
          <w:szCs w:val="24"/>
          <w:shd w:val="clear" w:color="auto" w:fill="FFFFFF"/>
          <w:lang w:val="en-US"/>
        </w:rPr>
        <w:t>,</w:t>
      </w:r>
      <w:r w:rsidR="000C7ABF" w:rsidRPr="008734D0">
        <w:rPr>
          <w:rFonts w:ascii="Arial" w:hAnsi="Arial" w:cs="Arial"/>
          <w:i/>
          <w:iCs/>
          <w:color w:val="222222"/>
          <w:sz w:val="24"/>
          <w:szCs w:val="24"/>
          <w:shd w:val="clear" w:color="auto" w:fill="FFFFFF"/>
          <w:lang w:val="en-US"/>
        </w:rPr>
        <w:t xml:space="preserve"> </w:t>
      </w:r>
      <w:r w:rsidR="000C7ABF" w:rsidRPr="008734D0">
        <w:rPr>
          <w:rFonts w:ascii="Arial" w:hAnsi="Arial" w:cs="Arial"/>
          <w:iCs/>
          <w:color w:val="222222"/>
          <w:sz w:val="24"/>
          <w:szCs w:val="24"/>
          <w:shd w:val="clear" w:color="auto" w:fill="FFFFFF"/>
          <w:lang w:val="en-US"/>
        </w:rPr>
        <w:t>1</w:t>
      </w:r>
      <w:r w:rsidR="000C7ABF" w:rsidRPr="008734D0">
        <w:rPr>
          <w:rFonts w:ascii="Arial" w:hAnsi="Arial" w:cs="Arial"/>
          <w:color w:val="222222"/>
          <w:sz w:val="24"/>
          <w:szCs w:val="24"/>
          <w:shd w:val="clear" w:color="auto" w:fill="FFFFFF"/>
          <w:lang w:val="en-US"/>
        </w:rPr>
        <w:t xml:space="preserve">, pp. 1053-1128. </w:t>
      </w:r>
    </w:p>
    <w:p w:rsidR="000C7ABF" w:rsidRPr="008734D0" w:rsidRDefault="00456EBD" w:rsidP="008734D0">
      <w:pPr>
        <w:pStyle w:val="ListParagraph"/>
        <w:numPr>
          <w:ilvl w:val="0"/>
          <w:numId w:val="20"/>
        </w:numPr>
        <w:spacing w:line="360" w:lineRule="auto"/>
        <w:jc w:val="both"/>
        <w:rPr>
          <w:rFonts w:ascii="Arial" w:hAnsi="Arial" w:cs="Arial"/>
          <w:color w:val="222222"/>
          <w:sz w:val="24"/>
          <w:szCs w:val="24"/>
          <w:shd w:val="clear" w:color="auto" w:fill="FFFFFF"/>
          <w:lang w:val="en-US"/>
        </w:rPr>
      </w:pPr>
      <w:r w:rsidRPr="008734D0">
        <w:rPr>
          <w:rFonts w:ascii="Arial" w:hAnsi="Arial" w:cs="Arial"/>
          <w:color w:val="222222"/>
          <w:sz w:val="24"/>
          <w:szCs w:val="24"/>
          <w:shd w:val="clear" w:color="auto" w:fill="FFFFFF"/>
          <w:lang w:val="en-US"/>
        </w:rPr>
        <w:t>Benartzi, S., and</w:t>
      </w:r>
      <w:r w:rsidR="000C7ABF" w:rsidRPr="008734D0">
        <w:rPr>
          <w:rFonts w:ascii="Arial" w:hAnsi="Arial" w:cs="Arial"/>
          <w:color w:val="222222"/>
          <w:sz w:val="24"/>
          <w:szCs w:val="24"/>
          <w:shd w:val="clear" w:color="auto" w:fill="FFFFFF"/>
          <w:lang w:val="en-US"/>
        </w:rPr>
        <w:t xml:space="preserve"> Thaler, R. H. (1995). Myopic loss aversion and the equity premium puzzle.</w:t>
      </w:r>
      <w:r w:rsidR="000C7ABF" w:rsidRPr="008734D0">
        <w:rPr>
          <w:rStyle w:val="apple-converted-space"/>
          <w:rFonts w:ascii="Arial" w:hAnsi="Arial" w:cs="Arial"/>
          <w:color w:val="222222"/>
          <w:sz w:val="24"/>
          <w:szCs w:val="24"/>
          <w:shd w:val="clear" w:color="auto" w:fill="FFFFFF"/>
          <w:lang w:val="en-US"/>
        </w:rPr>
        <w:t> </w:t>
      </w:r>
      <w:r w:rsidR="000C7ABF" w:rsidRPr="008734D0">
        <w:rPr>
          <w:rFonts w:ascii="Arial" w:hAnsi="Arial" w:cs="Arial"/>
          <w:i/>
          <w:iCs/>
          <w:color w:val="222222"/>
          <w:sz w:val="24"/>
          <w:szCs w:val="24"/>
          <w:shd w:val="clear" w:color="auto" w:fill="FFFFFF"/>
          <w:lang w:val="en-US"/>
        </w:rPr>
        <w:t>The quarterly journal of Economics</w:t>
      </w:r>
      <w:r w:rsidR="000C7ABF" w:rsidRPr="008734D0">
        <w:rPr>
          <w:rFonts w:ascii="Arial" w:hAnsi="Arial" w:cs="Arial"/>
          <w:color w:val="222222"/>
          <w:sz w:val="24"/>
          <w:szCs w:val="24"/>
          <w:shd w:val="clear" w:color="auto" w:fill="FFFFFF"/>
          <w:lang w:val="en-US"/>
        </w:rPr>
        <w:t>,</w:t>
      </w:r>
      <w:r w:rsidR="000C7ABF" w:rsidRPr="008734D0">
        <w:rPr>
          <w:rFonts w:ascii="Arial" w:hAnsi="Arial" w:cs="Arial"/>
          <w:i/>
          <w:iCs/>
          <w:color w:val="222222"/>
          <w:sz w:val="24"/>
          <w:szCs w:val="24"/>
          <w:shd w:val="clear" w:color="auto" w:fill="FFFFFF"/>
          <w:lang w:val="en-US"/>
        </w:rPr>
        <w:t xml:space="preserve"> </w:t>
      </w:r>
      <w:r w:rsidR="000C7ABF" w:rsidRPr="008734D0">
        <w:rPr>
          <w:rFonts w:ascii="Arial" w:hAnsi="Arial" w:cs="Arial"/>
          <w:iCs/>
          <w:color w:val="222222"/>
          <w:sz w:val="24"/>
          <w:szCs w:val="24"/>
          <w:shd w:val="clear" w:color="auto" w:fill="FFFFFF"/>
          <w:lang w:val="en-US"/>
        </w:rPr>
        <w:t>110</w:t>
      </w:r>
      <w:r w:rsidR="000C7ABF" w:rsidRPr="008734D0">
        <w:rPr>
          <w:rFonts w:ascii="Arial" w:hAnsi="Arial" w:cs="Arial"/>
          <w:color w:val="222222"/>
          <w:sz w:val="24"/>
          <w:szCs w:val="24"/>
          <w:shd w:val="clear" w:color="auto" w:fill="FFFFFF"/>
          <w:lang w:val="en-US"/>
        </w:rPr>
        <w:t>(1), pp. 73-92.</w:t>
      </w:r>
    </w:p>
    <w:p w:rsidR="000C7ABF" w:rsidRPr="008734D0" w:rsidRDefault="00456EBD" w:rsidP="008734D0">
      <w:pPr>
        <w:pStyle w:val="ListParagraph"/>
        <w:numPr>
          <w:ilvl w:val="0"/>
          <w:numId w:val="20"/>
        </w:numPr>
        <w:spacing w:line="360" w:lineRule="auto"/>
        <w:jc w:val="both"/>
        <w:rPr>
          <w:rFonts w:ascii="Arial" w:hAnsi="Arial" w:cs="Arial"/>
          <w:color w:val="222222"/>
          <w:sz w:val="24"/>
          <w:szCs w:val="24"/>
          <w:shd w:val="clear" w:color="auto" w:fill="FFFFFF"/>
          <w:lang w:val="en-US"/>
        </w:rPr>
      </w:pPr>
      <w:r w:rsidRPr="008734D0">
        <w:rPr>
          <w:rFonts w:ascii="Arial" w:hAnsi="Arial" w:cs="Arial"/>
          <w:color w:val="222222"/>
          <w:sz w:val="24"/>
          <w:szCs w:val="24"/>
          <w:shd w:val="clear" w:color="auto" w:fill="FFFFFF"/>
          <w:lang w:val="en-US"/>
        </w:rPr>
        <w:t>Benjamin, D. J., Brown, S. A., and</w:t>
      </w:r>
      <w:r w:rsidR="000C7ABF" w:rsidRPr="008734D0">
        <w:rPr>
          <w:rFonts w:ascii="Arial" w:hAnsi="Arial" w:cs="Arial"/>
          <w:color w:val="222222"/>
          <w:sz w:val="24"/>
          <w:szCs w:val="24"/>
          <w:shd w:val="clear" w:color="auto" w:fill="FFFFFF"/>
          <w:lang w:val="en-US"/>
        </w:rPr>
        <w:t xml:space="preserve"> Shapiro, J. M. (2013). Who is ‘behavioral’? Cognitive ability and anomalous preferences.</w:t>
      </w:r>
      <w:r w:rsidR="000C7ABF" w:rsidRPr="008734D0">
        <w:rPr>
          <w:rStyle w:val="apple-converted-space"/>
          <w:rFonts w:ascii="Arial" w:hAnsi="Arial" w:cs="Arial"/>
          <w:color w:val="222222"/>
          <w:sz w:val="24"/>
          <w:szCs w:val="24"/>
          <w:shd w:val="clear" w:color="auto" w:fill="FFFFFF"/>
          <w:lang w:val="en-US"/>
        </w:rPr>
        <w:t> </w:t>
      </w:r>
      <w:r w:rsidR="000C7ABF" w:rsidRPr="008734D0">
        <w:rPr>
          <w:rFonts w:ascii="Arial" w:hAnsi="Arial" w:cs="Arial"/>
          <w:i/>
          <w:iCs/>
          <w:color w:val="222222"/>
          <w:sz w:val="24"/>
          <w:szCs w:val="24"/>
          <w:shd w:val="clear" w:color="auto" w:fill="FFFFFF"/>
          <w:lang w:val="en-US"/>
        </w:rPr>
        <w:t>Journal of the European Economic Association</w:t>
      </w:r>
      <w:r w:rsidR="000C7ABF" w:rsidRPr="008734D0">
        <w:rPr>
          <w:rFonts w:ascii="Arial" w:hAnsi="Arial" w:cs="Arial"/>
          <w:color w:val="222222"/>
          <w:sz w:val="24"/>
          <w:szCs w:val="24"/>
          <w:shd w:val="clear" w:color="auto" w:fill="FFFFFF"/>
          <w:lang w:val="en-US"/>
        </w:rPr>
        <w:t>,</w:t>
      </w:r>
      <w:r w:rsidR="000C7ABF" w:rsidRPr="008734D0">
        <w:rPr>
          <w:rFonts w:ascii="Arial" w:hAnsi="Arial" w:cs="Arial"/>
          <w:i/>
          <w:iCs/>
          <w:color w:val="222222"/>
          <w:sz w:val="24"/>
          <w:szCs w:val="24"/>
          <w:shd w:val="clear" w:color="auto" w:fill="FFFFFF"/>
          <w:lang w:val="en-US"/>
        </w:rPr>
        <w:t xml:space="preserve"> </w:t>
      </w:r>
      <w:r w:rsidR="000C7ABF" w:rsidRPr="008734D0">
        <w:rPr>
          <w:rFonts w:ascii="Arial" w:hAnsi="Arial" w:cs="Arial"/>
          <w:iCs/>
          <w:color w:val="222222"/>
          <w:sz w:val="24"/>
          <w:szCs w:val="24"/>
          <w:shd w:val="clear" w:color="auto" w:fill="FFFFFF"/>
          <w:lang w:val="en-US"/>
        </w:rPr>
        <w:t>11</w:t>
      </w:r>
      <w:r w:rsidR="000C7ABF" w:rsidRPr="008734D0">
        <w:rPr>
          <w:rFonts w:ascii="Arial" w:hAnsi="Arial" w:cs="Arial"/>
          <w:color w:val="222222"/>
          <w:sz w:val="24"/>
          <w:szCs w:val="24"/>
          <w:shd w:val="clear" w:color="auto" w:fill="FFFFFF"/>
          <w:lang w:val="en-US"/>
        </w:rPr>
        <w:t>(6), pp. 1231-1255.</w:t>
      </w:r>
    </w:p>
    <w:p w:rsidR="009F12F3" w:rsidRPr="008734D0" w:rsidRDefault="009F12F3"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Bruine de Bruin, W., Parker, A. M., and Fischhoff, B. (2007). Individual differences in adult decision-making competence.</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Journal of personality and social psychology</w:t>
      </w:r>
      <w:r w:rsidRPr="008734D0">
        <w:rPr>
          <w:rFonts w:ascii="Arial" w:hAnsi="Arial" w:cs="Arial"/>
          <w:color w:val="222222"/>
          <w:sz w:val="24"/>
          <w:szCs w:val="24"/>
          <w:shd w:val="clear" w:color="auto" w:fill="FFFFFF"/>
        </w:rPr>
        <w:t>,</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92</w:t>
      </w:r>
      <w:r w:rsidRPr="008734D0">
        <w:rPr>
          <w:rFonts w:ascii="Arial" w:hAnsi="Arial" w:cs="Arial"/>
          <w:color w:val="222222"/>
          <w:sz w:val="24"/>
          <w:szCs w:val="24"/>
          <w:shd w:val="clear" w:color="auto" w:fill="FFFFFF"/>
        </w:rPr>
        <w:t>(5), pp. 938-956.</w:t>
      </w:r>
    </w:p>
    <w:p w:rsidR="00E94A05" w:rsidRPr="008734D0" w:rsidRDefault="00E94A05" w:rsidP="008734D0">
      <w:pPr>
        <w:pStyle w:val="ListParagraph"/>
        <w:numPr>
          <w:ilvl w:val="0"/>
          <w:numId w:val="20"/>
        </w:numPr>
        <w:spacing w:line="360" w:lineRule="auto"/>
        <w:jc w:val="both"/>
        <w:rPr>
          <w:rFonts w:ascii="Arial" w:hAnsi="Arial" w:cs="Arial"/>
          <w:color w:val="222222"/>
          <w:sz w:val="24"/>
          <w:szCs w:val="24"/>
          <w:shd w:val="clear" w:color="auto" w:fill="FFFFFF"/>
          <w:lang w:val="en-US"/>
        </w:rPr>
      </w:pPr>
      <w:r w:rsidRPr="00D6099E">
        <w:rPr>
          <w:rFonts w:ascii="Arial" w:hAnsi="Arial" w:cs="Arial"/>
          <w:color w:val="222222"/>
          <w:sz w:val="24"/>
          <w:szCs w:val="24"/>
          <w:shd w:val="clear" w:color="auto" w:fill="FFFFFF"/>
          <w:lang w:val="nl-NL"/>
        </w:rPr>
        <w:t xml:space="preserve">Bucher-Koenen, T., </w:t>
      </w:r>
      <w:r w:rsidR="00105309" w:rsidRPr="00D6099E">
        <w:rPr>
          <w:rFonts w:ascii="Arial" w:hAnsi="Arial" w:cs="Arial"/>
          <w:color w:val="222222"/>
          <w:sz w:val="24"/>
          <w:szCs w:val="24"/>
          <w:shd w:val="clear" w:color="auto" w:fill="FFFFFF"/>
          <w:lang w:val="nl-NL"/>
        </w:rPr>
        <w:t>and</w:t>
      </w:r>
      <w:r w:rsidRPr="00D6099E">
        <w:rPr>
          <w:rFonts w:ascii="Arial" w:hAnsi="Arial" w:cs="Arial"/>
          <w:color w:val="222222"/>
          <w:sz w:val="24"/>
          <w:szCs w:val="24"/>
          <w:shd w:val="clear" w:color="auto" w:fill="FFFFFF"/>
          <w:lang w:val="nl-NL"/>
        </w:rPr>
        <w:t xml:space="preserve"> Ziegelmeyer, M. (2011).</w:t>
      </w:r>
      <w:r w:rsidRPr="00D6099E">
        <w:rPr>
          <w:rFonts w:ascii="Arial" w:hAnsi="Arial" w:cs="Arial"/>
          <w:sz w:val="24"/>
          <w:szCs w:val="24"/>
          <w:lang w:val="nl-NL"/>
        </w:rPr>
        <w:t> </w:t>
      </w:r>
      <w:r w:rsidRPr="008734D0">
        <w:rPr>
          <w:rFonts w:ascii="Arial" w:hAnsi="Arial" w:cs="Arial"/>
          <w:i/>
          <w:color w:val="222222"/>
          <w:sz w:val="24"/>
          <w:szCs w:val="24"/>
          <w:shd w:val="clear" w:color="auto" w:fill="FFFFFF"/>
          <w:lang w:val="en-US"/>
        </w:rPr>
        <w:t>Who Lost the Most?: Financial Literacy, Cognitive Abilities, and the Financial Crisis</w:t>
      </w:r>
      <w:r w:rsidR="009A1ED3" w:rsidRPr="008734D0">
        <w:rPr>
          <w:rFonts w:ascii="Arial" w:hAnsi="Arial" w:cs="Arial"/>
          <w:i/>
          <w:color w:val="222222"/>
          <w:sz w:val="24"/>
          <w:szCs w:val="24"/>
          <w:shd w:val="clear" w:color="auto" w:fill="FFFFFF"/>
          <w:lang w:val="en-US"/>
        </w:rPr>
        <w:t>.</w:t>
      </w:r>
      <w:r w:rsidRPr="008734D0">
        <w:rPr>
          <w:rFonts w:ascii="Arial" w:hAnsi="Arial" w:cs="Arial"/>
          <w:i/>
          <w:sz w:val="24"/>
          <w:szCs w:val="24"/>
          <w:lang w:val="en-US"/>
        </w:rPr>
        <w:t> </w:t>
      </w:r>
      <w:r w:rsidRPr="008734D0">
        <w:rPr>
          <w:rFonts w:ascii="Arial" w:hAnsi="Arial" w:cs="Arial"/>
          <w:color w:val="222222"/>
          <w:sz w:val="24"/>
          <w:szCs w:val="24"/>
          <w:shd w:val="clear" w:color="auto" w:fill="FFFFFF"/>
          <w:lang w:val="en-US"/>
        </w:rPr>
        <w:t>European Central Bank.</w:t>
      </w:r>
      <w:r w:rsidR="009A1ED3" w:rsidRPr="008734D0">
        <w:rPr>
          <w:rFonts w:ascii="Arial" w:hAnsi="Arial" w:cs="Arial"/>
          <w:color w:val="222222"/>
          <w:sz w:val="24"/>
          <w:szCs w:val="24"/>
          <w:shd w:val="clear" w:color="auto" w:fill="FFFFFF"/>
          <w:lang w:val="en-US"/>
        </w:rPr>
        <w:t xml:space="preserve"> Working Paper Series 1299.</w:t>
      </w:r>
    </w:p>
    <w:p w:rsidR="000C7ABF" w:rsidRPr="008734D0" w:rsidRDefault="000C7ABF" w:rsidP="008734D0">
      <w:pPr>
        <w:pStyle w:val="ListParagraph"/>
        <w:numPr>
          <w:ilvl w:val="0"/>
          <w:numId w:val="20"/>
        </w:numPr>
        <w:spacing w:line="360" w:lineRule="auto"/>
        <w:jc w:val="both"/>
        <w:rPr>
          <w:rFonts w:ascii="Arial" w:hAnsi="Arial" w:cs="Arial"/>
          <w:color w:val="222222"/>
          <w:sz w:val="24"/>
          <w:szCs w:val="24"/>
          <w:shd w:val="clear" w:color="auto" w:fill="FFFFFF"/>
          <w:lang w:val="en-US"/>
        </w:rPr>
      </w:pPr>
      <w:r w:rsidRPr="008734D0">
        <w:rPr>
          <w:rFonts w:ascii="Arial" w:hAnsi="Arial" w:cs="Arial"/>
          <w:color w:val="222222"/>
          <w:sz w:val="24"/>
          <w:szCs w:val="24"/>
          <w:shd w:val="clear" w:color="auto" w:fill="FFFFFF"/>
          <w:lang w:val="en-US"/>
        </w:rPr>
        <w:t>Campbell, J. Y. (2006). Household finance.</w:t>
      </w:r>
      <w:r w:rsidRPr="008734D0">
        <w:rPr>
          <w:rStyle w:val="apple-converted-space"/>
          <w:rFonts w:ascii="Arial" w:hAnsi="Arial" w:cs="Arial"/>
          <w:color w:val="222222"/>
          <w:sz w:val="24"/>
          <w:szCs w:val="24"/>
          <w:shd w:val="clear" w:color="auto" w:fill="FFFFFF"/>
          <w:lang w:val="en-US"/>
        </w:rPr>
        <w:t> </w:t>
      </w:r>
      <w:r w:rsidRPr="008734D0">
        <w:rPr>
          <w:rFonts w:ascii="Arial" w:hAnsi="Arial" w:cs="Arial"/>
          <w:i/>
          <w:iCs/>
          <w:color w:val="222222"/>
          <w:sz w:val="24"/>
          <w:szCs w:val="24"/>
          <w:shd w:val="clear" w:color="auto" w:fill="FFFFFF"/>
          <w:lang w:val="en-US"/>
        </w:rPr>
        <w:t>The Journal of Finance</w:t>
      </w:r>
      <w:r w:rsidRPr="008734D0">
        <w:rPr>
          <w:rFonts w:ascii="Arial" w:hAnsi="Arial" w:cs="Arial"/>
          <w:color w:val="222222"/>
          <w:sz w:val="24"/>
          <w:szCs w:val="24"/>
          <w:shd w:val="clear" w:color="auto" w:fill="FFFFFF"/>
          <w:lang w:val="en-US"/>
        </w:rPr>
        <w:t>,</w:t>
      </w:r>
      <w:r w:rsidRPr="008734D0">
        <w:rPr>
          <w:rStyle w:val="apple-converted-space"/>
          <w:rFonts w:ascii="Arial" w:hAnsi="Arial" w:cs="Arial"/>
          <w:color w:val="222222"/>
          <w:sz w:val="24"/>
          <w:szCs w:val="24"/>
          <w:shd w:val="clear" w:color="auto" w:fill="FFFFFF"/>
          <w:lang w:val="en-US"/>
        </w:rPr>
        <w:t> </w:t>
      </w:r>
      <w:r w:rsidRPr="008734D0">
        <w:rPr>
          <w:rFonts w:ascii="Arial" w:hAnsi="Arial" w:cs="Arial"/>
          <w:iCs/>
          <w:color w:val="222222"/>
          <w:sz w:val="24"/>
          <w:szCs w:val="24"/>
          <w:shd w:val="clear" w:color="auto" w:fill="FFFFFF"/>
          <w:lang w:val="en-US"/>
        </w:rPr>
        <w:t>61</w:t>
      </w:r>
      <w:r w:rsidRPr="008734D0">
        <w:rPr>
          <w:rFonts w:ascii="Arial" w:hAnsi="Arial" w:cs="Arial"/>
          <w:color w:val="222222"/>
          <w:sz w:val="24"/>
          <w:szCs w:val="24"/>
          <w:shd w:val="clear" w:color="auto" w:fill="FFFFFF"/>
          <w:lang w:val="en-US"/>
        </w:rPr>
        <w:t xml:space="preserve">(4), </w:t>
      </w:r>
      <w:r w:rsidR="00A915BA" w:rsidRPr="008734D0">
        <w:rPr>
          <w:rFonts w:ascii="Arial" w:hAnsi="Arial" w:cs="Arial"/>
          <w:color w:val="222222"/>
          <w:sz w:val="24"/>
          <w:szCs w:val="24"/>
          <w:shd w:val="clear" w:color="auto" w:fill="FFFFFF"/>
          <w:lang w:val="en-US"/>
        </w:rPr>
        <w:t xml:space="preserve">      </w:t>
      </w:r>
      <w:r w:rsidRPr="008734D0">
        <w:rPr>
          <w:rFonts w:ascii="Arial" w:hAnsi="Arial" w:cs="Arial"/>
          <w:color w:val="222222"/>
          <w:sz w:val="24"/>
          <w:szCs w:val="24"/>
          <w:shd w:val="clear" w:color="auto" w:fill="FFFFFF"/>
          <w:lang w:val="en-US"/>
        </w:rPr>
        <w:t>pp. 1553-1604.</w:t>
      </w:r>
    </w:p>
    <w:p w:rsidR="009A1ED3" w:rsidRPr="008734D0" w:rsidRDefault="00577ABF"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lang w:val="it-IT"/>
        </w:rPr>
        <w:t>Calvet, L. E., Campbell, J. Y., &amp; Sodini, P. (2008).</w:t>
      </w:r>
      <w:r w:rsidRPr="008734D0">
        <w:rPr>
          <w:rStyle w:val="apple-converted-space"/>
          <w:rFonts w:ascii="Arial" w:hAnsi="Arial" w:cs="Arial"/>
          <w:color w:val="222222"/>
          <w:sz w:val="24"/>
          <w:szCs w:val="24"/>
          <w:shd w:val="clear" w:color="auto" w:fill="FFFFFF"/>
          <w:lang w:val="it-IT"/>
        </w:rPr>
        <w:t> </w:t>
      </w:r>
      <w:r w:rsidRPr="008734D0">
        <w:rPr>
          <w:rFonts w:ascii="Arial" w:hAnsi="Arial" w:cs="Arial"/>
          <w:i/>
          <w:iCs/>
          <w:color w:val="222222"/>
          <w:sz w:val="24"/>
          <w:szCs w:val="24"/>
          <w:shd w:val="clear" w:color="auto" w:fill="FFFFFF"/>
        </w:rPr>
        <w:t>Fight or flight? Portfolio rebalancing by individual investors</w:t>
      </w:r>
      <w:r w:rsidR="009A1ED3" w:rsidRPr="008734D0">
        <w:rPr>
          <w:rFonts w:ascii="Arial" w:hAnsi="Arial" w:cs="Arial"/>
          <w:i/>
          <w:iCs/>
          <w:color w:val="222222"/>
          <w:sz w:val="24"/>
          <w:szCs w:val="24"/>
          <w:shd w:val="clear" w:color="auto" w:fill="FFFFFF"/>
        </w:rPr>
        <w:t>.</w:t>
      </w:r>
      <w:r w:rsidRPr="008734D0">
        <w:rPr>
          <w:rStyle w:val="apple-converted-space"/>
          <w:rFonts w:ascii="Arial" w:hAnsi="Arial" w:cs="Arial"/>
          <w:color w:val="222222"/>
          <w:sz w:val="24"/>
          <w:szCs w:val="24"/>
          <w:shd w:val="clear" w:color="auto" w:fill="FFFFFF"/>
        </w:rPr>
        <w:t> </w:t>
      </w:r>
      <w:r w:rsidRPr="008734D0">
        <w:rPr>
          <w:rFonts w:ascii="Arial" w:hAnsi="Arial" w:cs="Arial"/>
          <w:color w:val="222222"/>
          <w:sz w:val="24"/>
          <w:szCs w:val="24"/>
          <w:shd w:val="clear" w:color="auto" w:fill="FFFFFF"/>
        </w:rPr>
        <w:t>National Bureau of Economic Research.</w:t>
      </w:r>
      <w:r w:rsidR="009A1ED3" w:rsidRPr="008734D0">
        <w:rPr>
          <w:rFonts w:ascii="Arial" w:hAnsi="Arial" w:cs="Arial"/>
          <w:color w:val="222222"/>
          <w:sz w:val="24"/>
          <w:szCs w:val="24"/>
          <w:shd w:val="clear" w:color="auto" w:fill="FFFFFF"/>
        </w:rPr>
        <w:t xml:space="preserve"> </w:t>
      </w:r>
      <w:r w:rsidR="009A1ED3" w:rsidRPr="008734D0">
        <w:rPr>
          <w:rFonts w:ascii="Arial" w:hAnsi="Arial" w:cs="Arial"/>
          <w:color w:val="222222"/>
          <w:sz w:val="24"/>
          <w:szCs w:val="24"/>
          <w:shd w:val="clear" w:color="auto" w:fill="FFFFFF"/>
          <w:lang w:val="en-US"/>
        </w:rPr>
        <w:t>Working Paper Series</w:t>
      </w:r>
      <w:r w:rsidR="009A1ED3" w:rsidRPr="008734D0">
        <w:rPr>
          <w:rFonts w:ascii="Arial" w:hAnsi="Arial" w:cs="Arial"/>
          <w:color w:val="222222"/>
          <w:sz w:val="24"/>
          <w:szCs w:val="24"/>
          <w:shd w:val="clear" w:color="auto" w:fill="FFFFFF"/>
        </w:rPr>
        <w:t xml:space="preserve"> 14177.</w:t>
      </w:r>
    </w:p>
    <w:p w:rsidR="00FE7735" w:rsidRPr="008734D0" w:rsidRDefault="00FE7735"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Campello, M., Giambona, E., Graham, J. R., and Harvey, C. R. (2011). Liquidity management and corporate investment during a financial crisis.</w:t>
      </w:r>
      <w:r w:rsidRPr="008734D0">
        <w:rPr>
          <w:rFonts w:ascii="Arial" w:hAnsi="Arial" w:cs="Arial"/>
          <w:sz w:val="24"/>
          <w:szCs w:val="24"/>
        </w:rPr>
        <w:t> </w:t>
      </w:r>
      <w:r w:rsidRPr="008734D0">
        <w:rPr>
          <w:rFonts w:ascii="Arial" w:hAnsi="Arial" w:cs="Arial"/>
          <w:i/>
          <w:color w:val="222222"/>
          <w:sz w:val="24"/>
          <w:szCs w:val="24"/>
          <w:shd w:val="clear" w:color="auto" w:fill="FFFFFF"/>
        </w:rPr>
        <w:t>Review of Financial Studies</w:t>
      </w:r>
      <w:r w:rsidRPr="008734D0">
        <w:rPr>
          <w:rFonts w:ascii="Arial" w:hAnsi="Arial" w:cs="Arial"/>
          <w:color w:val="222222"/>
          <w:sz w:val="24"/>
          <w:szCs w:val="24"/>
          <w:shd w:val="clear" w:color="auto" w:fill="FFFFFF"/>
        </w:rPr>
        <w:t>,</w:t>
      </w:r>
      <w:r w:rsidRPr="008734D0">
        <w:rPr>
          <w:rFonts w:ascii="Arial" w:hAnsi="Arial" w:cs="Arial"/>
          <w:sz w:val="24"/>
          <w:szCs w:val="24"/>
        </w:rPr>
        <w:t> </w:t>
      </w:r>
      <w:r w:rsidRPr="008734D0">
        <w:rPr>
          <w:rFonts w:ascii="Arial" w:hAnsi="Arial" w:cs="Arial"/>
          <w:color w:val="222222"/>
          <w:sz w:val="24"/>
          <w:szCs w:val="24"/>
          <w:shd w:val="clear" w:color="auto" w:fill="FFFFFF"/>
        </w:rPr>
        <w:t>24(6), pp.</w:t>
      </w:r>
      <w:r w:rsidR="009A1ED3" w:rsidRPr="008734D0">
        <w:rPr>
          <w:rFonts w:ascii="Arial" w:hAnsi="Arial" w:cs="Arial"/>
          <w:color w:val="222222"/>
          <w:sz w:val="24"/>
          <w:szCs w:val="24"/>
          <w:shd w:val="clear" w:color="auto" w:fill="FFFFFF"/>
        </w:rPr>
        <w:t xml:space="preserve"> </w:t>
      </w:r>
      <w:r w:rsidRPr="008734D0">
        <w:rPr>
          <w:rFonts w:ascii="Arial" w:hAnsi="Arial" w:cs="Arial"/>
          <w:color w:val="222222"/>
          <w:sz w:val="24"/>
          <w:szCs w:val="24"/>
          <w:shd w:val="clear" w:color="auto" w:fill="FFFFFF"/>
        </w:rPr>
        <w:t>1944-1979.</w:t>
      </w:r>
    </w:p>
    <w:p w:rsidR="000C7ABF" w:rsidRPr="008734D0" w:rsidRDefault="00456EBD"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Campello, M., Graham, J. R., and</w:t>
      </w:r>
      <w:r w:rsidR="000C7ABF" w:rsidRPr="008734D0">
        <w:rPr>
          <w:rFonts w:ascii="Arial" w:hAnsi="Arial" w:cs="Arial"/>
          <w:color w:val="222222"/>
          <w:sz w:val="24"/>
          <w:szCs w:val="24"/>
          <w:shd w:val="clear" w:color="auto" w:fill="FFFFFF"/>
        </w:rPr>
        <w:t xml:space="preserve"> Harvey, C. R. (2010). The real effects of financial constraints: Evidence from a financial crisis.</w:t>
      </w:r>
      <w:r w:rsidR="000C7ABF" w:rsidRPr="008734D0">
        <w:rPr>
          <w:rStyle w:val="apple-converted-space"/>
          <w:rFonts w:ascii="Arial" w:hAnsi="Arial" w:cs="Arial"/>
          <w:color w:val="222222"/>
          <w:sz w:val="24"/>
          <w:szCs w:val="24"/>
          <w:shd w:val="clear" w:color="auto" w:fill="FFFFFF"/>
        </w:rPr>
        <w:t> </w:t>
      </w:r>
      <w:r w:rsidR="000C7ABF" w:rsidRPr="008734D0">
        <w:rPr>
          <w:rFonts w:ascii="Arial" w:hAnsi="Arial" w:cs="Arial"/>
          <w:i/>
          <w:iCs/>
          <w:color w:val="222222"/>
          <w:sz w:val="24"/>
          <w:szCs w:val="24"/>
          <w:shd w:val="clear" w:color="auto" w:fill="FFFFFF"/>
        </w:rPr>
        <w:t>Journal of Financial Economics</w:t>
      </w:r>
      <w:r w:rsidR="000C7ABF" w:rsidRPr="008734D0">
        <w:rPr>
          <w:rFonts w:ascii="Arial" w:hAnsi="Arial" w:cs="Arial"/>
          <w:color w:val="222222"/>
          <w:sz w:val="24"/>
          <w:szCs w:val="24"/>
          <w:shd w:val="clear" w:color="auto" w:fill="FFFFFF"/>
        </w:rPr>
        <w:t>,</w:t>
      </w:r>
      <w:r w:rsidR="000C7ABF" w:rsidRPr="008734D0">
        <w:rPr>
          <w:rStyle w:val="apple-converted-space"/>
          <w:rFonts w:ascii="Arial" w:hAnsi="Arial" w:cs="Arial"/>
          <w:color w:val="222222"/>
          <w:sz w:val="24"/>
          <w:szCs w:val="24"/>
          <w:shd w:val="clear" w:color="auto" w:fill="FFFFFF"/>
        </w:rPr>
        <w:t> </w:t>
      </w:r>
      <w:r w:rsidR="000C7ABF" w:rsidRPr="008734D0">
        <w:rPr>
          <w:rFonts w:ascii="Arial" w:hAnsi="Arial" w:cs="Arial"/>
          <w:iCs/>
          <w:color w:val="222222"/>
          <w:sz w:val="24"/>
          <w:szCs w:val="24"/>
          <w:shd w:val="clear" w:color="auto" w:fill="FFFFFF"/>
        </w:rPr>
        <w:t>97</w:t>
      </w:r>
      <w:r w:rsidR="000C7ABF" w:rsidRPr="008734D0">
        <w:rPr>
          <w:rFonts w:ascii="Arial" w:hAnsi="Arial" w:cs="Arial"/>
          <w:color w:val="222222"/>
          <w:sz w:val="24"/>
          <w:szCs w:val="24"/>
          <w:shd w:val="clear" w:color="auto" w:fill="FFFFFF"/>
        </w:rPr>
        <w:t>(3), pp. 470-487.</w:t>
      </w:r>
    </w:p>
    <w:p w:rsidR="0027584D" w:rsidRPr="008734D0" w:rsidRDefault="0027584D"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lastRenderedPageBreak/>
        <w:t>Chai, J., Maurer, R., Mitchell, O. S., and Rogalla, R. (2011).</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Lifecycle impacts of the financial and economic crisis on household optimal consumption, portfolio choice, and labor supply</w:t>
      </w:r>
      <w:r w:rsidR="00A212E1" w:rsidRPr="008734D0">
        <w:rPr>
          <w:rFonts w:ascii="Arial" w:hAnsi="Arial" w:cs="Arial"/>
          <w:i/>
          <w:iCs/>
          <w:color w:val="222222"/>
          <w:sz w:val="24"/>
          <w:szCs w:val="24"/>
          <w:shd w:val="clear" w:color="auto" w:fill="FFFFFF"/>
        </w:rPr>
        <w:t>.</w:t>
      </w:r>
      <w:r w:rsidRPr="008734D0">
        <w:rPr>
          <w:rFonts w:ascii="Arial" w:hAnsi="Arial" w:cs="Arial"/>
          <w:color w:val="222222"/>
          <w:sz w:val="24"/>
          <w:szCs w:val="24"/>
          <w:shd w:val="clear" w:color="auto" w:fill="FFFFFF"/>
        </w:rPr>
        <w:t xml:space="preserve"> National Bureau of Economic Research.</w:t>
      </w:r>
      <w:r w:rsidR="00A212E1" w:rsidRPr="008734D0">
        <w:rPr>
          <w:rFonts w:ascii="Arial" w:hAnsi="Arial" w:cs="Arial"/>
          <w:color w:val="222222"/>
          <w:sz w:val="24"/>
          <w:szCs w:val="24"/>
          <w:shd w:val="clear" w:color="auto" w:fill="FFFFFF"/>
        </w:rPr>
        <w:t xml:space="preserve"> </w:t>
      </w:r>
      <w:r w:rsidR="009A1ED3" w:rsidRPr="008734D0">
        <w:rPr>
          <w:rFonts w:ascii="Arial" w:hAnsi="Arial" w:cs="Arial"/>
          <w:color w:val="222222"/>
          <w:sz w:val="24"/>
          <w:szCs w:val="24"/>
          <w:shd w:val="clear" w:color="auto" w:fill="FFFFFF"/>
          <w:lang w:val="en-US"/>
        </w:rPr>
        <w:t>Working Paper Series</w:t>
      </w:r>
      <w:r w:rsidR="00A212E1" w:rsidRPr="008734D0">
        <w:rPr>
          <w:rFonts w:ascii="Arial" w:hAnsi="Arial" w:cs="Arial"/>
          <w:color w:val="222222"/>
          <w:sz w:val="24"/>
          <w:szCs w:val="24"/>
          <w:shd w:val="clear" w:color="auto" w:fill="FFFFFF"/>
        </w:rPr>
        <w:t xml:space="preserve"> 17134.</w:t>
      </w:r>
    </w:p>
    <w:p w:rsidR="000C7ABF" w:rsidRPr="008734D0" w:rsidRDefault="00456EBD"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D6099E">
        <w:rPr>
          <w:rFonts w:ascii="Arial" w:hAnsi="Arial" w:cs="Arial"/>
          <w:color w:val="222222"/>
          <w:sz w:val="24"/>
          <w:szCs w:val="24"/>
          <w:shd w:val="clear" w:color="auto" w:fill="FFFFFF"/>
          <w:lang w:val="pt-BR"/>
        </w:rPr>
        <w:t>Chava, S., and</w:t>
      </w:r>
      <w:r w:rsidR="000C7ABF" w:rsidRPr="00D6099E">
        <w:rPr>
          <w:rFonts w:ascii="Arial" w:hAnsi="Arial" w:cs="Arial"/>
          <w:color w:val="222222"/>
          <w:sz w:val="24"/>
          <w:szCs w:val="24"/>
          <w:shd w:val="clear" w:color="auto" w:fill="FFFFFF"/>
          <w:lang w:val="pt-BR"/>
        </w:rPr>
        <w:t xml:space="preserve"> Purnanandam, A. (2011). </w:t>
      </w:r>
      <w:r w:rsidR="000C7ABF" w:rsidRPr="008734D0">
        <w:rPr>
          <w:rFonts w:ascii="Arial" w:hAnsi="Arial" w:cs="Arial"/>
          <w:color w:val="222222"/>
          <w:sz w:val="24"/>
          <w:szCs w:val="24"/>
          <w:shd w:val="clear" w:color="auto" w:fill="FFFFFF"/>
        </w:rPr>
        <w:t>The effect of banking crisis on bank-dependent borrowers.</w:t>
      </w:r>
      <w:r w:rsidR="000C7ABF" w:rsidRPr="008734D0">
        <w:rPr>
          <w:rStyle w:val="apple-converted-space"/>
          <w:rFonts w:ascii="Arial" w:hAnsi="Arial" w:cs="Arial"/>
          <w:color w:val="222222"/>
          <w:sz w:val="24"/>
          <w:szCs w:val="24"/>
          <w:shd w:val="clear" w:color="auto" w:fill="FFFFFF"/>
        </w:rPr>
        <w:t> </w:t>
      </w:r>
      <w:r w:rsidR="000C7ABF" w:rsidRPr="008734D0">
        <w:rPr>
          <w:rFonts w:ascii="Arial" w:hAnsi="Arial" w:cs="Arial"/>
          <w:i/>
          <w:iCs/>
          <w:color w:val="222222"/>
          <w:sz w:val="24"/>
          <w:szCs w:val="24"/>
          <w:shd w:val="clear" w:color="auto" w:fill="FFFFFF"/>
        </w:rPr>
        <w:t>Journal of Financial Economics</w:t>
      </w:r>
      <w:r w:rsidR="000C7ABF" w:rsidRPr="008734D0">
        <w:rPr>
          <w:rFonts w:ascii="Arial" w:hAnsi="Arial" w:cs="Arial"/>
          <w:color w:val="222222"/>
          <w:sz w:val="24"/>
          <w:szCs w:val="24"/>
          <w:shd w:val="clear" w:color="auto" w:fill="FFFFFF"/>
        </w:rPr>
        <w:t>,</w:t>
      </w:r>
      <w:r w:rsidR="000C7ABF" w:rsidRPr="008734D0">
        <w:rPr>
          <w:rStyle w:val="apple-converted-space"/>
          <w:rFonts w:ascii="Arial" w:hAnsi="Arial" w:cs="Arial"/>
          <w:color w:val="222222"/>
          <w:sz w:val="24"/>
          <w:szCs w:val="24"/>
          <w:shd w:val="clear" w:color="auto" w:fill="FFFFFF"/>
        </w:rPr>
        <w:t> </w:t>
      </w:r>
      <w:r w:rsidR="000C7ABF" w:rsidRPr="008734D0">
        <w:rPr>
          <w:rFonts w:ascii="Arial" w:hAnsi="Arial" w:cs="Arial"/>
          <w:iCs/>
          <w:color w:val="222222"/>
          <w:sz w:val="24"/>
          <w:szCs w:val="24"/>
          <w:shd w:val="clear" w:color="auto" w:fill="FFFFFF"/>
        </w:rPr>
        <w:t>99</w:t>
      </w:r>
      <w:r w:rsidR="000C7ABF" w:rsidRPr="008734D0">
        <w:rPr>
          <w:rFonts w:ascii="Arial" w:hAnsi="Arial" w:cs="Arial"/>
          <w:color w:val="222222"/>
          <w:sz w:val="24"/>
          <w:szCs w:val="24"/>
          <w:shd w:val="clear" w:color="auto" w:fill="FFFFFF"/>
        </w:rPr>
        <w:t>(1), pp. 116-135.</w:t>
      </w:r>
    </w:p>
    <w:p w:rsidR="00934C6B" w:rsidRPr="008734D0" w:rsidRDefault="00934C6B"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 xml:space="preserve">Christelis, D., Georgarakos, D., and Haliassos, M. (2013). Differences in portfolios across countries: Economic environment versus household characteristics. </w:t>
      </w:r>
      <w:r w:rsidRPr="008734D0">
        <w:rPr>
          <w:rFonts w:ascii="Arial" w:hAnsi="Arial" w:cs="Arial"/>
          <w:i/>
          <w:color w:val="222222"/>
          <w:sz w:val="24"/>
          <w:szCs w:val="24"/>
          <w:shd w:val="clear" w:color="auto" w:fill="FFFFFF"/>
        </w:rPr>
        <w:t>Review of Economics and Statistics</w:t>
      </w:r>
      <w:r w:rsidRPr="008734D0">
        <w:rPr>
          <w:rFonts w:ascii="Arial" w:hAnsi="Arial" w:cs="Arial"/>
          <w:color w:val="222222"/>
          <w:sz w:val="24"/>
          <w:szCs w:val="24"/>
          <w:shd w:val="clear" w:color="auto" w:fill="FFFFFF"/>
        </w:rPr>
        <w:t>,</w:t>
      </w:r>
      <w:r w:rsidRPr="008734D0">
        <w:rPr>
          <w:rFonts w:ascii="Arial" w:hAnsi="Arial" w:cs="Arial"/>
          <w:sz w:val="24"/>
          <w:szCs w:val="24"/>
        </w:rPr>
        <w:t> </w:t>
      </w:r>
      <w:r w:rsidRPr="008734D0">
        <w:rPr>
          <w:rFonts w:ascii="Arial" w:hAnsi="Arial" w:cs="Arial"/>
          <w:color w:val="222222"/>
          <w:sz w:val="24"/>
          <w:szCs w:val="24"/>
          <w:shd w:val="clear" w:color="auto" w:fill="FFFFFF"/>
        </w:rPr>
        <w:t>95(1), pp</w:t>
      </w:r>
      <w:r w:rsidR="00A212E1" w:rsidRPr="008734D0">
        <w:rPr>
          <w:rFonts w:ascii="Arial" w:hAnsi="Arial" w:cs="Arial"/>
          <w:color w:val="222222"/>
          <w:sz w:val="24"/>
          <w:szCs w:val="24"/>
          <w:shd w:val="clear" w:color="auto" w:fill="FFFFFF"/>
        </w:rPr>
        <w:t xml:space="preserve">. </w:t>
      </w:r>
      <w:r w:rsidRPr="008734D0">
        <w:rPr>
          <w:rFonts w:ascii="Arial" w:hAnsi="Arial" w:cs="Arial"/>
          <w:color w:val="222222"/>
          <w:sz w:val="24"/>
          <w:szCs w:val="24"/>
          <w:shd w:val="clear" w:color="auto" w:fill="FFFFFF"/>
        </w:rPr>
        <w:t>220-236.</w:t>
      </w:r>
    </w:p>
    <w:p w:rsidR="000C7ABF" w:rsidRPr="008734D0" w:rsidRDefault="00577ABF" w:rsidP="008734D0">
      <w:pPr>
        <w:pStyle w:val="ListParagraph"/>
        <w:numPr>
          <w:ilvl w:val="0"/>
          <w:numId w:val="20"/>
        </w:numPr>
        <w:spacing w:line="360" w:lineRule="auto"/>
        <w:jc w:val="both"/>
        <w:rPr>
          <w:rFonts w:ascii="Arial" w:hAnsi="Arial" w:cs="Arial"/>
          <w:color w:val="222222"/>
          <w:sz w:val="24"/>
          <w:szCs w:val="24"/>
          <w:shd w:val="clear" w:color="auto" w:fill="FFFFFF"/>
          <w:lang w:val="en-US"/>
        </w:rPr>
      </w:pPr>
      <w:r w:rsidRPr="008734D0">
        <w:rPr>
          <w:rFonts w:ascii="Arial" w:hAnsi="Arial" w:cs="Arial"/>
          <w:color w:val="222222"/>
          <w:sz w:val="24"/>
          <w:szCs w:val="24"/>
          <w:shd w:val="clear" w:color="auto" w:fill="FFFFFF"/>
          <w:lang w:val="en-US"/>
        </w:rPr>
        <w:t>Christelis, D., Jappelli, T., and</w:t>
      </w:r>
      <w:r w:rsidR="000C7ABF" w:rsidRPr="008734D0">
        <w:rPr>
          <w:rFonts w:ascii="Arial" w:hAnsi="Arial" w:cs="Arial"/>
          <w:color w:val="222222"/>
          <w:sz w:val="24"/>
          <w:szCs w:val="24"/>
          <w:shd w:val="clear" w:color="auto" w:fill="FFFFFF"/>
          <w:lang w:val="en-US"/>
        </w:rPr>
        <w:t xml:space="preserve"> Padula, M. (2010). Cognitive abilities and portfolio choice.</w:t>
      </w:r>
      <w:r w:rsidR="000C7ABF" w:rsidRPr="008734D0">
        <w:rPr>
          <w:rStyle w:val="apple-converted-space"/>
          <w:rFonts w:ascii="Arial" w:hAnsi="Arial" w:cs="Arial"/>
          <w:color w:val="222222"/>
          <w:sz w:val="24"/>
          <w:szCs w:val="24"/>
          <w:shd w:val="clear" w:color="auto" w:fill="FFFFFF"/>
          <w:lang w:val="en-US"/>
        </w:rPr>
        <w:t> </w:t>
      </w:r>
      <w:r w:rsidR="000C7ABF" w:rsidRPr="008734D0">
        <w:rPr>
          <w:rFonts w:ascii="Arial" w:hAnsi="Arial" w:cs="Arial"/>
          <w:i/>
          <w:iCs/>
          <w:color w:val="222222"/>
          <w:sz w:val="24"/>
          <w:szCs w:val="24"/>
          <w:shd w:val="clear" w:color="auto" w:fill="FFFFFF"/>
          <w:lang w:val="en-US"/>
        </w:rPr>
        <w:t>European Economic Review</w:t>
      </w:r>
      <w:r w:rsidR="000C7ABF" w:rsidRPr="008734D0">
        <w:rPr>
          <w:rFonts w:ascii="Arial" w:hAnsi="Arial" w:cs="Arial"/>
          <w:color w:val="222222"/>
          <w:sz w:val="24"/>
          <w:szCs w:val="24"/>
          <w:shd w:val="clear" w:color="auto" w:fill="FFFFFF"/>
          <w:lang w:val="en-US"/>
        </w:rPr>
        <w:t xml:space="preserve">, </w:t>
      </w:r>
      <w:r w:rsidR="000C7ABF" w:rsidRPr="008734D0">
        <w:rPr>
          <w:rFonts w:ascii="Arial" w:hAnsi="Arial" w:cs="Arial"/>
          <w:iCs/>
          <w:color w:val="222222"/>
          <w:sz w:val="24"/>
          <w:szCs w:val="24"/>
          <w:shd w:val="clear" w:color="auto" w:fill="FFFFFF"/>
          <w:lang w:val="en-US"/>
        </w:rPr>
        <w:t>54</w:t>
      </w:r>
      <w:r w:rsidR="000C7ABF" w:rsidRPr="008734D0">
        <w:rPr>
          <w:rFonts w:ascii="Arial" w:hAnsi="Arial" w:cs="Arial"/>
          <w:color w:val="222222"/>
          <w:sz w:val="24"/>
          <w:szCs w:val="24"/>
          <w:shd w:val="clear" w:color="auto" w:fill="FFFFFF"/>
          <w:lang w:val="en-US"/>
        </w:rPr>
        <w:t>(1), pp. 18-38.</w:t>
      </w:r>
    </w:p>
    <w:p w:rsidR="008E4041" w:rsidRPr="008734D0" w:rsidRDefault="008E4041"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lang w:val="en-US"/>
        </w:rPr>
        <w:t xml:space="preserve">Cocco, J. F., Gomes, F. J., </w:t>
      </w:r>
      <w:r w:rsidR="00FC7BA9" w:rsidRPr="008734D0">
        <w:rPr>
          <w:rFonts w:ascii="Arial" w:hAnsi="Arial" w:cs="Arial"/>
          <w:color w:val="222222"/>
          <w:sz w:val="24"/>
          <w:szCs w:val="24"/>
          <w:shd w:val="clear" w:color="auto" w:fill="FFFFFF"/>
          <w:lang w:val="en-US"/>
        </w:rPr>
        <w:t>and</w:t>
      </w:r>
      <w:r w:rsidRPr="008734D0">
        <w:rPr>
          <w:rFonts w:ascii="Arial" w:hAnsi="Arial" w:cs="Arial"/>
          <w:color w:val="222222"/>
          <w:sz w:val="24"/>
          <w:szCs w:val="24"/>
          <w:shd w:val="clear" w:color="auto" w:fill="FFFFFF"/>
          <w:lang w:val="en-US"/>
        </w:rPr>
        <w:t xml:space="preserve"> Maenhout, P. J. (2005). Consumption and portfolio choice over the life cycle.</w:t>
      </w:r>
      <w:r w:rsidRPr="008734D0">
        <w:rPr>
          <w:rFonts w:ascii="Arial" w:hAnsi="Arial" w:cs="Arial"/>
          <w:sz w:val="24"/>
          <w:szCs w:val="24"/>
          <w:lang w:val="en-US"/>
        </w:rPr>
        <w:t> </w:t>
      </w:r>
      <w:r w:rsidRPr="008734D0">
        <w:rPr>
          <w:rFonts w:ascii="Arial" w:hAnsi="Arial" w:cs="Arial"/>
          <w:i/>
          <w:color w:val="222222"/>
          <w:sz w:val="24"/>
          <w:szCs w:val="24"/>
          <w:shd w:val="clear" w:color="auto" w:fill="FFFFFF"/>
          <w:lang w:val="en-US"/>
        </w:rPr>
        <w:t>Review of Financial Studies</w:t>
      </w:r>
      <w:r w:rsidRPr="008734D0">
        <w:rPr>
          <w:rFonts w:ascii="Arial" w:hAnsi="Arial" w:cs="Arial"/>
          <w:color w:val="222222"/>
          <w:sz w:val="24"/>
          <w:szCs w:val="24"/>
          <w:shd w:val="clear" w:color="auto" w:fill="FFFFFF"/>
          <w:lang w:val="en-US"/>
        </w:rPr>
        <w:t>,</w:t>
      </w:r>
      <w:r w:rsidRPr="008734D0">
        <w:rPr>
          <w:rFonts w:ascii="Arial" w:hAnsi="Arial" w:cs="Arial"/>
          <w:sz w:val="24"/>
          <w:szCs w:val="24"/>
          <w:lang w:val="en-US"/>
        </w:rPr>
        <w:t> </w:t>
      </w:r>
      <w:r w:rsidRPr="008734D0">
        <w:rPr>
          <w:rFonts w:ascii="Arial" w:hAnsi="Arial" w:cs="Arial"/>
          <w:color w:val="222222"/>
          <w:sz w:val="24"/>
          <w:szCs w:val="24"/>
          <w:shd w:val="clear" w:color="auto" w:fill="FFFFFF"/>
          <w:lang w:val="en-US"/>
        </w:rPr>
        <w:t xml:space="preserve">18(2), </w:t>
      </w:r>
      <w:r w:rsidR="00FC7BA9" w:rsidRPr="008734D0">
        <w:rPr>
          <w:rFonts w:ascii="Arial" w:hAnsi="Arial" w:cs="Arial"/>
          <w:color w:val="222222"/>
          <w:sz w:val="24"/>
          <w:szCs w:val="24"/>
          <w:shd w:val="clear" w:color="auto" w:fill="FFFFFF"/>
          <w:lang w:val="en-US"/>
        </w:rPr>
        <w:t xml:space="preserve">pp. </w:t>
      </w:r>
      <w:r w:rsidRPr="008734D0">
        <w:rPr>
          <w:rFonts w:ascii="Arial" w:hAnsi="Arial" w:cs="Arial"/>
          <w:color w:val="222222"/>
          <w:sz w:val="24"/>
          <w:szCs w:val="24"/>
          <w:shd w:val="clear" w:color="auto" w:fill="FFFFFF"/>
          <w:lang w:val="en-US"/>
        </w:rPr>
        <w:t>491-533</w:t>
      </w:r>
      <w:r w:rsidRPr="008734D0">
        <w:rPr>
          <w:rFonts w:ascii="Arial" w:hAnsi="Arial" w:cs="Arial"/>
          <w:color w:val="222222"/>
          <w:sz w:val="24"/>
          <w:szCs w:val="24"/>
          <w:shd w:val="clear" w:color="auto" w:fill="FFFFFF"/>
        </w:rPr>
        <w:t>.</w:t>
      </w:r>
    </w:p>
    <w:p w:rsidR="00F35AA5" w:rsidRPr="008734D0" w:rsidRDefault="00F35AA5"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Del Missier, F., Mäntylä, T., and Bruin, W. B. (2012). Decision</w:t>
      </w:r>
      <w:r w:rsidRPr="008734D0">
        <w:rPr>
          <w:rFonts w:cs="Arial"/>
          <w:color w:val="222222"/>
          <w:sz w:val="24"/>
          <w:szCs w:val="24"/>
          <w:shd w:val="clear" w:color="auto" w:fill="FFFFFF"/>
        </w:rPr>
        <w:t>‐</w:t>
      </w:r>
      <w:r w:rsidRPr="008734D0">
        <w:rPr>
          <w:rFonts w:ascii="Arial" w:hAnsi="Arial" w:cs="Arial"/>
          <w:color w:val="222222"/>
          <w:sz w:val="24"/>
          <w:szCs w:val="24"/>
          <w:shd w:val="clear" w:color="auto" w:fill="FFFFFF"/>
        </w:rPr>
        <w:t>making competence, executive functioning, and general cognitive abilities.</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Journal of Behavioral Decision Making</w:t>
      </w:r>
      <w:r w:rsidRPr="008734D0">
        <w:rPr>
          <w:rFonts w:ascii="Arial" w:hAnsi="Arial" w:cs="Arial"/>
          <w:color w:val="222222"/>
          <w:sz w:val="24"/>
          <w:szCs w:val="24"/>
          <w:shd w:val="clear" w:color="auto" w:fill="FFFFFF"/>
        </w:rPr>
        <w:t>,</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25</w:t>
      </w:r>
      <w:r w:rsidRPr="008734D0">
        <w:rPr>
          <w:rFonts w:ascii="Arial" w:hAnsi="Arial" w:cs="Arial"/>
          <w:color w:val="222222"/>
          <w:sz w:val="24"/>
          <w:szCs w:val="24"/>
          <w:shd w:val="clear" w:color="auto" w:fill="FFFFFF"/>
        </w:rPr>
        <w:t>(4), pp. 331-351.</w:t>
      </w:r>
    </w:p>
    <w:p w:rsidR="00F35AA5" w:rsidRPr="008734D0" w:rsidRDefault="00F35AA5"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 xml:space="preserve">Eysenck, M.W., Keane, M.T., (2010). </w:t>
      </w:r>
      <w:r w:rsidRPr="008734D0">
        <w:rPr>
          <w:rFonts w:ascii="Arial" w:hAnsi="Arial" w:cs="Arial"/>
          <w:i/>
          <w:color w:val="222222"/>
          <w:sz w:val="24"/>
          <w:szCs w:val="24"/>
          <w:shd w:val="clear" w:color="auto" w:fill="FFFFFF"/>
        </w:rPr>
        <w:t xml:space="preserve">Cognitive psychology: a student’s handbook. </w:t>
      </w:r>
      <w:r w:rsidRPr="008734D0">
        <w:rPr>
          <w:rFonts w:ascii="Arial" w:hAnsi="Arial" w:cs="Arial"/>
          <w:color w:val="222222"/>
          <w:sz w:val="24"/>
          <w:szCs w:val="24"/>
          <w:shd w:val="clear" w:color="auto" w:fill="FFFFFF"/>
        </w:rPr>
        <w:t>6</w:t>
      </w:r>
      <w:r w:rsidRPr="008734D0">
        <w:rPr>
          <w:rFonts w:ascii="Arial" w:hAnsi="Arial" w:cs="Arial"/>
          <w:color w:val="222222"/>
          <w:sz w:val="24"/>
          <w:szCs w:val="24"/>
          <w:shd w:val="clear" w:color="auto" w:fill="FFFFFF"/>
          <w:vertAlign w:val="superscript"/>
        </w:rPr>
        <w:t>th</w:t>
      </w:r>
      <w:r w:rsidRPr="008734D0">
        <w:rPr>
          <w:rFonts w:ascii="Arial" w:hAnsi="Arial" w:cs="Arial"/>
          <w:color w:val="222222"/>
          <w:sz w:val="24"/>
          <w:szCs w:val="24"/>
          <w:shd w:val="clear" w:color="auto" w:fill="FFFFFF"/>
        </w:rPr>
        <w:t xml:space="preserve"> edn. Sussex: Psychology Press</w:t>
      </w:r>
    </w:p>
    <w:p w:rsidR="00201C00" w:rsidRPr="008734D0" w:rsidRDefault="00456EBD"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Floyd, E., Li, N., an</w:t>
      </w:r>
      <w:r w:rsidR="00B80233" w:rsidRPr="008734D0">
        <w:rPr>
          <w:rFonts w:ascii="Arial" w:hAnsi="Arial" w:cs="Arial"/>
          <w:color w:val="222222"/>
          <w:sz w:val="24"/>
          <w:szCs w:val="24"/>
          <w:shd w:val="clear" w:color="auto" w:fill="FFFFFF"/>
        </w:rPr>
        <w:t>d</w:t>
      </w:r>
      <w:r w:rsidR="000A7D8F" w:rsidRPr="008734D0">
        <w:rPr>
          <w:rFonts w:ascii="Arial" w:hAnsi="Arial" w:cs="Arial"/>
          <w:color w:val="222222"/>
          <w:sz w:val="24"/>
          <w:szCs w:val="24"/>
          <w:shd w:val="clear" w:color="auto" w:fill="FFFFFF"/>
        </w:rPr>
        <w:t xml:space="preserve"> Skinner, D. J. (2014</w:t>
      </w:r>
      <w:r w:rsidR="000C7ABF" w:rsidRPr="008734D0">
        <w:rPr>
          <w:rFonts w:ascii="Arial" w:hAnsi="Arial" w:cs="Arial"/>
          <w:color w:val="222222"/>
          <w:sz w:val="24"/>
          <w:szCs w:val="24"/>
          <w:shd w:val="clear" w:color="auto" w:fill="FFFFFF"/>
        </w:rPr>
        <w:t xml:space="preserve">). </w:t>
      </w:r>
      <w:r w:rsidR="000C7ABF" w:rsidRPr="008734D0">
        <w:rPr>
          <w:rFonts w:ascii="Arial" w:hAnsi="Arial" w:cs="Arial"/>
          <w:i/>
          <w:color w:val="222222"/>
          <w:sz w:val="24"/>
          <w:szCs w:val="24"/>
          <w:shd w:val="clear" w:color="auto" w:fill="FFFFFF"/>
        </w:rPr>
        <w:t>Payout policy through the financial crisis: The growth of repurchases and the resilience of dividends</w:t>
      </w:r>
      <w:r w:rsidR="000C7ABF" w:rsidRPr="008734D0">
        <w:rPr>
          <w:rFonts w:ascii="Arial" w:hAnsi="Arial" w:cs="Arial"/>
          <w:color w:val="222222"/>
          <w:sz w:val="24"/>
          <w:szCs w:val="24"/>
          <w:shd w:val="clear" w:color="auto" w:fill="FFFFFF"/>
        </w:rPr>
        <w:t>.</w:t>
      </w:r>
      <w:r w:rsidR="000C7ABF" w:rsidRPr="008734D0">
        <w:rPr>
          <w:rStyle w:val="apple-converted-space"/>
          <w:rFonts w:ascii="Arial" w:hAnsi="Arial" w:cs="Arial"/>
          <w:color w:val="222222"/>
          <w:sz w:val="24"/>
          <w:szCs w:val="24"/>
          <w:shd w:val="clear" w:color="auto" w:fill="FFFFFF"/>
        </w:rPr>
        <w:t> </w:t>
      </w:r>
      <w:r w:rsidR="000A7D8F" w:rsidRPr="008734D0">
        <w:rPr>
          <w:rStyle w:val="apple-converted-space"/>
          <w:rFonts w:ascii="Arial" w:hAnsi="Arial" w:cs="Arial"/>
          <w:color w:val="222222"/>
          <w:sz w:val="24"/>
          <w:szCs w:val="24"/>
          <w:shd w:val="clear" w:color="auto" w:fill="FFFFFF"/>
        </w:rPr>
        <w:t>The University of Chicago</w:t>
      </w:r>
      <w:r w:rsidR="000C7ABF" w:rsidRPr="008734D0">
        <w:rPr>
          <w:rFonts w:ascii="Arial" w:hAnsi="Arial" w:cs="Arial"/>
          <w:i/>
          <w:iCs/>
          <w:color w:val="222222"/>
          <w:sz w:val="24"/>
          <w:szCs w:val="24"/>
          <w:shd w:val="clear" w:color="auto" w:fill="FFFFFF"/>
        </w:rPr>
        <w:t xml:space="preserve"> </w:t>
      </w:r>
      <w:r w:rsidR="000C7ABF" w:rsidRPr="008734D0">
        <w:rPr>
          <w:rFonts w:ascii="Arial" w:hAnsi="Arial" w:cs="Arial"/>
          <w:iCs/>
          <w:color w:val="222222"/>
          <w:sz w:val="24"/>
          <w:szCs w:val="24"/>
          <w:shd w:val="clear" w:color="auto" w:fill="FFFFFF"/>
        </w:rPr>
        <w:t>Booth</w:t>
      </w:r>
      <w:r w:rsidR="000A7D8F" w:rsidRPr="008734D0">
        <w:rPr>
          <w:rFonts w:ascii="Arial" w:hAnsi="Arial" w:cs="Arial"/>
          <w:iCs/>
          <w:color w:val="222222"/>
          <w:sz w:val="24"/>
          <w:szCs w:val="24"/>
          <w:shd w:val="clear" w:color="auto" w:fill="FFFFFF"/>
        </w:rPr>
        <w:t xml:space="preserve"> School of Business</w:t>
      </w:r>
      <w:r w:rsidR="000C7ABF" w:rsidRPr="008734D0">
        <w:rPr>
          <w:rFonts w:ascii="Arial" w:hAnsi="Arial" w:cs="Arial"/>
          <w:color w:val="222222"/>
          <w:sz w:val="24"/>
          <w:szCs w:val="24"/>
          <w:shd w:val="clear" w:color="auto" w:fill="FFFFFF"/>
        </w:rPr>
        <w:t>,</w:t>
      </w:r>
      <w:r w:rsidR="000A7D8F" w:rsidRPr="008734D0">
        <w:rPr>
          <w:rFonts w:ascii="Arial" w:hAnsi="Arial" w:cs="Arial"/>
          <w:color w:val="222222"/>
          <w:sz w:val="24"/>
          <w:szCs w:val="24"/>
          <w:shd w:val="clear" w:color="auto" w:fill="FFFFFF"/>
        </w:rPr>
        <w:t xml:space="preserve"> Working Paper No. 12-01</w:t>
      </w:r>
      <w:r w:rsidR="000C7ABF" w:rsidRPr="008734D0">
        <w:rPr>
          <w:rFonts w:ascii="Arial" w:hAnsi="Arial" w:cs="Arial"/>
          <w:color w:val="222222"/>
          <w:sz w:val="24"/>
          <w:szCs w:val="24"/>
          <w:shd w:val="clear" w:color="auto" w:fill="FFFFFF"/>
        </w:rPr>
        <w:t>.</w:t>
      </w:r>
    </w:p>
    <w:p w:rsidR="00327DD5" w:rsidRPr="008734D0" w:rsidRDefault="00327DD5"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Frederick, S. (2005). Cognitive reflection and decision making.</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Journal of Economic perspectives</w:t>
      </w:r>
      <w:r w:rsidRPr="008734D0">
        <w:rPr>
          <w:rFonts w:ascii="Arial" w:hAnsi="Arial" w:cs="Arial"/>
          <w:color w:val="222222"/>
          <w:sz w:val="24"/>
          <w:szCs w:val="24"/>
          <w:shd w:val="clear" w:color="auto" w:fill="FFFFFF"/>
        </w:rPr>
        <w:t>, 19(4), pp. 25-42.</w:t>
      </w:r>
    </w:p>
    <w:p w:rsidR="000C7ABF" w:rsidRPr="008734D0" w:rsidRDefault="00456EBD"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Glaser, M., and</w:t>
      </w:r>
      <w:r w:rsidR="000C7ABF" w:rsidRPr="008734D0">
        <w:rPr>
          <w:rFonts w:ascii="Arial" w:hAnsi="Arial" w:cs="Arial"/>
          <w:color w:val="222222"/>
          <w:sz w:val="24"/>
          <w:szCs w:val="24"/>
          <w:shd w:val="clear" w:color="auto" w:fill="FFFFFF"/>
        </w:rPr>
        <w:t xml:space="preserve"> Weber, M. (2007). Why inexperienced investors do not learn: they do not know their past portfolio performance.</w:t>
      </w:r>
      <w:r w:rsidR="000C7ABF" w:rsidRPr="008734D0">
        <w:rPr>
          <w:rStyle w:val="apple-converted-space"/>
          <w:rFonts w:ascii="Arial" w:hAnsi="Arial" w:cs="Arial"/>
          <w:color w:val="222222"/>
          <w:sz w:val="24"/>
          <w:szCs w:val="24"/>
          <w:shd w:val="clear" w:color="auto" w:fill="FFFFFF"/>
        </w:rPr>
        <w:t> </w:t>
      </w:r>
      <w:r w:rsidR="000C7ABF" w:rsidRPr="008734D0">
        <w:rPr>
          <w:rFonts w:ascii="Arial" w:hAnsi="Arial" w:cs="Arial"/>
          <w:i/>
          <w:iCs/>
          <w:color w:val="222222"/>
          <w:sz w:val="24"/>
          <w:szCs w:val="24"/>
          <w:shd w:val="clear" w:color="auto" w:fill="FFFFFF"/>
        </w:rPr>
        <w:t>Finance Research Letters</w:t>
      </w:r>
      <w:r w:rsidR="000C7ABF" w:rsidRPr="008734D0">
        <w:rPr>
          <w:rFonts w:ascii="Arial" w:hAnsi="Arial" w:cs="Arial"/>
          <w:color w:val="222222"/>
          <w:sz w:val="24"/>
          <w:szCs w:val="24"/>
          <w:shd w:val="clear" w:color="auto" w:fill="FFFFFF"/>
        </w:rPr>
        <w:t xml:space="preserve">, </w:t>
      </w:r>
      <w:r w:rsidR="000C7ABF" w:rsidRPr="008734D0">
        <w:rPr>
          <w:rFonts w:ascii="Arial" w:hAnsi="Arial" w:cs="Arial"/>
          <w:iCs/>
          <w:color w:val="222222"/>
          <w:sz w:val="24"/>
          <w:szCs w:val="24"/>
          <w:shd w:val="clear" w:color="auto" w:fill="FFFFFF"/>
        </w:rPr>
        <w:t>4</w:t>
      </w:r>
      <w:r w:rsidR="000C7ABF" w:rsidRPr="008734D0">
        <w:rPr>
          <w:rFonts w:ascii="Arial" w:hAnsi="Arial" w:cs="Arial"/>
          <w:color w:val="222222"/>
          <w:sz w:val="24"/>
          <w:szCs w:val="24"/>
          <w:shd w:val="clear" w:color="auto" w:fill="FFFFFF"/>
        </w:rPr>
        <w:t>(4), pp.</w:t>
      </w:r>
      <w:r w:rsidR="00A915BA" w:rsidRPr="008734D0">
        <w:rPr>
          <w:rFonts w:ascii="Arial" w:hAnsi="Arial" w:cs="Arial"/>
          <w:color w:val="222222"/>
          <w:sz w:val="24"/>
          <w:szCs w:val="24"/>
          <w:shd w:val="clear" w:color="auto" w:fill="FFFFFF"/>
        </w:rPr>
        <w:t xml:space="preserve"> </w:t>
      </w:r>
      <w:r w:rsidR="000C7ABF" w:rsidRPr="008734D0">
        <w:rPr>
          <w:rFonts w:ascii="Arial" w:hAnsi="Arial" w:cs="Arial"/>
          <w:color w:val="222222"/>
          <w:sz w:val="24"/>
          <w:szCs w:val="24"/>
          <w:shd w:val="clear" w:color="auto" w:fill="FFFFFF"/>
        </w:rPr>
        <w:t>203-216.</w:t>
      </w:r>
    </w:p>
    <w:p w:rsidR="00CB271C" w:rsidRPr="008734D0" w:rsidRDefault="00CB271C"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Gobet, F., Chassy, P., and Bilalić, M. (2011).</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Foundations of cognitive psychology</w:t>
      </w:r>
      <w:r w:rsidRPr="008734D0">
        <w:rPr>
          <w:rFonts w:ascii="Arial" w:hAnsi="Arial" w:cs="Arial"/>
          <w:color w:val="222222"/>
          <w:sz w:val="24"/>
          <w:szCs w:val="24"/>
          <w:shd w:val="clear" w:color="auto" w:fill="FFFFFF"/>
        </w:rPr>
        <w:t xml:space="preserve">. </w:t>
      </w:r>
      <w:r w:rsidR="00882991" w:rsidRPr="008734D0">
        <w:rPr>
          <w:rFonts w:ascii="Arial" w:hAnsi="Arial" w:cs="Arial"/>
          <w:color w:val="222222"/>
          <w:sz w:val="24"/>
          <w:szCs w:val="24"/>
          <w:shd w:val="clear" w:color="auto" w:fill="FFFFFF"/>
        </w:rPr>
        <w:t xml:space="preserve">Berkishire: </w:t>
      </w:r>
      <w:r w:rsidRPr="008734D0">
        <w:rPr>
          <w:rFonts w:ascii="Arial" w:hAnsi="Arial" w:cs="Arial"/>
          <w:color w:val="222222"/>
          <w:sz w:val="24"/>
          <w:szCs w:val="24"/>
          <w:shd w:val="clear" w:color="auto" w:fill="FFFFFF"/>
        </w:rPr>
        <w:t>McGraw-Hill.</w:t>
      </w:r>
    </w:p>
    <w:p w:rsidR="00266C91" w:rsidRPr="008734D0" w:rsidRDefault="00266C91"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lang w:val="nb-NO"/>
        </w:rPr>
        <w:t xml:space="preserve">Goetzmann, W. N., and Kumar, A. (2008). </w:t>
      </w:r>
      <w:r w:rsidRPr="008734D0">
        <w:rPr>
          <w:rFonts w:ascii="Arial" w:hAnsi="Arial" w:cs="Arial"/>
          <w:color w:val="222222"/>
          <w:sz w:val="24"/>
          <w:szCs w:val="24"/>
          <w:shd w:val="clear" w:color="auto" w:fill="FFFFFF"/>
        </w:rPr>
        <w:t>Equity portfolio diversification.</w:t>
      </w:r>
      <w:r w:rsidRPr="008734D0">
        <w:rPr>
          <w:rFonts w:ascii="Arial" w:hAnsi="Arial" w:cs="Arial"/>
          <w:sz w:val="24"/>
          <w:szCs w:val="24"/>
        </w:rPr>
        <w:t> </w:t>
      </w:r>
      <w:r w:rsidRPr="008734D0">
        <w:rPr>
          <w:rFonts w:ascii="Arial" w:hAnsi="Arial" w:cs="Arial"/>
          <w:i/>
          <w:color w:val="222222"/>
          <w:sz w:val="24"/>
          <w:szCs w:val="24"/>
          <w:shd w:val="clear" w:color="auto" w:fill="FFFFFF"/>
        </w:rPr>
        <w:t>Review of Finance</w:t>
      </w:r>
      <w:r w:rsidRPr="008734D0">
        <w:rPr>
          <w:rFonts w:ascii="Arial" w:hAnsi="Arial" w:cs="Arial"/>
          <w:color w:val="222222"/>
          <w:sz w:val="24"/>
          <w:szCs w:val="24"/>
          <w:shd w:val="clear" w:color="auto" w:fill="FFFFFF"/>
        </w:rPr>
        <w:t>,</w:t>
      </w:r>
      <w:r w:rsidRPr="008734D0">
        <w:rPr>
          <w:rFonts w:ascii="Arial" w:hAnsi="Arial" w:cs="Arial"/>
          <w:sz w:val="24"/>
          <w:szCs w:val="24"/>
        </w:rPr>
        <w:t> </w:t>
      </w:r>
      <w:r w:rsidRPr="008734D0">
        <w:rPr>
          <w:rFonts w:ascii="Arial" w:hAnsi="Arial" w:cs="Arial"/>
          <w:color w:val="222222"/>
          <w:sz w:val="24"/>
          <w:szCs w:val="24"/>
          <w:shd w:val="clear" w:color="auto" w:fill="FFFFFF"/>
        </w:rPr>
        <w:t>12(3), pp.</w:t>
      </w:r>
      <w:r w:rsidR="009A1ED3" w:rsidRPr="008734D0">
        <w:rPr>
          <w:rFonts w:ascii="Arial" w:hAnsi="Arial" w:cs="Arial"/>
          <w:color w:val="222222"/>
          <w:sz w:val="24"/>
          <w:szCs w:val="24"/>
          <w:shd w:val="clear" w:color="auto" w:fill="FFFFFF"/>
        </w:rPr>
        <w:t xml:space="preserve"> </w:t>
      </w:r>
      <w:r w:rsidRPr="008734D0">
        <w:rPr>
          <w:rFonts w:ascii="Arial" w:hAnsi="Arial" w:cs="Arial"/>
          <w:color w:val="222222"/>
          <w:sz w:val="24"/>
          <w:szCs w:val="24"/>
          <w:shd w:val="clear" w:color="auto" w:fill="FFFFFF"/>
        </w:rPr>
        <w:t>433-463.</w:t>
      </w:r>
    </w:p>
    <w:p w:rsidR="000400F9" w:rsidRPr="008734D0" w:rsidRDefault="000400F9"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lastRenderedPageBreak/>
        <w:t>Graham, J. R., Harvey, C. R., and Huang, H. (2009). Investor competence, trading frequency, and home bias.</w:t>
      </w:r>
      <w:r w:rsidRPr="008734D0">
        <w:rPr>
          <w:rFonts w:ascii="Arial" w:hAnsi="Arial" w:cs="Arial"/>
          <w:sz w:val="24"/>
          <w:szCs w:val="24"/>
        </w:rPr>
        <w:t> </w:t>
      </w:r>
      <w:r w:rsidRPr="008734D0">
        <w:rPr>
          <w:rFonts w:ascii="Arial" w:hAnsi="Arial" w:cs="Arial"/>
          <w:i/>
          <w:color w:val="222222"/>
          <w:sz w:val="24"/>
          <w:szCs w:val="24"/>
          <w:shd w:val="clear" w:color="auto" w:fill="FFFFFF"/>
        </w:rPr>
        <w:t>Management Science</w:t>
      </w:r>
      <w:r w:rsidRPr="008734D0">
        <w:rPr>
          <w:rFonts w:ascii="Arial" w:hAnsi="Arial" w:cs="Arial"/>
          <w:color w:val="222222"/>
          <w:sz w:val="24"/>
          <w:szCs w:val="24"/>
          <w:shd w:val="clear" w:color="auto" w:fill="FFFFFF"/>
        </w:rPr>
        <w:t>,</w:t>
      </w:r>
      <w:r w:rsidRPr="008734D0">
        <w:rPr>
          <w:rFonts w:ascii="Arial" w:hAnsi="Arial" w:cs="Arial"/>
          <w:sz w:val="24"/>
          <w:szCs w:val="24"/>
        </w:rPr>
        <w:t> </w:t>
      </w:r>
      <w:r w:rsidRPr="008734D0">
        <w:rPr>
          <w:rFonts w:ascii="Arial" w:hAnsi="Arial" w:cs="Arial"/>
          <w:color w:val="222222"/>
          <w:sz w:val="24"/>
          <w:szCs w:val="24"/>
          <w:shd w:val="clear" w:color="auto" w:fill="FFFFFF"/>
        </w:rPr>
        <w:t>55(7), pp. 1094-1106.</w:t>
      </w:r>
    </w:p>
    <w:p w:rsidR="006910FD" w:rsidRPr="008734D0" w:rsidRDefault="000400F9"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Guiso, L., Haliassos, M., and</w:t>
      </w:r>
      <w:r w:rsidR="006910FD" w:rsidRPr="008734D0">
        <w:rPr>
          <w:rFonts w:ascii="Arial" w:hAnsi="Arial" w:cs="Arial"/>
          <w:color w:val="222222"/>
          <w:sz w:val="24"/>
          <w:szCs w:val="24"/>
          <w:shd w:val="clear" w:color="auto" w:fill="FFFFFF"/>
        </w:rPr>
        <w:t xml:space="preserve"> Jappelli, T. (2003). Household stockholding in Europe: where do we stand and where do we go?.</w:t>
      </w:r>
      <w:r w:rsidR="006910FD" w:rsidRPr="008734D0">
        <w:rPr>
          <w:rFonts w:ascii="Arial" w:hAnsi="Arial" w:cs="Arial"/>
          <w:sz w:val="24"/>
          <w:szCs w:val="24"/>
        </w:rPr>
        <w:t> </w:t>
      </w:r>
      <w:r w:rsidR="006910FD" w:rsidRPr="008734D0">
        <w:rPr>
          <w:rFonts w:ascii="Arial" w:hAnsi="Arial" w:cs="Arial"/>
          <w:i/>
          <w:color w:val="222222"/>
          <w:sz w:val="24"/>
          <w:szCs w:val="24"/>
          <w:shd w:val="clear" w:color="auto" w:fill="FFFFFF"/>
        </w:rPr>
        <w:t>Economic Policy</w:t>
      </w:r>
      <w:r w:rsidR="006910FD" w:rsidRPr="008734D0">
        <w:rPr>
          <w:rFonts w:ascii="Arial" w:hAnsi="Arial" w:cs="Arial"/>
          <w:color w:val="222222"/>
          <w:sz w:val="24"/>
          <w:szCs w:val="24"/>
          <w:shd w:val="clear" w:color="auto" w:fill="FFFFFF"/>
        </w:rPr>
        <w:t>,</w:t>
      </w:r>
      <w:r w:rsidR="006910FD" w:rsidRPr="008734D0">
        <w:rPr>
          <w:rFonts w:ascii="Arial" w:hAnsi="Arial" w:cs="Arial"/>
          <w:sz w:val="24"/>
          <w:szCs w:val="24"/>
        </w:rPr>
        <w:t> </w:t>
      </w:r>
      <w:r w:rsidR="006910FD" w:rsidRPr="008734D0">
        <w:rPr>
          <w:rFonts w:ascii="Arial" w:hAnsi="Arial" w:cs="Arial"/>
          <w:color w:val="222222"/>
          <w:sz w:val="24"/>
          <w:szCs w:val="24"/>
          <w:shd w:val="clear" w:color="auto" w:fill="FFFFFF"/>
        </w:rPr>
        <w:t>18(36), pp.</w:t>
      </w:r>
      <w:r w:rsidR="009A1ED3" w:rsidRPr="008734D0">
        <w:rPr>
          <w:rFonts w:ascii="Arial" w:hAnsi="Arial" w:cs="Arial"/>
          <w:color w:val="222222"/>
          <w:sz w:val="24"/>
          <w:szCs w:val="24"/>
          <w:shd w:val="clear" w:color="auto" w:fill="FFFFFF"/>
        </w:rPr>
        <w:t xml:space="preserve"> </w:t>
      </w:r>
      <w:r w:rsidR="006910FD" w:rsidRPr="008734D0">
        <w:rPr>
          <w:rFonts w:ascii="Arial" w:hAnsi="Arial" w:cs="Arial"/>
          <w:color w:val="222222"/>
          <w:sz w:val="24"/>
          <w:szCs w:val="24"/>
          <w:shd w:val="clear" w:color="auto" w:fill="FFFFFF"/>
        </w:rPr>
        <w:t>123-170.</w:t>
      </w:r>
    </w:p>
    <w:p w:rsidR="00F425AD" w:rsidRPr="008734D0" w:rsidRDefault="00F425AD"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D6099E">
        <w:rPr>
          <w:rFonts w:ascii="Arial" w:hAnsi="Arial" w:cs="Arial"/>
          <w:color w:val="222222"/>
          <w:sz w:val="24"/>
          <w:szCs w:val="24"/>
          <w:shd w:val="clear" w:color="auto" w:fill="FFFFFF"/>
          <w:lang w:val="it-IT"/>
        </w:rPr>
        <w:t>Gujarati, D. N., &amp; Porter, D. C. (</w:t>
      </w:r>
      <w:r w:rsidR="00CA0B29" w:rsidRPr="00D6099E">
        <w:rPr>
          <w:rFonts w:ascii="Arial" w:hAnsi="Arial" w:cs="Arial"/>
          <w:color w:val="222222"/>
          <w:sz w:val="24"/>
          <w:szCs w:val="24"/>
          <w:shd w:val="clear" w:color="auto" w:fill="FFFFFF"/>
          <w:lang w:val="it-IT"/>
        </w:rPr>
        <w:t>2010</w:t>
      </w:r>
      <w:r w:rsidRPr="00D6099E">
        <w:rPr>
          <w:rFonts w:ascii="Arial" w:hAnsi="Arial" w:cs="Arial"/>
          <w:color w:val="222222"/>
          <w:sz w:val="24"/>
          <w:szCs w:val="24"/>
          <w:shd w:val="clear" w:color="auto" w:fill="FFFFFF"/>
          <w:lang w:val="it-IT"/>
        </w:rPr>
        <w:t xml:space="preserve">). </w:t>
      </w:r>
      <w:r w:rsidRPr="008734D0">
        <w:rPr>
          <w:rFonts w:ascii="Arial" w:hAnsi="Arial" w:cs="Arial"/>
          <w:i/>
          <w:color w:val="222222"/>
          <w:sz w:val="24"/>
          <w:szCs w:val="24"/>
          <w:shd w:val="clear" w:color="auto" w:fill="FFFFFF"/>
        </w:rPr>
        <w:t>Essentials of econometrics</w:t>
      </w:r>
      <w:r w:rsidRPr="008734D0">
        <w:rPr>
          <w:rFonts w:ascii="Arial" w:hAnsi="Arial" w:cs="Arial"/>
          <w:color w:val="222222"/>
          <w:sz w:val="24"/>
          <w:szCs w:val="24"/>
          <w:shd w:val="clear" w:color="auto" w:fill="FFFFFF"/>
        </w:rPr>
        <w:t>. 4</w:t>
      </w:r>
      <w:r w:rsidRPr="008734D0">
        <w:rPr>
          <w:rFonts w:ascii="Arial" w:hAnsi="Arial" w:cs="Arial"/>
          <w:color w:val="222222"/>
          <w:sz w:val="24"/>
          <w:szCs w:val="24"/>
          <w:shd w:val="clear" w:color="auto" w:fill="FFFFFF"/>
          <w:vertAlign w:val="superscript"/>
        </w:rPr>
        <w:t>th</w:t>
      </w:r>
      <w:r w:rsidRPr="008734D0">
        <w:rPr>
          <w:rFonts w:ascii="Arial" w:hAnsi="Arial" w:cs="Arial"/>
          <w:color w:val="222222"/>
          <w:sz w:val="24"/>
          <w:szCs w:val="24"/>
          <w:shd w:val="clear" w:color="auto" w:fill="FFFFFF"/>
        </w:rPr>
        <w:t xml:space="preserve"> edn</w:t>
      </w:r>
      <w:r w:rsidR="00CA0B29" w:rsidRPr="008734D0">
        <w:rPr>
          <w:rFonts w:ascii="Arial" w:hAnsi="Arial" w:cs="Arial"/>
          <w:color w:val="222222"/>
          <w:sz w:val="24"/>
          <w:szCs w:val="24"/>
          <w:shd w:val="clear" w:color="auto" w:fill="FFFFFF"/>
        </w:rPr>
        <w:t xml:space="preserve">. </w:t>
      </w:r>
      <w:r w:rsidRPr="008734D0">
        <w:rPr>
          <w:rFonts w:ascii="Arial" w:hAnsi="Arial" w:cs="Arial"/>
          <w:color w:val="222222"/>
          <w:sz w:val="24"/>
          <w:szCs w:val="24"/>
          <w:shd w:val="clear" w:color="auto" w:fill="FFFFFF"/>
        </w:rPr>
        <w:t>McGraw Hill.</w:t>
      </w:r>
    </w:p>
    <w:p w:rsidR="00CA0B29" w:rsidRPr="008734D0" w:rsidRDefault="00CA0B29"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D6099E">
        <w:rPr>
          <w:rFonts w:ascii="Arial" w:hAnsi="Arial" w:cs="Arial"/>
          <w:color w:val="222222"/>
          <w:sz w:val="24"/>
          <w:szCs w:val="24"/>
          <w:shd w:val="clear" w:color="auto" w:fill="FFFFFF"/>
          <w:lang w:val="it-IT"/>
        </w:rPr>
        <w:t xml:space="preserve">Gujarati, D., &amp; Porter, D. C. (2009). </w:t>
      </w:r>
      <w:r w:rsidRPr="008734D0">
        <w:rPr>
          <w:rFonts w:ascii="Arial" w:hAnsi="Arial" w:cs="Arial"/>
          <w:i/>
          <w:color w:val="222222"/>
          <w:sz w:val="24"/>
          <w:szCs w:val="24"/>
          <w:shd w:val="clear" w:color="auto" w:fill="FFFFFF"/>
        </w:rPr>
        <w:t>Basic econometrics</w:t>
      </w:r>
      <w:r w:rsidRPr="008734D0">
        <w:rPr>
          <w:rFonts w:ascii="Arial" w:hAnsi="Arial" w:cs="Arial"/>
          <w:color w:val="222222"/>
          <w:sz w:val="24"/>
          <w:szCs w:val="24"/>
          <w:shd w:val="clear" w:color="auto" w:fill="FFFFFF"/>
        </w:rPr>
        <w:t>. 5</w:t>
      </w:r>
      <w:r w:rsidRPr="008734D0">
        <w:rPr>
          <w:rFonts w:ascii="Arial" w:hAnsi="Arial" w:cs="Arial"/>
          <w:color w:val="222222"/>
          <w:sz w:val="24"/>
          <w:szCs w:val="24"/>
          <w:shd w:val="clear" w:color="auto" w:fill="FFFFFF"/>
          <w:vertAlign w:val="superscript"/>
        </w:rPr>
        <w:t>th</w:t>
      </w:r>
      <w:r w:rsidRPr="008734D0">
        <w:rPr>
          <w:rFonts w:ascii="Arial" w:hAnsi="Arial" w:cs="Arial"/>
          <w:color w:val="222222"/>
          <w:sz w:val="24"/>
          <w:szCs w:val="24"/>
          <w:shd w:val="clear" w:color="auto" w:fill="FFFFFF"/>
        </w:rPr>
        <w:t xml:space="preserve"> edn. McGraw-Hill.</w:t>
      </w:r>
    </w:p>
    <w:p w:rsidR="000C7ABF" w:rsidRPr="008734D0" w:rsidRDefault="000C7ABF" w:rsidP="008734D0">
      <w:pPr>
        <w:pStyle w:val="ListParagraph"/>
        <w:numPr>
          <w:ilvl w:val="0"/>
          <w:numId w:val="20"/>
        </w:numPr>
        <w:spacing w:line="360" w:lineRule="auto"/>
        <w:jc w:val="both"/>
        <w:rPr>
          <w:rFonts w:ascii="Arial" w:hAnsi="Arial" w:cs="Arial"/>
          <w:color w:val="222222"/>
          <w:sz w:val="24"/>
          <w:szCs w:val="24"/>
          <w:shd w:val="clear" w:color="auto" w:fill="FFFFFF"/>
          <w:lang w:val="en-US"/>
        </w:rPr>
      </w:pPr>
      <w:r w:rsidRPr="008734D0">
        <w:rPr>
          <w:rFonts w:ascii="Arial" w:hAnsi="Arial" w:cs="Arial"/>
          <w:color w:val="222222"/>
          <w:sz w:val="24"/>
          <w:szCs w:val="24"/>
          <w:shd w:val="clear" w:color="auto" w:fill="FFFFFF"/>
        </w:rPr>
        <w:t>Gust</w:t>
      </w:r>
      <w:r w:rsidR="00456EBD" w:rsidRPr="008734D0">
        <w:rPr>
          <w:rFonts w:ascii="Arial" w:hAnsi="Arial" w:cs="Arial"/>
          <w:color w:val="222222"/>
          <w:sz w:val="24"/>
          <w:szCs w:val="24"/>
          <w:shd w:val="clear" w:color="auto" w:fill="FFFFFF"/>
        </w:rPr>
        <w:t>man, A. L., Steinmeier, T. L., and</w:t>
      </w:r>
      <w:r w:rsidRPr="008734D0">
        <w:rPr>
          <w:rFonts w:ascii="Arial" w:hAnsi="Arial" w:cs="Arial"/>
          <w:color w:val="222222"/>
          <w:sz w:val="24"/>
          <w:szCs w:val="24"/>
          <w:shd w:val="clear" w:color="auto" w:fill="FFFFFF"/>
        </w:rPr>
        <w:t xml:space="preserve"> Tabatabai, N. (2009).</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 xml:space="preserve">What the stock market decline means for the financial security and retirement choices of the near-retirement </w:t>
      </w:r>
      <w:r w:rsidR="005F3704" w:rsidRPr="008734D0">
        <w:rPr>
          <w:rFonts w:ascii="Arial" w:hAnsi="Arial" w:cs="Arial"/>
          <w:i/>
          <w:iCs/>
          <w:color w:val="222222"/>
          <w:sz w:val="24"/>
          <w:szCs w:val="24"/>
          <w:shd w:val="clear" w:color="auto" w:fill="FFFFFF"/>
        </w:rPr>
        <w:t>population.</w:t>
      </w:r>
      <w:r w:rsidRPr="008734D0">
        <w:rPr>
          <w:rStyle w:val="apple-converted-space"/>
          <w:rFonts w:ascii="Arial" w:hAnsi="Arial" w:cs="Arial"/>
          <w:color w:val="222222"/>
          <w:sz w:val="24"/>
          <w:szCs w:val="24"/>
          <w:shd w:val="clear" w:color="auto" w:fill="FFFFFF"/>
        </w:rPr>
        <w:t> </w:t>
      </w:r>
      <w:r w:rsidRPr="008734D0">
        <w:rPr>
          <w:rFonts w:ascii="Arial" w:hAnsi="Arial" w:cs="Arial"/>
          <w:color w:val="222222"/>
          <w:sz w:val="24"/>
          <w:szCs w:val="24"/>
          <w:shd w:val="clear" w:color="auto" w:fill="FFFFFF"/>
        </w:rPr>
        <w:t>National Bureau of Economic Research.</w:t>
      </w:r>
      <w:r w:rsidR="005F3704" w:rsidRPr="008734D0">
        <w:rPr>
          <w:rFonts w:ascii="Arial" w:hAnsi="Arial" w:cs="Arial"/>
          <w:color w:val="222222"/>
          <w:sz w:val="24"/>
          <w:szCs w:val="24"/>
          <w:shd w:val="clear" w:color="auto" w:fill="FFFFFF"/>
        </w:rPr>
        <w:t xml:space="preserve"> </w:t>
      </w:r>
      <w:r w:rsidR="009A1ED3" w:rsidRPr="008734D0">
        <w:rPr>
          <w:rFonts w:ascii="Arial" w:hAnsi="Arial" w:cs="Arial"/>
          <w:color w:val="222222"/>
          <w:sz w:val="24"/>
          <w:szCs w:val="24"/>
          <w:shd w:val="clear" w:color="auto" w:fill="FFFFFF"/>
          <w:lang w:val="en-US"/>
        </w:rPr>
        <w:t>Working Paper Series</w:t>
      </w:r>
      <w:r w:rsidR="005F3704" w:rsidRPr="008734D0">
        <w:rPr>
          <w:rFonts w:ascii="Arial" w:hAnsi="Arial" w:cs="Arial"/>
          <w:color w:val="222222"/>
          <w:sz w:val="24"/>
          <w:szCs w:val="24"/>
          <w:shd w:val="clear" w:color="auto" w:fill="FFFFFF"/>
        </w:rPr>
        <w:t xml:space="preserve"> 15435.</w:t>
      </w:r>
    </w:p>
    <w:p w:rsidR="000C7ABF" w:rsidRPr="008734D0" w:rsidRDefault="00456EBD" w:rsidP="008734D0">
      <w:pPr>
        <w:pStyle w:val="ListParagraph"/>
        <w:numPr>
          <w:ilvl w:val="0"/>
          <w:numId w:val="20"/>
        </w:numPr>
        <w:spacing w:line="360" w:lineRule="auto"/>
        <w:jc w:val="both"/>
        <w:rPr>
          <w:rFonts w:ascii="Arial" w:hAnsi="Arial" w:cs="Arial"/>
          <w:color w:val="222222"/>
          <w:sz w:val="24"/>
          <w:szCs w:val="24"/>
          <w:shd w:val="clear" w:color="auto" w:fill="FFFFFF"/>
          <w:lang w:val="en-US"/>
        </w:rPr>
      </w:pPr>
      <w:r w:rsidRPr="008734D0">
        <w:rPr>
          <w:rFonts w:ascii="Arial" w:hAnsi="Arial" w:cs="Arial"/>
          <w:color w:val="222222"/>
          <w:sz w:val="24"/>
          <w:szCs w:val="24"/>
          <w:shd w:val="clear" w:color="auto" w:fill="FFFFFF"/>
          <w:lang w:val="en-US"/>
        </w:rPr>
        <w:t>Haliassos, M., and</w:t>
      </w:r>
      <w:r w:rsidR="000C7ABF" w:rsidRPr="008734D0">
        <w:rPr>
          <w:rFonts w:ascii="Arial" w:hAnsi="Arial" w:cs="Arial"/>
          <w:color w:val="222222"/>
          <w:sz w:val="24"/>
          <w:szCs w:val="24"/>
          <w:shd w:val="clear" w:color="auto" w:fill="FFFFFF"/>
          <w:lang w:val="en-US"/>
        </w:rPr>
        <w:t xml:space="preserve"> Bertaut, C. C. (1995). Why do so few hold stocks?.</w:t>
      </w:r>
      <w:r w:rsidR="000C7ABF" w:rsidRPr="008734D0">
        <w:rPr>
          <w:rStyle w:val="apple-converted-space"/>
          <w:rFonts w:ascii="Arial" w:hAnsi="Arial" w:cs="Arial"/>
          <w:color w:val="222222"/>
          <w:sz w:val="24"/>
          <w:szCs w:val="24"/>
          <w:shd w:val="clear" w:color="auto" w:fill="FFFFFF"/>
          <w:lang w:val="en-US"/>
        </w:rPr>
        <w:t> </w:t>
      </w:r>
      <w:r w:rsidR="000C7ABF" w:rsidRPr="008734D0">
        <w:rPr>
          <w:rFonts w:ascii="Arial" w:hAnsi="Arial" w:cs="Arial"/>
          <w:i/>
          <w:iCs/>
          <w:color w:val="222222"/>
          <w:sz w:val="24"/>
          <w:szCs w:val="24"/>
          <w:shd w:val="clear" w:color="auto" w:fill="FFFFFF"/>
          <w:lang w:val="en-US"/>
        </w:rPr>
        <w:t>The Economic Journal</w:t>
      </w:r>
      <w:r w:rsidR="000C7ABF" w:rsidRPr="008734D0">
        <w:rPr>
          <w:rFonts w:ascii="Arial" w:hAnsi="Arial" w:cs="Arial"/>
          <w:color w:val="222222"/>
          <w:sz w:val="24"/>
          <w:szCs w:val="24"/>
          <w:shd w:val="clear" w:color="auto" w:fill="FFFFFF"/>
          <w:lang w:val="en-US"/>
        </w:rPr>
        <w:t>, 105, pp. 1110-1129.</w:t>
      </w:r>
    </w:p>
    <w:p w:rsidR="000C7ABF" w:rsidRPr="008734D0" w:rsidRDefault="000C7ABF"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Hellwig, M. F. (2009). Systemic risk in the financial sector: An analysis of the subprime-mortgage financial crisis.</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De Economist</w:t>
      </w:r>
      <w:r w:rsidRPr="008734D0">
        <w:rPr>
          <w:rFonts w:ascii="Arial" w:hAnsi="Arial" w:cs="Arial"/>
          <w:color w:val="222222"/>
          <w:sz w:val="24"/>
          <w:szCs w:val="24"/>
          <w:shd w:val="clear" w:color="auto" w:fill="FFFFFF"/>
        </w:rPr>
        <w:t>,</w:t>
      </w:r>
      <w:r w:rsidRPr="008734D0">
        <w:rPr>
          <w:rStyle w:val="apple-converted-space"/>
          <w:rFonts w:ascii="Arial" w:hAnsi="Arial" w:cs="Arial"/>
          <w:color w:val="222222"/>
          <w:sz w:val="24"/>
          <w:szCs w:val="24"/>
          <w:shd w:val="clear" w:color="auto" w:fill="FFFFFF"/>
        </w:rPr>
        <w:t> </w:t>
      </w:r>
      <w:r w:rsidRPr="008734D0">
        <w:rPr>
          <w:rFonts w:ascii="Arial" w:hAnsi="Arial" w:cs="Arial"/>
          <w:iCs/>
          <w:color w:val="222222"/>
          <w:sz w:val="24"/>
          <w:szCs w:val="24"/>
          <w:shd w:val="clear" w:color="auto" w:fill="FFFFFF"/>
        </w:rPr>
        <w:t>157</w:t>
      </w:r>
      <w:r w:rsidRPr="008734D0">
        <w:rPr>
          <w:rFonts w:ascii="Arial" w:hAnsi="Arial" w:cs="Arial"/>
          <w:color w:val="222222"/>
          <w:sz w:val="24"/>
          <w:szCs w:val="24"/>
          <w:shd w:val="clear" w:color="auto" w:fill="FFFFFF"/>
        </w:rPr>
        <w:t>(2), pp. 129-207.</w:t>
      </w:r>
    </w:p>
    <w:p w:rsidR="00FE7735" w:rsidRPr="008734D0" w:rsidRDefault="00FE7735"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lang w:val="en-US"/>
        </w:rPr>
        <w:t>Hoffmann, A. O., Post, T., and Pennings, J. M. (2013). Individual investor perceptions and behavior during the financial crisis.</w:t>
      </w:r>
      <w:r w:rsidRPr="008734D0">
        <w:rPr>
          <w:rFonts w:ascii="Arial" w:hAnsi="Arial" w:cs="Arial"/>
          <w:sz w:val="24"/>
          <w:szCs w:val="24"/>
          <w:lang w:val="en-US"/>
        </w:rPr>
        <w:t> </w:t>
      </w:r>
      <w:r w:rsidRPr="008734D0">
        <w:rPr>
          <w:rFonts w:ascii="Arial" w:hAnsi="Arial" w:cs="Arial"/>
          <w:i/>
          <w:color w:val="222222"/>
          <w:sz w:val="24"/>
          <w:szCs w:val="24"/>
          <w:shd w:val="clear" w:color="auto" w:fill="FFFFFF"/>
          <w:lang w:val="en-US"/>
        </w:rPr>
        <w:t>Journal of Banking &amp; Finance</w:t>
      </w:r>
      <w:r w:rsidRPr="008734D0">
        <w:rPr>
          <w:rFonts w:ascii="Arial" w:hAnsi="Arial" w:cs="Arial"/>
          <w:color w:val="222222"/>
          <w:sz w:val="24"/>
          <w:szCs w:val="24"/>
          <w:shd w:val="clear" w:color="auto" w:fill="FFFFFF"/>
          <w:lang w:val="en-US"/>
        </w:rPr>
        <w:t>,</w:t>
      </w:r>
      <w:r w:rsidRPr="008734D0">
        <w:rPr>
          <w:rFonts w:ascii="Arial" w:hAnsi="Arial" w:cs="Arial"/>
          <w:sz w:val="24"/>
          <w:szCs w:val="24"/>
          <w:lang w:val="en-US"/>
        </w:rPr>
        <w:t> </w:t>
      </w:r>
      <w:r w:rsidRPr="008734D0">
        <w:rPr>
          <w:rFonts w:ascii="Arial" w:hAnsi="Arial" w:cs="Arial"/>
          <w:color w:val="222222"/>
          <w:sz w:val="24"/>
          <w:szCs w:val="24"/>
          <w:shd w:val="clear" w:color="auto" w:fill="FFFFFF"/>
          <w:lang w:val="en-US"/>
        </w:rPr>
        <w:t>37(1), pp.60-74</w:t>
      </w:r>
      <w:r w:rsidRPr="008734D0">
        <w:rPr>
          <w:rFonts w:ascii="Arial" w:hAnsi="Arial" w:cs="Arial"/>
          <w:color w:val="222222"/>
          <w:sz w:val="24"/>
          <w:szCs w:val="24"/>
          <w:shd w:val="clear" w:color="auto" w:fill="FFFFFF"/>
        </w:rPr>
        <w:t>.</w:t>
      </w:r>
    </w:p>
    <w:p w:rsidR="00CD2AD5" w:rsidRPr="008734D0" w:rsidRDefault="00456EBD" w:rsidP="008734D0">
      <w:pPr>
        <w:pStyle w:val="ListParagraph"/>
        <w:numPr>
          <w:ilvl w:val="0"/>
          <w:numId w:val="20"/>
        </w:numPr>
        <w:spacing w:line="360" w:lineRule="auto"/>
        <w:jc w:val="both"/>
        <w:rPr>
          <w:rFonts w:ascii="Arial" w:hAnsi="Arial" w:cs="Arial"/>
          <w:color w:val="222222"/>
          <w:sz w:val="24"/>
          <w:szCs w:val="24"/>
          <w:shd w:val="clear" w:color="auto" w:fill="FFFFFF"/>
          <w:lang w:val="en-US"/>
        </w:rPr>
      </w:pPr>
      <w:r w:rsidRPr="008734D0">
        <w:rPr>
          <w:rFonts w:ascii="Arial" w:hAnsi="Arial" w:cs="Arial"/>
          <w:color w:val="222222"/>
          <w:sz w:val="24"/>
          <w:szCs w:val="24"/>
          <w:shd w:val="clear" w:color="auto" w:fill="FFFFFF"/>
          <w:lang w:val="en-US"/>
        </w:rPr>
        <w:t>Horne, J. C. V., Blume, M. E., and</w:t>
      </w:r>
      <w:r w:rsidR="00CD2AD5" w:rsidRPr="008734D0">
        <w:rPr>
          <w:rFonts w:ascii="Arial" w:hAnsi="Arial" w:cs="Arial"/>
          <w:color w:val="222222"/>
          <w:sz w:val="24"/>
          <w:szCs w:val="24"/>
          <w:shd w:val="clear" w:color="auto" w:fill="FFFFFF"/>
          <w:lang w:val="en-US"/>
        </w:rPr>
        <w:t xml:space="preserve"> Friend, I. (1975). The asset structure of individual portfolios and some implications for utility functions.</w:t>
      </w:r>
      <w:r w:rsidR="00CD2AD5" w:rsidRPr="008734D0">
        <w:rPr>
          <w:rFonts w:ascii="Arial" w:hAnsi="Arial" w:cs="Arial"/>
          <w:sz w:val="24"/>
          <w:szCs w:val="24"/>
          <w:lang w:val="en-US"/>
        </w:rPr>
        <w:t> </w:t>
      </w:r>
      <w:r w:rsidR="00CD2AD5" w:rsidRPr="008734D0">
        <w:rPr>
          <w:rFonts w:ascii="Arial" w:hAnsi="Arial" w:cs="Arial"/>
          <w:i/>
          <w:color w:val="222222"/>
          <w:sz w:val="24"/>
          <w:szCs w:val="24"/>
          <w:shd w:val="clear" w:color="auto" w:fill="FFFFFF"/>
          <w:lang w:val="en-US"/>
        </w:rPr>
        <w:t>The Journal of Finance</w:t>
      </w:r>
      <w:r w:rsidR="00CD2AD5" w:rsidRPr="008734D0">
        <w:rPr>
          <w:rFonts w:ascii="Arial" w:hAnsi="Arial" w:cs="Arial"/>
          <w:color w:val="222222"/>
          <w:sz w:val="24"/>
          <w:szCs w:val="24"/>
          <w:shd w:val="clear" w:color="auto" w:fill="FFFFFF"/>
          <w:lang w:val="en-US"/>
        </w:rPr>
        <w:t>,</w:t>
      </w:r>
      <w:r w:rsidR="00CD2AD5" w:rsidRPr="008734D0">
        <w:rPr>
          <w:rFonts w:ascii="Arial" w:hAnsi="Arial" w:cs="Arial"/>
          <w:sz w:val="24"/>
          <w:szCs w:val="24"/>
          <w:lang w:val="en-US"/>
        </w:rPr>
        <w:t> </w:t>
      </w:r>
      <w:r w:rsidR="00CD2AD5" w:rsidRPr="008734D0">
        <w:rPr>
          <w:rFonts w:ascii="Arial" w:hAnsi="Arial" w:cs="Arial"/>
          <w:color w:val="222222"/>
          <w:sz w:val="24"/>
          <w:szCs w:val="24"/>
          <w:shd w:val="clear" w:color="auto" w:fill="FFFFFF"/>
          <w:lang w:val="en-US"/>
        </w:rPr>
        <w:t xml:space="preserve">30(2), </w:t>
      </w:r>
      <w:r w:rsidR="009006C5" w:rsidRPr="008734D0">
        <w:rPr>
          <w:rFonts w:ascii="Arial" w:hAnsi="Arial" w:cs="Arial"/>
          <w:color w:val="222222"/>
          <w:sz w:val="24"/>
          <w:szCs w:val="24"/>
          <w:shd w:val="clear" w:color="auto" w:fill="FFFFFF"/>
          <w:lang w:val="en-US"/>
        </w:rPr>
        <w:t xml:space="preserve">pp. </w:t>
      </w:r>
      <w:r w:rsidR="00CD2AD5" w:rsidRPr="008734D0">
        <w:rPr>
          <w:rFonts w:ascii="Arial" w:hAnsi="Arial" w:cs="Arial"/>
          <w:color w:val="222222"/>
          <w:sz w:val="24"/>
          <w:szCs w:val="24"/>
          <w:shd w:val="clear" w:color="auto" w:fill="FFFFFF"/>
          <w:lang w:val="en-US"/>
        </w:rPr>
        <w:t>585-603.</w:t>
      </w:r>
    </w:p>
    <w:p w:rsidR="000C7ABF" w:rsidRPr="008734D0" w:rsidRDefault="000C7ABF"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Ivashina, V., and Scharfstein, D. (2010). Bank lending during the financial crisis of 2008.</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Journal of Financial economics</w:t>
      </w:r>
      <w:r w:rsidRPr="008734D0">
        <w:rPr>
          <w:rFonts w:ascii="Arial" w:hAnsi="Arial" w:cs="Arial"/>
          <w:color w:val="222222"/>
          <w:sz w:val="24"/>
          <w:szCs w:val="24"/>
          <w:shd w:val="clear" w:color="auto" w:fill="FFFFFF"/>
        </w:rPr>
        <w:t>,</w:t>
      </w:r>
      <w:r w:rsidRPr="008734D0">
        <w:rPr>
          <w:rStyle w:val="apple-converted-space"/>
          <w:rFonts w:ascii="Arial" w:hAnsi="Arial" w:cs="Arial"/>
          <w:color w:val="222222"/>
          <w:sz w:val="24"/>
          <w:szCs w:val="24"/>
          <w:shd w:val="clear" w:color="auto" w:fill="FFFFFF"/>
        </w:rPr>
        <w:t> </w:t>
      </w:r>
      <w:r w:rsidRPr="008734D0">
        <w:rPr>
          <w:rFonts w:ascii="Arial" w:hAnsi="Arial" w:cs="Arial"/>
          <w:iCs/>
          <w:color w:val="222222"/>
          <w:sz w:val="24"/>
          <w:szCs w:val="24"/>
          <w:shd w:val="clear" w:color="auto" w:fill="FFFFFF"/>
        </w:rPr>
        <w:t>97</w:t>
      </w:r>
      <w:r w:rsidRPr="008734D0">
        <w:rPr>
          <w:rFonts w:ascii="Arial" w:hAnsi="Arial" w:cs="Arial"/>
          <w:color w:val="222222"/>
          <w:sz w:val="24"/>
          <w:szCs w:val="24"/>
          <w:shd w:val="clear" w:color="auto" w:fill="FFFFFF"/>
        </w:rPr>
        <w:t>(3), pp. 319-338.</w:t>
      </w:r>
    </w:p>
    <w:p w:rsidR="00E10046" w:rsidRPr="008734D0" w:rsidRDefault="00E10046"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 xml:space="preserve">Iyer, R., Peydro, J. L., da-Lopes, S., and Schoar, A. (2013). Interbank liquidity and the firm credit crunch: Evidence from the 2007-2009 crisis. </w:t>
      </w:r>
      <w:r w:rsidRPr="008734D0">
        <w:rPr>
          <w:rFonts w:ascii="Arial" w:hAnsi="Arial" w:cs="Arial"/>
          <w:i/>
          <w:color w:val="222222"/>
          <w:sz w:val="24"/>
          <w:szCs w:val="24"/>
          <w:shd w:val="clear" w:color="auto" w:fill="FFFFFF"/>
        </w:rPr>
        <w:t>Review of Financial Studies</w:t>
      </w:r>
      <w:r w:rsidRPr="008734D0">
        <w:rPr>
          <w:rFonts w:ascii="Arial" w:hAnsi="Arial" w:cs="Arial"/>
          <w:color w:val="222222"/>
          <w:sz w:val="24"/>
          <w:szCs w:val="24"/>
          <w:shd w:val="clear" w:color="auto" w:fill="FFFFFF"/>
        </w:rPr>
        <w:t>, 24(4), pp. 1337-1377.</w:t>
      </w:r>
    </w:p>
    <w:p w:rsidR="000C7ABF" w:rsidRPr="008734D0" w:rsidRDefault="000C7ABF"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 xml:space="preserve">Kahneman, D., </w:t>
      </w:r>
      <w:r w:rsidR="00456EBD" w:rsidRPr="008734D0">
        <w:rPr>
          <w:rFonts w:ascii="Arial" w:hAnsi="Arial" w:cs="Arial"/>
          <w:color w:val="222222"/>
          <w:sz w:val="24"/>
          <w:szCs w:val="24"/>
          <w:shd w:val="clear" w:color="auto" w:fill="FFFFFF"/>
        </w:rPr>
        <w:t>and</w:t>
      </w:r>
      <w:r w:rsidRPr="008734D0">
        <w:rPr>
          <w:rFonts w:ascii="Arial" w:hAnsi="Arial" w:cs="Arial"/>
          <w:color w:val="222222"/>
          <w:sz w:val="24"/>
          <w:szCs w:val="24"/>
          <w:shd w:val="clear" w:color="auto" w:fill="FFFFFF"/>
        </w:rPr>
        <w:t xml:space="preserve"> Tversky, A. (1974). Subjective probability: A judgment of representativeness. In</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 xml:space="preserve">The Concept of Probability in Psychological Experiments </w:t>
      </w:r>
      <w:r w:rsidRPr="008734D0">
        <w:rPr>
          <w:rFonts w:ascii="Arial" w:hAnsi="Arial" w:cs="Arial"/>
          <w:color w:val="222222"/>
          <w:sz w:val="24"/>
          <w:szCs w:val="24"/>
          <w:shd w:val="clear" w:color="auto" w:fill="FFFFFF"/>
        </w:rPr>
        <w:t>(pp. 25-48). Springer Netherlands.</w:t>
      </w:r>
    </w:p>
    <w:p w:rsidR="000C7ABF" w:rsidRPr="008734D0" w:rsidRDefault="009006C5"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lang w:val="sv-FI"/>
        </w:rPr>
        <w:lastRenderedPageBreak/>
        <w:t>Korniotis, G., and</w:t>
      </w:r>
      <w:r w:rsidR="000C7ABF" w:rsidRPr="008734D0">
        <w:rPr>
          <w:rFonts w:ascii="Arial" w:hAnsi="Arial" w:cs="Arial"/>
          <w:color w:val="222222"/>
          <w:sz w:val="24"/>
          <w:szCs w:val="24"/>
          <w:shd w:val="clear" w:color="auto" w:fill="FFFFFF"/>
          <w:lang w:val="sv-FI"/>
        </w:rPr>
        <w:t xml:space="preserve"> Kumar, A. (2007).</w:t>
      </w:r>
      <w:r w:rsidR="000C7ABF" w:rsidRPr="008734D0">
        <w:rPr>
          <w:rStyle w:val="apple-converted-space"/>
          <w:rFonts w:ascii="Arial" w:hAnsi="Arial" w:cs="Arial"/>
          <w:color w:val="222222"/>
          <w:sz w:val="24"/>
          <w:szCs w:val="24"/>
          <w:shd w:val="clear" w:color="auto" w:fill="FFFFFF"/>
          <w:lang w:val="sv-FI"/>
        </w:rPr>
        <w:t> </w:t>
      </w:r>
      <w:r w:rsidR="000C7ABF" w:rsidRPr="008734D0">
        <w:rPr>
          <w:rFonts w:ascii="Arial" w:hAnsi="Arial" w:cs="Arial"/>
          <w:i/>
          <w:iCs/>
          <w:color w:val="222222"/>
          <w:sz w:val="24"/>
          <w:szCs w:val="24"/>
          <w:shd w:val="clear" w:color="auto" w:fill="FFFFFF"/>
          <w:lang w:val="en-US"/>
        </w:rPr>
        <w:t>Does investment skill decline due to cognitive aging or improve with experience?</w:t>
      </w:r>
      <w:r w:rsidR="000C7ABF" w:rsidRPr="008734D0">
        <w:rPr>
          <w:rFonts w:ascii="Arial" w:hAnsi="Arial" w:cs="Arial"/>
          <w:color w:val="222222"/>
          <w:sz w:val="24"/>
          <w:szCs w:val="24"/>
          <w:shd w:val="clear" w:color="auto" w:fill="FFFFFF"/>
          <w:lang w:val="en-US"/>
        </w:rPr>
        <w:t xml:space="preserve">. </w:t>
      </w:r>
      <w:r w:rsidR="000C7ABF" w:rsidRPr="008734D0">
        <w:rPr>
          <w:rFonts w:ascii="Arial" w:hAnsi="Arial" w:cs="Arial"/>
          <w:color w:val="222222"/>
          <w:sz w:val="24"/>
          <w:szCs w:val="24"/>
          <w:shd w:val="clear" w:color="auto" w:fill="FFFFFF"/>
        </w:rPr>
        <w:t>Social Sciences Research Network.</w:t>
      </w:r>
    </w:p>
    <w:p w:rsidR="009A1ED3" w:rsidRPr="008734D0" w:rsidRDefault="008277A9" w:rsidP="008734D0">
      <w:pPr>
        <w:pStyle w:val="ListParagraph"/>
        <w:numPr>
          <w:ilvl w:val="0"/>
          <w:numId w:val="20"/>
        </w:numPr>
        <w:spacing w:line="360" w:lineRule="auto"/>
        <w:jc w:val="both"/>
        <w:rPr>
          <w:rFonts w:ascii="Arial" w:hAnsi="Arial" w:cs="Arial"/>
          <w:color w:val="222222"/>
          <w:sz w:val="24"/>
          <w:szCs w:val="24"/>
          <w:shd w:val="clear" w:color="auto" w:fill="FFFFFF"/>
          <w:lang w:val="en-US"/>
        </w:rPr>
      </w:pPr>
      <w:r w:rsidRPr="008734D0">
        <w:rPr>
          <w:rFonts w:ascii="Arial" w:hAnsi="Arial" w:cs="Arial"/>
          <w:color w:val="222222"/>
          <w:sz w:val="24"/>
          <w:szCs w:val="24"/>
          <w:shd w:val="clear" w:color="auto" w:fill="FFFFFF"/>
        </w:rPr>
        <w:t>Kimball, M. S., &amp; Shumway, T. (2010).</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Investor sophistication and the home bias, diversification, and employer stock puzzles</w:t>
      </w:r>
      <w:r w:rsidRPr="008734D0">
        <w:rPr>
          <w:rFonts w:ascii="Arial" w:hAnsi="Arial" w:cs="Arial"/>
          <w:color w:val="222222"/>
          <w:sz w:val="24"/>
          <w:szCs w:val="24"/>
          <w:shd w:val="clear" w:color="auto" w:fill="FFFFFF"/>
        </w:rPr>
        <w:t>. University of Michigan</w:t>
      </w:r>
      <w:r w:rsidR="009A1ED3" w:rsidRPr="008734D0">
        <w:rPr>
          <w:rFonts w:ascii="Arial" w:hAnsi="Arial" w:cs="Arial"/>
          <w:color w:val="222222"/>
          <w:sz w:val="24"/>
          <w:szCs w:val="24"/>
          <w:shd w:val="clear" w:color="auto" w:fill="FFFFFF"/>
        </w:rPr>
        <w:t>.</w:t>
      </w:r>
      <w:r w:rsidRPr="008734D0">
        <w:rPr>
          <w:rFonts w:ascii="Arial" w:hAnsi="Arial" w:cs="Arial"/>
          <w:color w:val="222222"/>
          <w:sz w:val="24"/>
          <w:szCs w:val="24"/>
          <w:shd w:val="clear" w:color="auto" w:fill="FFFFFF"/>
        </w:rPr>
        <w:t xml:space="preserve"> </w:t>
      </w:r>
      <w:r w:rsidR="009A1ED3" w:rsidRPr="008734D0">
        <w:rPr>
          <w:rFonts w:ascii="Arial" w:hAnsi="Arial" w:cs="Arial"/>
          <w:color w:val="222222"/>
          <w:sz w:val="24"/>
          <w:szCs w:val="24"/>
          <w:shd w:val="clear" w:color="auto" w:fill="FFFFFF"/>
          <w:lang w:val="en-US"/>
        </w:rPr>
        <w:t>Working Paper Series.</w:t>
      </w:r>
    </w:p>
    <w:p w:rsidR="000B760D" w:rsidRPr="008734D0" w:rsidRDefault="000B760D"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Lang, J. W., Kersting, M., Hülsheger, U. R., and Lang, J. (2010). General mental ability, narrower cognitive abilities, and job performance: The perspective of the nested</w:t>
      </w:r>
      <w:r w:rsidRPr="008734D0">
        <w:rPr>
          <w:rFonts w:cs="Arial"/>
          <w:color w:val="222222"/>
          <w:sz w:val="24"/>
          <w:szCs w:val="24"/>
          <w:shd w:val="clear" w:color="auto" w:fill="FFFFFF"/>
        </w:rPr>
        <w:t>‐</w:t>
      </w:r>
      <w:r w:rsidRPr="008734D0">
        <w:rPr>
          <w:rFonts w:ascii="Arial" w:hAnsi="Arial" w:cs="Arial"/>
          <w:color w:val="222222"/>
          <w:sz w:val="24"/>
          <w:szCs w:val="24"/>
          <w:shd w:val="clear" w:color="auto" w:fill="FFFFFF"/>
        </w:rPr>
        <w:t>factors model of cognitive abilities.</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Personnel Psychology</w:t>
      </w:r>
      <w:r w:rsidRPr="008734D0">
        <w:rPr>
          <w:rFonts w:ascii="Arial" w:hAnsi="Arial" w:cs="Arial"/>
          <w:color w:val="222222"/>
          <w:sz w:val="24"/>
          <w:szCs w:val="24"/>
          <w:shd w:val="clear" w:color="auto" w:fill="FFFFFF"/>
        </w:rPr>
        <w:t>,</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63</w:t>
      </w:r>
      <w:r w:rsidRPr="008734D0">
        <w:rPr>
          <w:rFonts w:ascii="Arial" w:hAnsi="Arial" w:cs="Arial"/>
          <w:color w:val="222222"/>
          <w:sz w:val="24"/>
          <w:szCs w:val="24"/>
          <w:shd w:val="clear" w:color="auto" w:fill="FFFFFF"/>
        </w:rPr>
        <w:t>(3), pp.</w:t>
      </w:r>
      <w:r w:rsidR="00A915BA" w:rsidRPr="008734D0">
        <w:rPr>
          <w:rFonts w:ascii="Arial" w:hAnsi="Arial" w:cs="Arial"/>
          <w:color w:val="222222"/>
          <w:sz w:val="24"/>
          <w:szCs w:val="24"/>
          <w:shd w:val="clear" w:color="auto" w:fill="FFFFFF"/>
        </w:rPr>
        <w:t xml:space="preserve"> </w:t>
      </w:r>
      <w:r w:rsidRPr="008734D0">
        <w:rPr>
          <w:rFonts w:ascii="Arial" w:hAnsi="Arial" w:cs="Arial"/>
          <w:color w:val="222222"/>
          <w:sz w:val="24"/>
          <w:szCs w:val="24"/>
          <w:shd w:val="clear" w:color="auto" w:fill="FFFFFF"/>
        </w:rPr>
        <w:t>595-640.</w:t>
      </w:r>
    </w:p>
    <w:p w:rsidR="000351D0" w:rsidRPr="008734D0" w:rsidRDefault="000351D0" w:rsidP="008734D0">
      <w:pPr>
        <w:pStyle w:val="ListParagraph"/>
        <w:numPr>
          <w:ilvl w:val="0"/>
          <w:numId w:val="20"/>
        </w:numPr>
        <w:autoSpaceDE w:val="0"/>
        <w:autoSpaceDN w:val="0"/>
        <w:adjustRightInd w:val="0"/>
        <w:spacing w:after="0" w:line="360" w:lineRule="auto"/>
        <w:jc w:val="both"/>
        <w:rPr>
          <w:rFonts w:ascii="Arial" w:hAnsi="Arial" w:cs="Arial"/>
          <w:color w:val="222222"/>
          <w:sz w:val="24"/>
          <w:szCs w:val="24"/>
          <w:shd w:val="clear" w:color="auto" w:fill="FFFFFF"/>
          <w:lang w:val="en-US"/>
        </w:rPr>
      </w:pPr>
      <w:r w:rsidRPr="008734D0">
        <w:rPr>
          <w:rFonts w:ascii="Arial" w:hAnsi="Arial" w:cs="Arial"/>
          <w:bCs/>
          <w:sz w:val="24"/>
          <w:szCs w:val="24"/>
          <w:lang w:val="en-US"/>
        </w:rPr>
        <w:t xml:space="preserve">Lassiter, K.S., Veal, M.L., Matthews, T.D., and Trez, C. (2013). Comparing general cognitive abilities using the general ability measure for adults and the Woodcock-Johnson tests of cognitive abilities. </w:t>
      </w:r>
      <w:r w:rsidRPr="008734D0">
        <w:rPr>
          <w:rFonts w:ascii="Arial" w:hAnsi="Arial" w:cs="Arial"/>
          <w:i/>
          <w:sz w:val="24"/>
          <w:szCs w:val="24"/>
        </w:rPr>
        <w:t>North American Journal of Psychology</w:t>
      </w:r>
      <w:r w:rsidRPr="008734D0">
        <w:rPr>
          <w:rFonts w:ascii="Arial" w:hAnsi="Arial" w:cs="Arial"/>
          <w:sz w:val="24"/>
          <w:szCs w:val="24"/>
        </w:rPr>
        <w:t>, 15</w:t>
      </w:r>
      <w:r w:rsidRPr="008734D0">
        <w:rPr>
          <w:rFonts w:ascii="Arial" w:hAnsi="Arial" w:cs="Arial"/>
          <w:sz w:val="24"/>
          <w:szCs w:val="24"/>
          <w:lang w:val="en-US"/>
        </w:rPr>
        <w:t>(</w:t>
      </w:r>
      <w:r w:rsidRPr="008734D0">
        <w:rPr>
          <w:rFonts w:ascii="Arial" w:hAnsi="Arial" w:cs="Arial"/>
          <w:sz w:val="24"/>
          <w:szCs w:val="24"/>
        </w:rPr>
        <w:t>2</w:t>
      </w:r>
      <w:r w:rsidRPr="008734D0">
        <w:rPr>
          <w:rFonts w:ascii="Arial" w:hAnsi="Arial" w:cs="Arial"/>
          <w:sz w:val="24"/>
          <w:szCs w:val="24"/>
          <w:lang w:val="en-US"/>
        </w:rPr>
        <w:t>)</w:t>
      </w:r>
      <w:r w:rsidRPr="008734D0">
        <w:rPr>
          <w:rFonts w:ascii="Arial" w:hAnsi="Arial" w:cs="Arial"/>
          <w:sz w:val="24"/>
          <w:szCs w:val="24"/>
        </w:rPr>
        <w:t xml:space="preserve">, </w:t>
      </w:r>
      <w:r w:rsidRPr="008734D0">
        <w:rPr>
          <w:rFonts w:ascii="Arial" w:hAnsi="Arial" w:cs="Arial"/>
          <w:sz w:val="24"/>
          <w:szCs w:val="24"/>
          <w:lang w:val="en-US"/>
        </w:rPr>
        <w:t xml:space="preserve">pp. </w:t>
      </w:r>
      <w:r w:rsidRPr="008734D0">
        <w:rPr>
          <w:rFonts w:ascii="Arial" w:hAnsi="Arial" w:cs="Arial"/>
          <w:sz w:val="24"/>
          <w:szCs w:val="24"/>
        </w:rPr>
        <w:t>279-286.</w:t>
      </w:r>
      <w:r w:rsidRPr="008734D0">
        <w:rPr>
          <w:rFonts w:ascii="Arial" w:hAnsi="Arial" w:cs="Arial"/>
          <w:bCs/>
          <w:sz w:val="24"/>
          <w:szCs w:val="24"/>
          <w:lang w:val="en-US"/>
        </w:rPr>
        <w:t xml:space="preserve"> </w:t>
      </w:r>
    </w:p>
    <w:p w:rsidR="00D53549" w:rsidRPr="008734D0" w:rsidRDefault="000C7ABF"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Lusardi, A., &amp; Mitchell, O. S. (2011).</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Financial literacy and planning: Implications for retirement wellbeing</w:t>
      </w:r>
      <w:r w:rsidR="001200D6" w:rsidRPr="008734D0">
        <w:rPr>
          <w:rFonts w:ascii="Arial" w:hAnsi="Arial" w:cs="Arial"/>
          <w:i/>
          <w:iCs/>
          <w:color w:val="222222"/>
          <w:sz w:val="24"/>
          <w:szCs w:val="24"/>
          <w:shd w:val="clear" w:color="auto" w:fill="FFFFFF"/>
        </w:rPr>
        <w:t>.</w:t>
      </w:r>
      <w:r w:rsidRPr="008734D0">
        <w:rPr>
          <w:rStyle w:val="apple-converted-space"/>
          <w:rFonts w:ascii="Arial" w:hAnsi="Arial" w:cs="Arial"/>
          <w:color w:val="222222"/>
          <w:sz w:val="24"/>
          <w:szCs w:val="24"/>
          <w:shd w:val="clear" w:color="auto" w:fill="FFFFFF"/>
        </w:rPr>
        <w:t> </w:t>
      </w:r>
      <w:r w:rsidRPr="008734D0">
        <w:rPr>
          <w:rFonts w:ascii="Arial" w:hAnsi="Arial" w:cs="Arial"/>
          <w:color w:val="222222"/>
          <w:sz w:val="24"/>
          <w:szCs w:val="24"/>
          <w:shd w:val="clear" w:color="auto" w:fill="FFFFFF"/>
        </w:rPr>
        <w:t>National Bureau of Economic Research.</w:t>
      </w:r>
      <w:r w:rsidR="001200D6" w:rsidRPr="008734D0">
        <w:rPr>
          <w:rFonts w:ascii="Arial" w:hAnsi="Arial" w:cs="Arial"/>
          <w:color w:val="222222"/>
          <w:sz w:val="24"/>
          <w:szCs w:val="24"/>
          <w:shd w:val="clear" w:color="auto" w:fill="FFFFFF"/>
        </w:rPr>
        <w:t xml:space="preserve"> </w:t>
      </w:r>
      <w:r w:rsidR="009A1ED3" w:rsidRPr="008734D0">
        <w:rPr>
          <w:rFonts w:ascii="Arial" w:hAnsi="Arial" w:cs="Arial"/>
          <w:color w:val="222222"/>
          <w:sz w:val="24"/>
          <w:szCs w:val="24"/>
          <w:shd w:val="clear" w:color="auto" w:fill="FFFFFF"/>
          <w:lang w:val="en-US"/>
        </w:rPr>
        <w:t>Working Paper Series</w:t>
      </w:r>
      <w:r w:rsidR="001200D6" w:rsidRPr="008734D0">
        <w:rPr>
          <w:rFonts w:ascii="Arial" w:hAnsi="Arial" w:cs="Arial"/>
          <w:color w:val="222222"/>
          <w:sz w:val="24"/>
          <w:szCs w:val="24"/>
          <w:shd w:val="clear" w:color="auto" w:fill="FFFFFF"/>
        </w:rPr>
        <w:t xml:space="preserve"> 17078.</w:t>
      </w:r>
    </w:p>
    <w:p w:rsidR="0087381F" w:rsidRPr="008734D0" w:rsidRDefault="0012737A"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Maddala, G. S., and</w:t>
      </w:r>
      <w:r w:rsidR="0087381F" w:rsidRPr="008734D0">
        <w:rPr>
          <w:rFonts w:ascii="Arial" w:hAnsi="Arial" w:cs="Arial"/>
          <w:color w:val="222222"/>
          <w:sz w:val="24"/>
          <w:szCs w:val="24"/>
          <w:shd w:val="clear" w:color="auto" w:fill="FFFFFF"/>
        </w:rPr>
        <w:t xml:space="preserve"> Lahiri, K. (2009).</w:t>
      </w:r>
      <w:r w:rsidR="0087381F" w:rsidRPr="008734D0">
        <w:rPr>
          <w:rStyle w:val="apple-converted-space"/>
          <w:rFonts w:ascii="Arial" w:hAnsi="Arial" w:cs="Arial"/>
          <w:color w:val="222222"/>
          <w:sz w:val="24"/>
          <w:szCs w:val="24"/>
          <w:shd w:val="clear" w:color="auto" w:fill="FFFFFF"/>
        </w:rPr>
        <w:t> </w:t>
      </w:r>
      <w:r w:rsidR="0087381F" w:rsidRPr="008734D0">
        <w:rPr>
          <w:rFonts w:ascii="Arial" w:hAnsi="Arial" w:cs="Arial"/>
          <w:i/>
          <w:iCs/>
          <w:color w:val="222222"/>
          <w:sz w:val="24"/>
          <w:szCs w:val="24"/>
          <w:shd w:val="clear" w:color="auto" w:fill="FFFFFF"/>
        </w:rPr>
        <w:t>Introduction to econometrics</w:t>
      </w:r>
      <w:r w:rsidR="0087381F" w:rsidRPr="008734D0">
        <w:rPr>
          <w:rStyle w:val="apple-converted-space"/>
          <w:rFonts w:ascii="Arial" w:hAnsi="Arial" w:cs="Arial"/>
          <w:color w:val="222222"/>
          <w:sz w:val="24"/>
          <w:szCs w:val="24"/>
          <w:shd w:val="clear" w:color="auto" w:fill="FFFFFF"/>
        </w:rPr>
        <w:t> </w:t>
      </w:r>
      <w:r w:rsidR="0087381F" w:rsidRPr="008734D0">
        <w:rPr>
          <w:rFonts w:ascii="Arial" w:hAnsi="Arial" w:cs="Arial"/>
          <w:color w:val="222222"/>
          <w:sz w:val="24"/>
          <w:szCs w:val="24"/>
          <w:shd w:val="clear" w:color="auto" w:fill="FFFFFF"/>
        </w:rPr>
        <w:t>4</w:t>
      </w:r>
      <w:r w:rsidR="0087381F" w:rsidRPr="008734D0">
        <w:rPr>
          <w:rFonts w:ascii="Arial" w:hAnsi="Arial" w:cs="Arial"/>
          <w:color w:val="222222"/>
          <w:sz w:val="24"/>
          <w:szCs w:val="24"/>
          <w:shd w:val="clear" w:color="auto" w:fill="FFFFFF"/>
          <w:vertAlign w:val="superscript"/>
        </w:rPr>
        <w:t>th</w:t>
      </w:r>
      <w:r w:rsidR="0087381F" w:rsidRPr="008734D0">
        <w:rPr>
          <w:rFonts w:ascii="Arial" w:hAnsi="Arial" w:cs="Arial"/>
          <w:color w:val="222222"/>
          <w:sz w:val="24"/>
          <w:szCs w:val="24"/>
          <w:shd w:val="clear" w:color="auto" w:fill="FFFFFF"/>
        </w:rPr>
        <w:t xml:space="preserve"> edn. </w:t>
      </w:r>
      <w:r w:rsidR="009B7477" w:rsidRPr="008734D0">
        <w:rPr>
          <w:rFonts w:ascii="Arial" w:hAnsi="Arial" w:cs="Arial"/>
          <w:color w:val="222222"/>
          <w:sz w:val="24"/>
          <w:szCs w:val="24"/>
          <w:shd w:val="clear" w:color="auto" w:fill="FFFFFF"/>
        </w:rPr>
        <w:t>John Wiley and Sons Ltd</w:t>
      </w:r>
    </w:p>
    <w:p w:rsidR="000C7ABF" w:rsidRPr="008734D0" w:rsidRDefault="009006C5"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Malmendier, U., and</w:t>
      </w:r>
      <w:r w:rsidR="000C7ABF" w:rsidRPr="008734D0">
        <w:rPr>
          <w:rFonts w:ascii="Arial" w:hAnsi="Arial" w:cs="Arial"/>
          <w:color w:val="222222"/>
          <w:sz w:val="24"/>
          <w:szCs w:val="24"/>
          <w:shd w:val="clear" w:color="auto" w:fill="FFFFFF"/>
        </w:rPr>
        <w:t xml:space="preserve"> Nagel, S. (2011). Depression Babies: Do Macroeconomic </w:t>
      </w:r>
      <w:r w:rsidR="00E33C86" w:rsidRPr="008734D0">
        <w:rPr>
          <w:rFonts w:ascii="Arial" w:hAnsi="Arial" w:cs="Arial"/>
          <w:color w:val="222222"/>
          <w:sz w:val="24"/>
          <w:szCs w:val="24"/>
          <w:shd w:val="clear" w:color="auto" w:fill="FFFFFF"/>
        </w:rPr>
        <w:t>Experiences Affect Risk Taking?</w:t>
      </w:r>
      <w:r w:rsidR="000C7ABF" w:rsidRPr="008734D0">
        <w:rPr>
          <w:rFonts w:ascii="Arial" w:hAnsi="Arial" w:cs="Arial"/>
          <w:color w:val="222222"/>
          <w:sz w:val="24"/>
          <w:szCs w:val="24"/>
          <w:shd w:val="clear" w:color="auto" w:fill="FFFFFF"/>
        </w:rPr>
        <w:t>.</w:t>
      </w:r>
      <w:r w:rsidR="000C7ABF" w:rsidRPr="008734D0">
        <w:rPr>
          <w:rStyle w:val="apple-converted-space"/>
          <w:rFonts w:ascii="Arial" w:hAnsi="Arial" w:cs="Arial"/>
          <w:color w:val="222222"/>
          <w:sz w:val="24"/>
          <w:szCs w:val="24"/>
          <w:shd w:val="clear" w:color="auto" w:fill="FFFFFF"/>
        </w:rPr>
        <w:t> </w:t>
      </w:r>
      <w:r w:rsidR="000C7ABF" w:rsidRPr="008734D0">
        <w:rPr>
          <w:rFonts w:ascii="Arial" w:hAnsi="Arial" w:cs="Arial"/>
          <w:i/>
          <w:iCs/>
          <w:color w:val="222222"/>
          <w:sz w:val="24"/>
          <w:szCs w:val="24"/>
          <w:shd w:val="clear" w:color="auto" w:fill="FFFFFF"/>
        </w:rPr>
        <w:t>The Quarterly Journal of Economics</w:t>
      </w:r>
      <w:r w:rsidR="000C7ABF" w:rsidRPr="008734D0">
        <w:rPr>
          <w:rFonts w:ascii="Arial" w:hAnsi="Arial" w:cs="Arial"/>
          <w:color w:val="222222"/>
          <w:sz w:val="24"/>
          <w:szCs w:val="24"/>
          <w:shd w:val="clear" w:color="auto" w:fill="FFFFFF"/>
        </w:rPr>
        <w:t>,</w:t>
      </w:r>
      <w:r w:rsidR="000C7ABF" w:rsidRPr="008734D0">
        <w:rPr>
          <w:rStyle w:val="apple-converted-space"/>
          <w:rFonts w:ascii="Arial" w:hAnsi="Arial" w:cs="Arial"/>
          <w:color w:val="222222"/>
          <w:sz w:val="24"/>
          <w:szCs w:val="24"/>
          <w:shd w:val="clear" w:color="auto" w:fill="FFFFFF"/>
        </w:rPr>
        <w:t> </w:t>
      </w:r>
      <w:r w:rsidR="000C7ABF" w:rsidRPr="008734D0">
        <w:rPr>
          <w:rFonts w:ascii="Arial" w:hAnsi="Arial" w:cs="Arial"/>
          <w:iCs/>
          <w:color w:val="222222"/>
          <w:sz w:val="24"/>
          <w:szCs w:val="24"/>
          <w:shd w:val="clear" w:color="auto" w:fill="FFFFFF"/>
        </w:rPr>
        <w:t>126</w:t>
      </w:r>
      <w:r w:rsidR="000C7ABF" w:rsidRPr="008734D0">
        <w:rPr>
          <w:rFonts w:ascii="Arial" w:hAnsi="Arial" w:cs="Arial"/>
          <w:color w:val="222222"/>
          <w:sz w:val="24"/>
          <w:szCs w:val="24"/>
          <w:shd w:val="clear" w:color="auto" w:fill="FFFFFF"/>
        </w:rPr>
        <w:t>(1), pp. 373-416.</w:t>
      </w:r>
    </w:p>
    <w:p w:rsidR="009006C5" w:rsidRPr="008734D0" w:rsidRDefault="009006C5"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D6099E">
        <w:rPr>
          <w:rFonts w:ascii="Arial" w:hAnsi="Arial" w:cs="Arial"/>
          <w:color w:val="222222"/>
          <w:sz w:val="24"/>
          <w:szCs w:val="24"/>
          <w:shd w:val="clear" w:color="auto" w:fill="FFFFFF"/>
          <w:lang w:val="nl-NL"/>
        </w:rPr>
        <w:t xml:space="preserve">Mankiw, N. G., and Zeldes, S. P. (1991). </w:t>
      </w:r>
      <w:r w:rsidRPr="008734D0">
        <w:rPr>
          <w:rFonts w:ascii="Arial" w:hAnsi="Arial" w:cs="Arial"/>
          <w:color w:val="222222"/>
          <w:sz w:val="24"/>
          <w:szCs w:val="24"/>
          <w:shd w:val="clear" w:color="auto" w:fill="FFFFFF"/>
        </w:rPr>
        <w:t>The consumption of stockholders and nonstockholders.</w:t>
      </w:r>
      <w:r w:rsidRPr="008734D0">
        <w:rPr>
          <w:rFonts w:ascii="Arial" w:hAnsi="Arial" w:cs="Arial"/>
          <w:sz w:val="24"/>
          <w:szCs w:val="24"/>
        </w:rPr>
        <w:t> </w:t>
      </w:r>
      <w:r w:rsidRPr="008734D0">
        <w:rPr>
          <w:rFonts w:ascii="Arial" w:hAnsi="Arial" w:cs="Arial"/>
          <w:i/>
          <w:color w:val="222222"/>
          <w:sz w:val="24"/>
          <w:szCs w:val="24"/>
          <w:shd w:val="clear" w:color="auto" w:fill="FFFFFF"/>
        </w:rPr>
        <w:t>Journal of Financial Economics</w:t>
      </w:r>
      <w:r w:rsidRPr="008734D0">
        <w:rPr>
          <w:rFonts w:ascii="Arial" w:hAnsi="Arial" w:cs="Arial"/>
          <w:color w:val="222222"/>
          <w:sz w:val="24"/>
          <w:szCs w:val="24"/>
          <w:shd w:val="clear" w:color="auto" w:fill="FFFFFF"/>
        </w:rPr>
        <w:t>,</w:t>
      </w:r>
      <w:r w:rsidRPr="008734D0">
        <w:rPr>
          <w:rFonts w:ascii="Arial" w:hAnsi="Arial" w:cs="Arial"/>
          <w:sz w:val="24"/>
          <w:szCs w:val="24"/>
        </w:rPr>
        <w:t> </w:t>
      </w:r>
      <w:r w:rsidRPr="008734D0">
        <w:rPr>
          <w:rFonts w:ascii="Arial" w:hAnsi="Arial" w:cs="Arial"/>
          <w:color w:val="222222"/>
          <w:sz w:val="24"/>
          <w:szCs w:val="24"/>
          <w:shd w:val="clear" w:color="auto" w:fill="FFFFFF"/>
        </w:rPr>
        <w:t>29(1), pp. 97-112.</w:t>
      </w:r>
    </w:p>
    <w:p w:rsidR="000C7ABF" w:rsidRPr="008734D0" w:rsidRDefault="000C7ABF"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Markowitz, H. (1952). Portfolio selection.</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The journal of finance</w:t>
      </w:r>
      <w:r w:rsidRPr="008734D0">
        <w:rPr>
          <w:rFonts w:ascii="Arial" w:hAnsi="Arial" w:cs="Arial"/>
          <w:color w:val="222222"/>
          <w:sz w:val="24"/>
          <w:szCs w:val="24"/>
          <w:shd w:val="clear" w:color="auto" w:fill="FFFFFF"/>
        </w:rPr>
        <w:t>,</w:t>
      </w:r>
      <w:r w:rsidRPr="008734D0">
        <w:rPr>
          <w:rStyle w:val="apple-converted-space"/>
          <w:rFonts w:ascii="Arial" w:hAnsi="Arial" w:cs="Arial"/>
          <w:color w:val="222222"/>
          <w:sz w:val="24"/>
          <w:szCs w:val="24"/>
          <w:shd w:val="clear" w:color="auto" w:fill="FFFFFF"/>
        </w:rPr>
        <w:t> </w:t>
      </w:r>
      <w:r w:rsidRPr="008734D0">
        <w:rPr>
          <w:rFonts w:ascii="Arial" w:hAnsi="Arial" w:cs="Arial"/>
          <w:iCs/>
          <w:color w:val="222222"/>
          <w:sz w:val="24"/>
          <w:szCs w:val="24"/>
          <w:shd w:val="clear" w:color="auto" w:fill="FFFFFF"/>
        </w:rPr>
        <w:t>7</w:t>
      </w:r>
      <w:r w:rsidRPr="008734D0">
        <w:rPr>
          <w:rFonts w:ascii="Arial" w:hAnsi="Arial" w:cs="Arial"/>
          <w:color w:val="222222"/>
          <w:sz w:val="24"/>
          <w:szCs w:val="24"/>
          <w:shd w:val="clear" w:color="auto" w:fill="FFFFFF"/>
        </w:rPr>
        <w:t xml:space="preserve">(1), </w:t>
      </w:r>
      <w:r w:rsidR="00E4610A" w:rsidRPr="008734D0">
        <w:rPr>
          <w:rFonts w:ascii="Arial" w:hAnsi="Arial" w:cs="Arial"/>
          <w:color w:val="222222"/>
          <w:sz w:val="24"/>
          <w:szCs w:val="24"/>
          <w:shd w:val="clear" w:color="auto" w:fill="FFFFFF"/>
        </w:rPr>
        <w:t>pp.</w:t>
      </w:r>
      <w:r w:rsidR="00A915BA" w:rsidRPr="008734D0">
        <w:rPr>
          <w:rFonts w:ascii="Arial" w:hAnsi="Arial" w:cs="Arial"/>
          <w:color w:val="222222"/>
          <w:sz w:val="24"/>
          <w:szCs w:val="24"/>
          <w:shd w:val="clear" w:color="auto" w:fill="FFFFFF"/>
        </w:rPr>
        <w:t xml:space="preserve"> </w:t>
      </w:r>
      <w:r w:rsidRPr="008734D0">
        <w:rPr>
          <w:rFonts w:ascii="Arial" w:hAnsi="Arial" w:cs="Arial"/>
          <w:color w:val="222222"/>
          <w:sz w:val="24"/>
          <w:szCs w:val="24"/>
          <w:shd w:val="clear" w:color="auto" w:fill="FFFFFF"/>
        </w:rPr>
        <w:t>77-91.</w:t>
      </w:r>
    </w:p>
    <w:p w:rsidR="00E33C86" w:rsidRPr="008734D0" w:rsidRDefault="00E33C86" w:rsidP="008734D0">
      <w:pPr>
        <w:pStyle w:val="ListParagraph"/>
        <w:numPr>
          <w:ilvl w:val="0"/>
          <w:numId w:val="20"/>
        </w:numPr>
        <w:spacing w:line="360" w:lineRule="auto"/>
        <w:jc w:val="both"/>
        <w:rPr>
          <w:rFonts w:ascii="Arial" w:hAnsi="Arial" w:cs="Arial"/>
          <w:color w:val="222222"/>
          <w:sz w:val="24"/>
          <w:szCs w:val="24"/>
          <w:shd w:val="clear" w:color="auto" w:fill="FFFFFF"/>
          <w:lang w:val="en-US"/>
        </w:rPr>
      </w:pPr>
      <w:r w:rsidRPr="008734D0">
        <w:rPr>
          <w:rFonts w:ascii="Arial" w:hAnsi="Arial" w:cs="Arial"/>
          <w:color w:val="222222"/>
          <w:sz w:val="24"/>
          <w:szCs w:val="24"/>
          <w:shd w:val="clear" w:color="auto" w:fill="FFFFFF"/>
        </w:rPr>
        <w:t xml:space="preserve">Marsh, T., &amp; Pfleiderer, P. (2013). Flight to Quality and Asset Allocation in a Financial Crisis. </w:t>
      </w:r>
      <w:r w:rsidRPr="008734D0">
        <w:rPr>
          <w:rFonts w:ascii="Arial" w:hAnsi="Arial" w:cs="Arial"/>
          <w:i/>
          <w:color w:val="222222"/>
          <w:sz w:val="24"/>
          <w:szCs w:val="24"/>
          <w:shd w:val="clear" w:color="auto" w:fill="FFFFFF"/>
        </w:rPr>
        <w:t>Financial Analysts Journal</w:t>
      </w:r>
      <w:r w:rsidRPr="008734D0">
        <w:rPr>
          <w:rFonts w:ascii="Arial" w:hAnsi="Arial" w:cs="Arial"/>
          <w:color w:val="222222"/>
          <w:sz w:val="24"/>
          <w:szCs w:val="24"/>
          <w:shd w:val="clear" w:color="auto" w:fill="FFFFFF"/>
        </w:rPr>
        <w:t xml:space="preserve">, 69(4), pp. 43-57 </w:t>
      </w:r>
    </w:p>
    <w:p w:rsidR="003708AF" w:rsidRPr="008734D0" w:rsidRDefault="003708AF"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Merton, R. C. (1969). Lifetime portfolio selection under uncertainty: The continuous-time case.</w:t>
      </w:r>
      <w:r w:rsidRPr="008734D0">
        <w:rPr>
          <w:rFonts w:ascii="Arial" w:hAnsi="Arial" w:cs="Arial"/>
          <w:sz w:val="24"/>
          <w:szCs w:val="24"/>
        </w:rPr>
        <w:t> </w:t>
      </w:r>
      <w:r w:rsidRPr="008734D0">
        <w:rPr>
          <w:rFonts w:ascii="Arial" w:hAnsi="Arial" w:cs="Arial"/>
          <w:i/>
          <w:color w:val="222222"/>
          <w:sz w:val="24"/>
          <w:szCs w:val="24"/>
          <w:shd w:val="clear" w:color="auto" w:fill="FFFFFF"/>
        </w:rPr>
        <w:t>The review of Economics and Statistics</w:t>
      </w:r>
      <w:r w:rsidRPr="008734D0">
        <w:rPr>
          <w:rFonts w:ascii="Arial" w:hAnsi="Arial" w:cs="Arial"/>
          <w:color w:val="222222"/>
          <w:sz w:val="24"/>
          <w:szCs w:val="24"/>
          <w:shd w:val="clear" w:color="auto" w:fill="FFFFFF"/>
        </w:rPr>
        <w:t>, 51(3), pp.</w:t>
      </w:r>
      <w:r w:rsidR="00A915BA" w:rsidRPr="008734D0">
        <w:rPr>
          <w:rFonts w:ascii="Arial" w:hAnsi="Arial" w:cs="Arial"/>
          <w:color w:val="222222"/>
          <w:sz w:val="24"/>
          <w:szCs w:val="24"/>
          <w:shd w:val="clear" w:color="auto" w:fill="FFFFFF"/>
        </w:rPr>
        <w:t xml:space="preserve"> </w:t>
      </w:r>
      <w:r w:rsidRPr="008734D0">
        <w:rPr>
          <w:rFonts w:ascii="Arial" w:hAnsi="Arial" w:cs="Arial"/>
          <w:color w:val="222222"/>
          <w:sz w:val="24"/>
          <w:szCs w:val="24"/>
          <w:shd w:val="clear" w:color="auto" w:fill="FFFFFF"/>
        </w:rPr>
        <w:t>247-257</w:t>
      </w:r>
    </w:p>
    <w:p w:rsidR="008F4A73" w:rsidRPr="008734D0" w:rsidRDefault="008F4A73"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lastRenderedPageBreak/>
        <w:t>Oechssler, J., Roider, A., and Schmitz, P. W. (2009). Cognitive abilities and behavioral biases.</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Journal of Economic Behavior &amp; Organization</w:t>
      </w:r>
      <w:r w:rsidRPr="008734D0">
        <w:rPr>
          <w:rFonts w:ascii="Arial" w:hAnsi="Arial" w:cs="Arial"/>
          <w:color w:val="222222"/>
          <w:sz w:val="24"/>
          <w:szCs w:val="24"/>
          <w:shd w:val="clear" w:color="auto" w:fill="FFFFFF"/>
        </w:rPr>
        <w:t>,</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72</w:t>
      </w:r>
      <w:r w:rsidRPr="008734D0">
        <w:rPr>
          <w:rFonts w:ascii="Arial" w:hAnsi="Arial" w:cs="Arial"/>
          <w:color w:val="222222"/>
          <w:sz w:val="24"/>
          <w:szCs w:val="24"/>
          <w:shd w:val="clear" w:color="auto" w:fill="FFFFFF"/>
        </w:rPr>
        <w:t>(1), pp. 147-152.</w:t>
      </w:r>
    </w:p>
    <w:p w:rsidR="005E2AEF" w:rsidRPr="008734D0" w:rsidRDefault="005E2AEF" w:rsidP="008734D0">
      <w:pPr>
        <w:pStyle w:val="ListParagraph"/>
        <w:numPr>
          <w:ilvl w:val="0"/>
          <w:numId w:val="20"/>
        </w:numPr>
        <w:spacing w:line="360" w:lineRule="auto"/>
        <w:jc w:val="both"/>
        <w:rPr>
          <w:rFonts w:ascii="Arial" w:hAnsi="Arial" w:cs="Arial"/>
          <w:color w:val="222222"/>
          <w:sz w:val="24"/>
          <w:szCs w:val="24"/>
          <w:shd w:val="clear" w:color="auto" w:fill="FFFFFF"/>
          <w:lang w:val="fr-FR"/>
        </w:rPr>
      </w:pPr>
      <w:r w:rsidRPr="008734D0">
        <w:rPr>
          <w:rFonts w:ascii="Arial" w:hAnsi="Arial" w:cs="Arial"/>
          <w:color w:val="222222"/>
          <w:sz w:val="24"/>
          <w:szCs w:val="24"/>
          <w:shd w:val="clear" w:color="auto" w:fill="FFFFFF"/>
        </w:rPr>
        <w:t>Ritter, J. R. (2003). Behavioral finance.</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lang w:val="fr-FR"/>
        </w:rPr>
        <w:t>Pacific-Basin Finance Journal</w:t>
      </w:r>
      <w:r w:rsidRPr="008734D0">
        <w:rPr>
          <w:rFonts w:ascii="Arial" w:hAnsi="Arial" w:cs="Arial"/>
          <w:color w:val="222222"/>
          <w:sz w:val="24"/>
          <w:szCs w:val="24"/>
          <w:shd w:val="clear" w:color="auto" w:fill="FFFFFF"/>
          <w:lang w:val="fr-FR"/>
        </w:rPr>
        <w:t>,</w:t>
      </w:r>
      <w:r w:rsidRPr="008734D0">
        <w:rPr>
          <w:rStyle w:val="apple-converted-space"/>
          <w:rFonts w:ascii="Arial" w:hAnsi="Arial" w:cs="Arial"/>
          <w:color w:val="222222"/>
          <w:sz w:val="24"/>
          <w:szCs w:val="24"/>
          <w:shd w:val="clear" w:color="auto" w:fill="FFFFFF"/>
          <w:lang w:val="fr-FR"/>
        </w:rPr>
        <w:t> </w:t>
      </w:r>
      <w:r w:rsidRPr="008734D0">
        <w:rPr>
          <w:rFonts w:ascii="Arial" w:hAnsi="Arial" w:cs="Arial"/>
          <w:i/>
          <w:iCs/>
          <w:color w:val="222222"/>
          <w:sz w:val="24"/>
          <w:szCs w:val="24"/>
          <w:shd w:val="clear" w:color="auto" w:fill="FFFFFF"/>
          <w:lang w:val="fr-FR"/>
        </w:rPr>
        <w:t>11</w:t>
      </w:r>
      <w:r w:rsidRPr="008734D0">
        <w:rPr>
          <w:rFonts w:ascii="Arial" w:hAnsi="Arial" w:cs="Arial"/>
          <w:color w:val="222222"/>
          <w:sz w:val="24"/>
          <w:szCs w:val="24"/>
          <w:shd w:val="clear" w:color="auto" w:fill="FFFFFF"/>
          <w:lang w:val="fr-FR"/>
        </w:rPr>
        <w:t>(4), pp. 429-437.</w:t>
      </w:r>
    </w:p>
    <w:p w:rsidR="00061EF9" w:rsidRPr="008734D0" w:rsidRDefault="00061EF9"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Rosen, H. S., and Wu, S. (2004). Portfolio choice and health status.</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Journal of Financial Economics</w:t>
      </w:r>
      <w:r w:rsidRPr="008734D0">
        <w:rPr>
          <w:rFonts w:ascii="Arial" w:hAnsi="Arial" w:cs="Arial"/>
          <w:color w:val="222222"/>
          <w:sz w:val="24"/>
          <w:szCs w:val="24"/>
          <w:shd w:val="clear" w:color="auto" w:fill="FFFFFF"/>
        </w:rPr>
        <w:t>,</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72</w:t>
      </w:r>
      <w:r w:rsidRPr="008734D0">
        <w:rPr>
          <w:rFonts w:ascii="Arial" w:hAnsi="Arial" w:cs="Arial"/>
          <w:color w:val="222222"/>
          <w:sz w:val="24"/>
          <w:szCs w:val="24"/>
          <w:shd w:val="clear" w:color="auto" w:fill="FFFFFF"/>
        </w:rPr>
        <w:t>(3), pp. 457-484.</w:t>
      </w:r>
    </w:p>
    <w:p w:rsidR="000C7ABF" w:rsidRPr="008734D0" w:rsidRDefault="000C7ABF"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 xml:space="preserve">Shapiro, M. D. (2010). The </w:t>
      </w:r>
      <w:r w:rsidRPr="008734D0">
        <w:rPr>
          <w:rFonts w:ascii="Arial" w:hAnsi="Arial" w:cs="Arial"/>
          <w:i/>
          <w:color w:val="222222"/>
          <w:sz w:val="24"/>
          <w:szCs w:val="24"/>
          <w:shd w:val="clear" w:color="auto" w:fill="FFFFFF"/>
        </w:rPr>
        <w:t>effects of the financial crisis on the well-being of older Americans: evidence from the cognitive economics study</w:t>
      </w:r>
      <w:r w:rsidRPr="008734D0">
        <w:rPr>
          <w:rFonts w:ascii="Arial" w:hAnsi="Arial" w:cs="Arial"/>
          <w:color w:val="222222"/>
          <w:sz w:val="24"/>
          <w:szCs w:val="24"/>
          <w:shd w:val="clear" w:color="auto" w:fill="FFFFFF"/>
        </w:rPr>
        <w:t xml:space="preserve">. </w:t>
      </w:r>
      <w:r w:rsidR="005A6CB0" w:rsidRPr="008734D0">
        <w:rPr>
          <w:rFonts w:ascii="Arial" w:hAnsi="Arial" w:cs="Arial"/>
          <w:color w:val="222222"/>
          <w:sz w:val="24"/>
          <w:szCs w:val="24"/>
          <w:shd w:val="clear" w:color="auto" w:fill="FFFFFF"/>
        </w:rPr>
        <w:t xml:space="preserve">University of Michigan, </w:t>
      </w:r>
      <w:r w:rsidRPr="008734D0">
        <w:rPr>
          <w:rFonts w:ascii="Arial" w:hAnsi="Arial" w:cs="Arial"/>
          <w:color w:val="222222"/>
          <w:sz w:val="24"/>
          <w:szCs w:val="24"/>
          <w:shd w:val="clear" w:color="auto" w:fill="FFFFFF"/>
        </w:rPr>
        <w:t>M</w:t>
      </w:r>
      <w:r w:rsidR="005A6CB0" w:rsidRPr="008734D0">
        <w:rPr>
          <w:rFonts w:ascii="Arial" w:hAnsi="Arial" w:cs="Arial"/>
          <w:color w:val="222222"/>
          <w:sz w:val="24"/>
          <w:szCs w:val="24"/>
          <w:shd w:val="clear" w:color="auto" w:fill="FFFFFF"/>
        </w:rPr>
        <w:t xml:space="preserve">ichigan </w:t>
      </w:r>
      <w:r w:rsidRPr="008734D0">
        <w:rPr>
          <w:rFonts w:ascii="Arial" w:hAnsi="Arial" w:cs="Arial"/>
          <w:color w:val="222222"/>
          <w:sz w:val="24"/>
          <w:szCs w:val="24"/>
          <w:shd w:val="clear" w:color="auto" w:fill="FFFFFF"/>
        </w:rPr>
        <w:t>R</w:t>
      </w:r>
      <w:r w:rsidR="005A6CB0" w:rsidRPr="008734D0">
        <w:rPr>
          <w:rFonts w:ascii="Arial" w:hAnsi="Arial" w:cs="Arial"/>
          <w:color w:val="222222"/>
          <w:sz w:val="24"/>
          <w:szCs w:val="24"/>
          <w:shd w:val="clear" w:color="auto" w:fill="FFFFFF"/>
        </w:rPr>
        <w:t xml:space="preserve">etirement </w:t>
      </w:r>
      <w:r w:rsidRPr="008734D0">
        <w:rPr>
          <w:rFonts w:ascii="Arial" w:hAnsi="Arial" w:cs="Arial"/>
          <w:color w:val="222222"/>
          <w:sz w:val="24"/>
          <w:szCs w:val="24"/>
          <w:shd w:val="clear" w:color="auto" w:fill="FFFFFF"/>
        </w:rPr>
        <w:t>R</w:t>
      </w:r>
      <w:r w:rsidR="005A6CB0" w:rsidRPr="008734D0">
        <w:rPr>
          <w:rFonts w:ascii="Arial" w:hAnsi="Arial" w:cs="Arial"/>
          <w:color w:val="222222"/>
          <w:sz w:val="24"/>
          <w:szCs w:val="24"/>
          <w:shd w:val="clear" w:color="auto" w:fill="FFFFFF"/>
        </w:rPr>
        <w:t xml:space="preserve">esearch </w:t>
      </w:r>
      <w:r w:rsidRPr="008734D0">
        <w:rPr>
          <w:rFonts w:ascii="Arial" w:hAnsi="Arial" w:cs="Arial"/>
          <w:color w:val="222222"/>
          <w:sz w:val="24"/>
          <w:szCs w:val="24"/>
          <w:shd w:val="clear" w:color="auto" w:fill="FFFFFF"/>
        </w:rPr>
        <w:t>C</w:t>
      </w:r>
      <w:r w:rsidR="005A6CB0" w:rsidRPr="008734D0">
        <w:rPr>
          <w:rFonts w:ascii="Arial" w:hAnsi="Arial" w:cs="Arial"/>
          <w:color w:val="222222"/>
          <w:sz w:val="24"/>
          <w:szCs w:val="24"/>
          <w:shd w:val="clear" w:color="auto" w:fill="FFFFFF"/>
        </w:rPr>
        <w:t>enter,</w:t>
      </w:r>
      <w:r w:rsidRPr="008734D0">
        <w:rPr>
          <w:rFonts w:ascii="Arial" w:hAnsi="Arial" w:cs="Arial"/>
          <w:color w:val="222222"/>
          <w:sz w:val="24"/>
          <w:szCs w:val="24"/>
          <w:shd w:val="clear" w:color="auto" w:fill="FFFFFF"/>
        </w:rPr>
        <w:t xml:space="preserve"> </w:t>
      </w:r>
      <w:r w:rsidR="009A1ED3" w:rsidRPr="008734D0">
        <w:rPr>
          <w:rFonts w:ascii="Arial" w:hAnsi="Arial" w:cs="Arial"/>
          <w:color w:val="222222"/>
          <w:sz w:val="24"/>
          <w:szCs w:val="24"/>
          <w:shd w:val="clear" w:color="auto" w:fill="FFFFFF"/>
          <w:lang w:val="en-US"/>
        </w:rPr>
        <w:t>Working Paper Series</w:t>
      </w:r>
      <w:r w:rsidR="009A1ED3" w:rsidRPr="008734D0">
        <w:rPr>
          <w:rFonts w:ascii="Arial" w:hAnsi="Arial" w:cs="Arial"/>
          <w:color w:val="222222"/>
          <w:sz w:val="24"/>
          <w:szCs w:val="24"/>
          <w:shd w:val="clear" w:color="auto" w:fill="FFFFFF"/>
        </w:rPr>
        <w:t xml:space="preserve"> </w:t>
      </w:r>
      <w:r w:rsidRPr="008734D0">
        <w:rPr>
          <w:rFonts w:ascii="Arial" w:hAnsi="Arial" w:cs="Arial"/>
          <w:color w:val="222222"/>
          <w:sz w:val="24"/>
          <w:szCs w:val="24"/>
          <w:shd w:val="clear" w:color="auto" w:fill="FFFFFF"/>
        </w:rPr>
        <w:t>2010-228</w:t>
      </w:r>
    </w:p>
    <w:p w:rsidR="003708AF" w:rsidRPr="008734D0" w:rsidRDefault="003708AF"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Samuelson, P. A. (1969). Lifetime portfolio selection by dynamic stochastic programming.</w:t>
      </w:r>
      <w:r w:rsidRPr="008734D0">
        <w:rPr>
          <w:rFonts w:ascii="Arial" w:hAnsi="Arial" w:cs="Arial"/>
          <w:sz w:val="24"/>
          <w:szCs w:val="24"/>
        </w:rPr>
        <w:t> </w:t>
      </w:r>
      <w:r w:rsidRPr="008734D0">
        <w:rPr>
          <w:rFonts w:ascii="Arial" w:hAnsi="Arial" w:cs="Arial"/>
          <w:color w:val="222222"/>
          <w:sz w:val="24"/>
          <w:szCs w:val="24"/>
          <w:shd w:val="clear" w:color="auto" w:fill="FFFFFF"/>
        </w:rPr>
        <w:t>The review of economics and statistics, 51(3), pp.</w:t>
      </w:r>
      <w:r w:rsidR="00A915BA" w:rsidRPr="008734D0">
        <w:rPr>
          <w:rFonts w:ascii="Arial" w:hAnsi="Arial" w:cs="Arial"/>
          <w:color w:val="222222"/>
          <w:sz w:val="24"/>
          <w:szCs w:val="24"/>
          <w:shd w:val="clear" w:color="auto" w:fill="FFFFFF"/>
        </w:rPr>
        <w:t xml:space="preserve"> </w:t>
      </w:r>
      <w:r w:rsidRPr="008734D0">
        <w:rPr>
          <w:rFonts w:ascii="Arial" w:hAnsi="Arial" w:cs="Arial"/>
          <w:color w:val="222222"/>
          <w:sz w:val="24"/>
          <w:szCs w:val="24"/>
          <w:shd w:val="clear" w:color="auto" w:fill="FFFFFF"/>
        </w:rPr>
        <w:t>239-246.</w:t>
      </w:r>
    </w:p>
    <w:p w:rsidR="000C7ABF" w:rsidRPr="008734D0" w:rsidRDefault="00456EBD"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Spaniol, J., and</w:t>
      </w:r>
      <w:r w:rsidR="000C7ABF" w:rsidRPr="008734D0">
        <w:rPr>
          <w:rFonts w:ascii="Arial" w:hAnsi="Arial" w:cs="Arial"/>
          <w:color w:val="222222"/>
          <w:sz w:val="24"/>
          <w:szCs w:val="24"/>
          <w:shd w:val="clear" w:color="auto" w:fill="FFFFFF"/>
        </w:rPr>
        <w:t xml:space="preserve"> Bayen, U. J. (2005). Aging and conditional probability judgments: a global matching approach.</w:t>
      </w:r>
      <w:r w:rsidR="000C7ABF" w:rsidRPr="008734D0">
        <w:rPr>
          <w:rStyle w:val="apple-converted-space"/>
          <w:rFonts w:ascii="Arial" w:hAnsi="Arial" w:cs="Arial"/>
          <w:color w:val="222222"/>
          <w:sz w:val="24"/>
          <w:szCs w:val="24"/>
          <w:shd w:val="clear" w:color="auto" w:fill="FFFFFF"/>
        </w:rPr>
        <w:t> </w:t>
      </w:r>
      <w:r w:rsidR="000C7ABF" w:rsidRPr="008734D0">
        <w:rPr>
          <w:rFonts w:ascii="Arial" w:hAnsi="Arial" w:cs="Arial"/>
          <w:i/>
          <w:iCs/>
          <w:color w:val="222222"/>
          <w:sz w:val="24"/>
          <w:szCs w:val="24"/>
          <w:shd w:val="clear" w:color="auto" w:fill="FFFFFF"/>
        </w:rPr>
        <w:t>Psychology and aging</w:t>
      </w:r>
      <w:r w:rsidR="000C7ABF" w:rsidRPr="008734D0">
        <w:rPr>
          <w:rFonts w:ascii="Arial" w:hAnsi="Arial" w:cs="Arial"/>
          <w:color w:val="222222"/>
          <w:sz w:val="24"/>
          <w:szCs w:val="24"/>
          <w:shd w:val="clear" w:color="auto" w:fill="FFFFFF"/>
        </w:rPr>
        <w:t>,</w:t>
      </w:r>
      <w:r w:rsidR="000C7ABF" w:rsidRPr="008734D0">
        <w:rPr>
          <w:rStyle w:val="apple-converted-space"/>
          <w:rFonts w:ascii="Arial" w:hAnsi="Arial" w:cs="Arial"/>
          <w:color w:val="222222"/>
          <w:sz w:val="24"/>
          <w:szCs w:val="24"/>
          <w:shd w:val="clear" w:color="auto" w:fill="FFFFFF"/>
        </w:rPr>
        <w:t xml:space="preserve"> </w:t>
      </w:r>
      <w:r w:rsidR="000C7ABF" w:rsidRPr="008734D0">
        <w:rPr>
          <w:rFonts w:ascii="Arial" w:hAnsi="Arial" w:cs="Arial"/>
          <w:iCs/>
          <w:color w:val="222222"/>
          <w:sz w:val="24"/>
          <w:szCs w:val="24"/>
          <w:shd w:val="clear" w:color="auto" w:fill="FFFFFF"/>
        </w:rPr>
        <w:t>20</w:t>
      </w:r>
      <w:r w:rsidR="000C7ABF" w:rsidRPr="008734D0">
        <w:rPr>
          <w:rFonts w:ascii="Arial" w:hAnsi="Arial" w:cs="Arial"/>
          <w:color w:val="222222"/>
          <w:sz w:val="24"/>
          <w:szCs w:val="24"/>
          <w:shd w:val="clear" w:color="auto" w:fill="FFFFFF"/>
        </w:rPr>
        <w:t xml:space="preserve">(1), </w:t>
      </w:r>
      <w:r w:rsidR="00A915BA" w:rsidRPr="008734D0">
        <w:rPr>
          <w:rFonts w:ascii="Arial" w:hAnsi="Arial" w:cs="Arial"/>
          <w:color w:val="222222"/>
          <w:sz w:val="24"/>
          <w:szCs w:val="24"/>
          <w:shd w:val="clear" w:color="auto" w:fill="FFFFFF"/>
        </w:rPr>
        <w:t xml:space="preserve">           </w:t>
      </w:r>
      <w:r w:rsidR="000C7ABF" w:rsidRPr="008734D0">
        <w:rPr>
          <w:rFonts w:ascii="Arial" w:hAnsi="Arial" w:cs="Arial"/>
          <w:color w:val="222222"/>
          <w:sz w:val="24"/>
          <w:szCs w:val="24"/>
          <w:shd w:val="clear" w:color="auto" w:fill="FFFFFF"/>
        </w:rPr>
        <w:t>pp</w:t>
      </w:r>
      <w:r w:rsidR="00A915BA" w:rsidRPr="008734D0">
        <w:rPr>
          <w:rFonts w:ascii="Arial" w:hAnsi="Arial" w:cs="Arial"/>
          <w:color w:val="222222"/>
          <w:sz w:val="24"/>
          <w:szCs w:val="24"/>
          <w:shd w:val="clear" w:color="auto" w:fill="FFFFFF"/>
        </w:rPr>
        <w:t xml:space="preserve"> </w:t>
      </w:r>
      <w:r w:rsidR="000C7ABF" w:rsidRPr="008734D0">
        <w:rPr>
          <w:rFonts w:ascii="Arial" w:hAnsi="Arial" w:cs="Arial"/>
          <w:color w:val="222222"/>
          <w:sz w:val="24"/>
          <w:szCs w:val="24"/>
          <w:shd w:val="clear" w:color="auto" w:fill="FFFFFF"/>
        </w:rPr>
        <w:t>.165-181.</w:t>
      </w:r>
    </w:p>
    <w:p w:rsidR="00666B65" w:rsidRPr="008734D0" w:rsidRDefault="00666B65"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 xml:space="preserve">Stock, J. H., and Watson, M. W. (2012). </w:t>
      </w:r>
      <w:r w:rsidRPr="008734D0">
        <w:rPr>
          <w:rFonts w:ascii="Arial" w:hAnsi="Arial" w:cs="Arial"/>
          <w:i/>
          <w:color w:val="222222"/>
          <w:sz w:val="24"/>
          <w:szCs w:val="24"/>
          <w:shd w:val="clear" w:color="auto" w:fill="FFFFFF"/>
        </w:rPr>
        <w:t>Introduction to econometrics</w:t>
      </w:r>
      <w:r w:rsidRPr="008734D0">
        <w:rPr>
          <w:rFonts w:ascii="Arial" w:hAnsi="Arial" w:cs="Arial"/>
          <w:color w:val="222222"/>
          <w:sz w:val="24"/>
          <w:szCs w:val="24"/>
          <w:shd w:val="clear" w:color="auto" w:fill="FFFFFF"/>
        </w:rPr>
        <w:t>. 3</w:t>
      </w:r>
      <w:r w:rsidRPr="008734D0">
        <w:rPr>
          <w:rFonts w:ascii="Arial" w:hAnsi="Arial" w:cs="Arial"/>
          <w:color w:val="222222"/>
          <w:sz w:val="24"/>
          <w:szCs w:val="24"/>
          <w:shd w:val="clear" w:color="auto" w:fill="FFFFFF"/>
          <w:vertAlign w:val="superscript"/>
        </w:rPr>
        <w:t>rd</w:t>
      </w:r>
      <w:r w:rsidRPr="008734D0">
        <w:rPr>
          <w:rFonts w:ascii="Arial" w:hAnsi="Arial" w:cs="Arial"/>
          <w:color w:val="222222"/>
          <w:sz w:val="24"/>
          <w:szCs w:val="24"/>
          <w:shd w:val="clear" w:color="auto" w:fill="FFFFFF"/>
        </w:rPr>
        <w:t xml:space="preserve"> edn. Pearson Education Limited</w:t>
      </w:r>
    </w:p>
    <w:p w:rsidR="000C7ABF" w:rsidRPr="008734D0" w:rsidRDefault="000C7ABF"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Tobin, J. (1958). Liquidity preference as behavior towards risk.</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The review of economic studies</w:t>
      </w:r>
      <w:r w:rsidRPr="008734D0">
        <w:rPr>
          <w:rFonts w:ascii="Arial" w:hAnsi="Arial" w:cs="Arial"/>
          <w:color w:val="222222"/>
          <w:sz w:val="24"/>
          <w:szCs w:val="24"/>
          <w:shd w:val="clear" w:color="auto" w:fill="FFFFFF"/>
        </w:rPr>
        <w:t xml:space="preserve">, </w:t>
      </w:r>
      <w:r w:rsidR="004D3ACA" w:rsidRPr="008734D0">
        <w:rPr>
          <w:rFonts w:ascii="Arial" w:hAnsi="Arial" w:cs="Arial"/>
          <w:color w:val="222222"/>
          <w:sz w:val="24"/>
          <w:szCs w:val="24"/>
          <w:shd w:val="clear" w:color="auto" w:fill="FFFFFF"/>
        </w:rPr>
        <w:t xml:space="preserve">25(2), </w:t>
      </w:r>
      <w:r w:rsidRPr="008734D0">
        <w:rPr>
          <w:rFonts w:ascii="Arial" w:hAnsi="Arial" w:cs="Arial"/>
          <w:color w:val="222222"/>
          <w:sz w:val="24"/>
          <w:szCs w:val="24"/>
          <w:shd w:val="clear" w:color="auto" w:fill="FFFFFF"/>
        </w:rPr>
        <w:t>pp.65-86.</w:t>
      </w:r>
    </w:p>
    <w:p w:rsidR="000E28D8" w:rsidRPr="008734D0" w:rsidRDefault="000E28D8"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D6099E">
        <w:rPr>
          <w:rFonts w:ascii="Arial" w:hAnsi="Arial" w:cs="Arial"/>
          <w:color w:val="222222"/>
          <w:sz w:val="24"/>
          <w:szCs w:val="24"/>
          <w:shd w:val="clear" w:color="auto" w:fill="FFFFFF"/>
          <w:lang w:val="nl-NL"/>
        </w:rPr>
        <w:t xml:space="preserve">Van Rooij, M., Lusardi, A., &amp; Alessie, R. (2011). </w:t>
      </w:r>
      <w:r w:rsidRPr="008734D0">
        <w:rPr>
          <w:rFonts w:ascii="Arial" w:hAnsi="Arial" w:cs="Arial"/>
          <w:color w:val="222222"/>
          <w:sz w:val="24"/>
          <w:szCs w:val="24"/>
          <w:shd w:val="clear" w:color="auto" w:fill="FFFFFF"/>
        </w:rPr>
        <w:t>Financial literacy and stock market participation.</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Journal of Financial Economics</w:t>
      </w:r>
      <w:r w:rsidRPr="008734D0">
        <w:rPr>
          <w:rFonts w:ascii="Arial" w:hAnsi="Arial" w:cs="Arial"/>
          <w:color w:val="222222"/>
          <w:sz w:val="24"/>
          <w:szCs w:val="24"/>
          <w:shd w:val="clear" w:color="auto" w:fill="FFFFFF"/>
        </w:rPr>
        <w:t>,</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101</w:t>
      </w:r>
      <w:r w:rsidRPr="008734D0">
        <w:rPr>
          <w:rFonts w:ascii="Arial" w:hAnsi="Arial" w:cs="Arial"/>
          <w:color w:val="222222"/>
          <w:sz w:val="24"/>
          <w:szCs w:val="24"/>
          <w:shd w:val="clear" w:color="auto" w:fill="FFFFFF"/>
        </w:rPr>
        <w:t>(2), pp. 449-472.</w:t>
      </w:r>
    </w:p>
    <w:p w:rsidR="00B575E6" w:rsidRPr="008734D0" w:rsidRDefault="00B575E6"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D6099E">
        <w:rPr>
          <w:rFonts w:ascii="Arial" w:hAnsi="Arial" w:cs="Arial"/>
          <w:color w:val="222222"/>
          <w:sz w:val="24"/>
          <w:szCs w:val="24"/>
          <w:shd w:val="clear" w:color="auto" w:fill="FFFFFF"/>
          <w:lang w:val="nl-NL"/>
        </w:rPr>
        <w:t xml:space="preserve">Van Rooij, M. C., Lusardi, A., &amp; Alessie, R. J. (2012). </w:t>
      </w:r>
      <w:r w:rsidRPr="008734D0">
        <w:rPr>
          <w:rFonts w:ascii="Arial" w:hAnsi="Arial" w:cs="Arial"/>
          <w:color w:val="222222"/>
          <w:sz w:val="24"/>
          <w:szCs w:val="24"/>
          <w:shd w:val="clear" w:color="auto" w:fill="FFFFFF"/>
        </w:rPr>
        <w:t>Financial Literacy, Retirement Planning and Household Wealth.</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The Economic Journal</w:t>
      </w:r>
      <w:r w:rsidRPr="008734D0">
        <w:rPr>
          <w:rFonts w:ascii="Arial" w:hAnsi="Arial" w:cs="Arial"/>
          <w:color w:val="222222"/>
          <w:sz w:val="24"/>
          <w:szCs w:val="24"/>
          <w:shd w:val="clear" w:color="auto" w:fill="FFFFFF"/>
        </w:rPr>
        <w:t>,</w:t>
      </w:r>
      <w:r w:rsidRPr="008734D0">
        <w:rPr>
          <w:rStyle w:val="apple-converted-space"/>
          <w:rFonts w:ascii="Arial" w:hAnsi="Arial" w:cs="Arial"/>
          <w:color w:val="222222"/>
          <w:sz w:val="24"/>
          <w:szCs w:val="24"/>
          <w:shd w:val="clear" w:color="auto" w:fill="FFFFFF"/>
        </w:rPr>
        <w:t> </w:t>
      </w:r>
      <w:r w:rsidRPr="008734D0">
        <w:rPr>
          <w:rFonts w:ascii="Arial" w:hAnsi="Arial" w:cs="Arial"/>
          <w:i/>
          <w:iCs/>
          <w:color w:val="222222"/>
          <w:sz w:val="24"/>
          <w:szCs w:val="24"/>
          <w:shd w:val="clear" w:color="auto" w:fill="FFFFFF"/>
        </w:rPr>
        <w:t>122</w:t>
      </w:r>
      <w:r w:rsidRPr="008734D0">
        <w:rPr>
          <w:rFonts w:ascii="Arial" w:hAnsi="Arial" w:cs="Arial"/>
          <w:color w:val="222222"/>
          <w:sz w:val="24"/>
          <w:szCs w:val="24"/>
          <w:shd w:val="clear" w:color="auto" w:fill="FFFFFF"/>
        </w:rPr>
        <w:t>(560), pp. 449-478.</w:t>
      </w:r>
    </w:p>
    <w:p w:rsidR="008A7C0E" w:rsidRPr="008734D0" w:rsidRDefault="00A16052" w:rsidP="008734D0">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Vissing-Jorgensen, A. (2004). Perspectives on Behavioral Finance: Does" Irrationality" Disappear with Wealth? Evidence from Expectations and Actions.</w:t>
      </w:r>
      <w:r w:rsidRPr="008734D0">
        <w:rPr>
          <w:rFonts w:ascii="Arial" w:hAnsi="Arial" w:cs="Arial"/>
          <w:sz w:val="24"/>
          <w:szCs w:val="24"/>
        </w:rPr>
        <w:t> </w:t>
      </w:r>
      <w:r w:rsidRPr="008734D0">
        <w:rPr>
          <w:rFonts w:ascii="Arial" w:hAnsi="Arial" w:cs="Arial"/>
          <w:i/>
          <w:color w:val="222222"/>
          <w:sz w:val="24"/>
          <w:szCs w:val="24"/>
          <w:shd w:val="clear" w:color="auto" w:fill="FFFFFF"/>
        </w:rPr>
        <w:t>NBER Macroeconomics Annual 2003</w:t>
      </w:r>
      <w:r w:rsidRPr="008734D0">
        <w:rPr>
          <w:rFonts w:ascii="Arial" w:hAnsi="Arial" w:cs="Arial"/>
          <w:color w:val="222222"/>
          <w:sz w:val="24"/>
          <w:szCs w:val="24"/>
          <w:shd w:val="clear" w:color="auto" w:fill="FFFFFF"/>
        </w:rPr>
        <w:t>, 18</w:t>
      </w:r>
      <w:r w:rsidR="00043EF6" w:rsidRPr="008734D0">
        <w:rPr>
          <w:rFonts w:ascii="Arial" w:hAnsi="Arial" w:cs="Arial"/>
          <w:color w:val="222222"/>
          <w:sz w:val="24"/>
          <w:szCs w:val="24"/>
          <w:shd w:val="clear" w:color="auto" w:fill="FFFFFF"/>
        </w:rPr>
        <w:t>,</w:t>
      </w:r>
      <w:r w:rsidRPr="008734D0">
        <w:rPr>
          <w:rFonts w:ascii="Arial" w:hAnsi="Arial" w:cs="Arial"/>
          <w:sz w:val="24"/>
          <w:szCs w:val="24"/>
        </w:rPr>
        <w:t> </w:t>
      </w:r>
      <w:r w:rsidRPr="008734D0">
        <w:rPr>
          <w:rFonts w:ascii="Arial" w:hAnsi="Arial" w:cs="Arial"/>
          <w:color w:val="222222"/>
          <w:sz w:val="24"/>
          <w:szCs w:val="24"/>
          <w:shd w:val="clear" w:color="auto" w:fill="FFFFFF"/>
        </w:rPr>
        <w:t>pp. 139-208.</w:t>
      </w:r>
    </w:p>
    <w:p w:rsidR="00F62140" w:rsidRDefault="00D22404" w:rsidP="00E161BC">
      <w:pPr>
        <w:pStyle w:val="ListParagraph"/>
        <w:numPr>
          <w:ilvl w:val="0"/>
          <w:numId w:val="20"/>
        </w:numPr>
        <w:spacing w:line="360" w:lineRule="auto"/>
        <w:jc w:val="both"/>
        <w:rPr>
          <w:rFonts w:ascii="Arial" w:hAnsi="Arial" w:cs="Arial"/>
          <w:color w:val="222222"/>
          <w:sz w:val="24"/>
          <w:szCs w:val="24"/>
          <w:shd w:val="clear" w:color="auto" w:fill="FFFFFF"/>
        </w:rPr>
      </w:pPr>
      <w:r w:rsidRPr="008734D0">
        <w:rPr>
          <w:rFonts w:ascii="Arial" w:hAnsi="Arial" w:cs="Arial"/>
          <w:color w:val="222222"/>
          <w:sz w:val="24"/>
          <w:szCs w:val="24"/>
          <w:shd w:val="clear" w:color="auto" w:fill="FFFFFF"/>
        </w:rPr>
        <w:t>Zhang, X. (2006). Information uncertainty and stock returns.</w:t>
      </w:r>
      <w:r w:rsidRPr="008734D0">
        <w:rPr>
          <w:rFonts w:ascii="Arial" w:hAnsi="Arial" w:cs="Arial"/>
          <w:sz w:val="24"/>
          <w:szCs w:val="24"/>
        </w:rPr>
        <w:t> </w:t>
      </w:r>
      <w:r w:rsidRPr="008734D0">
        <w:rPr>
          <w:rFonts w:ascii="Arial" w:hAnsi="Arial" w:cs="Arial"/>
          <w:i/>
          <w:color w:val="222222"/>
          <w:sz w:val="24"/>
          <w:szCs w:val="24"/>
          <w:shd w:val="clear" w:color="auto" w:fill="FFFFFF"/>
        </w:rPr>
        <w:t>The Journal of Finance</w:t>
      </w:r>
      <w:r w:rsidRPr="008734D0">
        <w:rPr>
          <w:rFonts w:ascii="Arial" w:hAnsi="Arial" w:cs="Arial"/>
          <w:color w:val="222222"/>
          <w:sz w:val="24"/>
          <w:szCs w:val="24"/>
          <w:shd w:val="clear" w:color="auto" w:fill="FFFFFF"/>
        </w:rPr>
        <w:t>,</w:t>
      </w:r>
      <w:r w:rsidRPr="008734D0">
        <w:rPr>
          <w:rFonts w:ascii="Arial" w:hAnsi="Arial" w:cs="Arial"/>
          <w:sz w:val="24"/>
          <w:szCs w:val="24"/>
        </w:rPr>
        <w:t> </w:t>
      </w:r>
      <w:r w:rsidRPr="008734D0">
        <w:rPr>
          <w:rFonts w:ascii="Arial" w:hAnsi="Arial" w:cs="Arial"/>
          <w:color w:val="222222"/>
          <w:sz w:val="24"/>
          <w:szCs w:val="24"/>
          <w:shd w:val="clear" w:color="auto" w:fill="FFFFFF"/>
        </w:rPr>
        <w:t>61(1), pp. 105-137.</w:t>
      </w:r>
    </w:p>
    <w:p w:rsidR="00F62140" w:rsidRDefault="00F62140">
      <w:pPr>
        <w:rPr>
          <w:rFonts w:ascii="Arial" w:hAnsi="Arial" w:cs="Arial"/>
          <w:color w:val="222222"/>
          <w:sz w:val="24"/>
          <w:szCs w:val="24"/>
          <w:shd w:val="clear" w:color="auto" w:fill="FFFFFF"/>
        </w:rPr>
      </w:pPr>
    </w:p>
    <w:sectPr w:rsidR="00F62140" w:rsidSect="002E0DBE">
      <w:footerReference w:type="default" r:id="rId9"/>
      <w:pgSz w:w="11906" w:h="16838"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FF4" w:rsidRDefault="00F43FF4" w:rsidP="00842B90">
      <w:pPr>
        <w:spacing w:after="0" w:line="240" w:lineRule="auto"/>
      </w:pPr>
      <w:r>
        <w:separator/>
      </w:r>
    </w:p>
  </w:endnote>
  <w:endnote w:type="continuationSeparator" w:id="0">
    <w:p w:rsidR="00F43FF4" w:rsidRDefault="00F43FF4" w:rsidP="0084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6257"/>
      <w:docPartObj>
        <w:docPartGallery w:val="Page Numbers (Bottom of Page)"/>
        <w:docPartUnique/>
      </w:docPartObj>
    </w:sdtPr>
    <w:sdtEndPr/>
    <w:sdtContent>
      <w:p w:rsidR="00260BBD" w:rsidRDefault="00260BBD">
        <w:pPr>
          <w:pStyle w:val="Footer"/>
          <w:jc w:val="center"/>
        </w:pPr>
        <w:r>
          <w:fldChar w:fldCharType="begin"/>
        </w:r>
        <w:r>
          <w:instrText xml:space="preserve"> PAGE   \* MERGEFORMAT </w:instrText>
        </w:r>
        <w:r>
          <w:fldChar w:fldCharType="separate"/>
        </w:r>
        <w:r w:rsidR="00B35614">
          <w:rPr>
            <w:noProof/>
          </w:rPr>
          <w:t>3</w:t>
        </w:r>
        <w:r>
          <w:rPr>
            <w:noProof/>
          </w:rPr>
          <w:fldChar w:fldCharType="end"/>
        </w:r>
      </w:p>
    </w:sdtContent>
  </w:sdt>
  <w:p w:rsidR="00260BBD" w:rsidRPr="004F196F" w:rsidRDefault="00260B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FF4" w:rsidRDefault="00F43FF4" w:rsidP="00842B90">
      <w:pPr>
        <w:spacing w:after="0" w:line="240" w:lineRule="auto"/>
      </w:pPr>
      <w:r>
        <w:separator/>
      </w:r>
    </w:p>
  </w:footnote>
  <w:footnote w:type="continuationSeparator" w:id="0">
    <w:p w:rsidR="00F43FF4" w:rsidRDefault="00F43FF4" w:rsidP="00842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F5BD7"/>
    <w:multiLevelType w:val="hybridMultilevel"/>
    <w:tmpl w:val="9208AAA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82159C2"/>
    <w:multiLevelType w:val="hybridMultilevel"/>
    <w:tmpl w:val="7050447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A753DE2"/>
    <w:multiLevelType w:val="hybridMultilevel"/>
    <w:tmpl w:val="F7AE507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A783602"/>
    <w:multiLevelType w:val="hybridMultilevel"/>
    <w:tmpl w:val="F022E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E560FA"/>
    <w:multiLevelType w:val="hybridMultilevel"/>
    <w:tmpl w:val="A0D6C5A8"/>
    <w:lvl w:ilvl="0" w:tplc="941A287C">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8DC3E5A"/>
    <w:multiLevelType w:val="hybridMultilevel"/>
    <w:tmpl w:val="7EF28584"/>
    <w:lvl w:ilvl="0" w:tplc="82A6C34E">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53110B"/>
    <w:multiLevelType w:val="hybridMultilevel"/>
    <w:tmpl w:val="F7AE507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07E5DAD"/>
    <w:multiLevelType w:val="hybridMultilevel"/>
    <w:tmpl w:val="1FFC9088"/>
    <w:lvl w:ilvl="0" w:tplc="51BE3F84">
      <w:start w:val="1"/>
      <w:numFmt w:val="decimal"/>
      <w:lvlText w:val="%1."/>
      <w:lvlJc w:val="left"/>
      <w:pPr>
        <w:ind w:left="720" w:hanging="360"/>
      </w:pPr>
      <w:rPr>
        <w:rFonts w:ascii="Arial" w:hAnsi="Arial"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17F791B"/>
    <w:multiLevelType w:val="hybridMultilevel"/>
    <w:tmpl w:val="3C7267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F7B7ABF"/>
    <w:multiLevelType w:val="hybridMultilevel"/>
    <w:tmpl w:val="080C1518"/>
    <w:lvl w:ilvl="0" w:tplc="AAA88AD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33F6E4D"/>
    <w:multiLevelType w:val="multilevel"/>
    <w:tmpl w:val="61CC3122"/>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4CC5817"/>
    <w:multiLevelType w:val="hybridMultilevel"/>
    <w:tmpl w:val="EE24636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A5241D4"/>
    <w:multiLevelType w:val="hybridMultilevel"/>
    <w:tmpl w:val="200E147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A8E48DF"/>
    <w:multiLevelType w:val="hybridMultilevel"/>
    <w:tmpl w:val="080C1518"/>
    <w:lvl w:ilvl="0" w:tplc="AAA88AD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21927AB"/>
    <w:multiLevelType w:val="hybridMultilevel"/>
    <w:tmpl w:val="F7AE507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2314FA1"/>
    <w:multiLevelType w:val="hybridMultilevel"/>
    <w:tmpl w:val="E5FEE03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5DC73D0"/>
    <w:multiLevelType w:val="multilevel"/>
    <w:tmpl w:val="8F984EB6"/>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6CED1037"/>
    <w:multiLevelType w:val="hybridMultilevel"/>
    <w:tmpl w:val="7ED64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DF06518"/>
    <w:multiLevelType w:val="hybridMultilevel"/>
    <w:tmpl w:val="42DA06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F316D4C"/>
    <w:multiLevelType w:val="hybridMultilevel"/>
    <w:tmpl w:val="0060A2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91B576A"/>
    <w:multiLevelType w:val="hybridMultilevel"/>
    <w:tmpl w:val="43ACA7F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CDF4668"/>
    <w:multiLevelType w:val="hybridMultilevel"/>
    <w:tmpl w:val="CF8CC07C"/>
    <w:lvl w:ilvl="0" w:tplc="D0003F74">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7FB776C2"/>
    <w:multiLevelType w:val="hybridMultilevel"/>
    <w:tmpl w:val="7FFA20DA"/>
    <w:lvl w:ilvl="0" w:tplc="04080017">
      <w:start w:val="1"/>
      <w:numFmt w:val="low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8"/>
  </w:num>
  <w:num w:numId="4">
    <w:abstractNumId w:val="5"/>
  </w:num>
  <w:num w:numId="5">
    <w:abstractNumId w:val="22"/>
  </w:num>
  <w:num w:numId="6">
    <w:abstractNumId w:val="13"/>
  </w:num>
  <w:num w:numId="7">
    <w:abstractNumId w:val="9"/>
  </w:num>
  <w:num w:numId="8">
    <w:abstractNumId w:val="14"/>
  </w:num>
  <w:num w:numId="9">
    <w:abstractNumId w:val="2"/>
  </w:num>
  <w:num w:numId="10">
    <w:abstractNumId w:val="17"/>
  </w:num>
  <w:num w:numId="11">
    <w:abstractNumId w:val="6"/>
  </w:num>
  <w:num w:numId="12">
    <w:abstractNumId w:val="15"/>
  </w:num>
  <w:num w:numId="13">
    <w:abstractNumId w:val="3"/>
  </w:num>
  <w:num w:numId="14">
    <w:abstractNumId w:val="20"/>
  </w:num>
  <w:num w:numId="15">
    <w:abstractNumId w:val="12"/>
  </w:num>
  <w:num w:numId="16">
    <w:abstractNumId w:val="0"/>
  </w:num>
  <w:num w:numId="17">
    <w:abstractNumId w:val="11"/>
  </w:num>
  <w:num w:numId="18">
    <w:abstractNumId w:val="21"/>
  </w:num>
  <w:num w:numId="19">
    <w:abstractNumId w:val="19"/>
  </w:num>
  <w:num w:numId="20">
    <w:abstractNumId w:val="7"/>
  </w:num>
  <w:num w:numId="21">
    <w:abstractNumId w:val="10"/>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BF"/>
    <w:rsid w:val="0000221A"/>
    <w:rsid w:val="00005554"/>
    <w:rsid w:val="00007C4A"/>
    <w:rsid w:val="000103A6"/>
    <w:rsid w:val="000128E4"/>
    <w:rsid w:val="0001328F"/>
    <w:rsid w:val="000155C0"/>
    <w:rsid w:val="000179F6"/>
    <w:rsid w:val="0002004E"/>
    <w:rsid w:val="00020703"/>
    <w:rsid w:val="000228CA"/>
    <w:rsid w:val="00022F5F"/>
    <w:rsid w:val="00023942"/>
    <w:rsid w:val="0002650A"/>
    <w:rsid w:val="000336A4"/>
    <w:rsid w:val="00034C6C"/>
    <w:rsid w:val="000351D0"/>
    <w:rsid w:val="000400F9"/>
    <w:rsid w:val="000427E8"/>
    <w:rsid w:val="00042F6C"/>
    <w:rsid w:val="000435BF"/>
    <w:rsid w:val="00043EF6"/>
    <w:rsid w:val="0004451B"/>
    <w:rsid w:val="00044BD3"/>
    <w:rsid w:val="000456D4"/>
    <w:rsid w:val="000519E6"/>
    <w:rsid w:val="00054042"/>
    <w:rsid w:val="0006080B"/>
    <w:rsid w:val="00061EF9"/>
    <w:rsid w:val="0006205C"/>
    <w:rsid w:val="00062C97"/>
    <w:rsid w:val="00062DEE"/>
    <w:rsid w:val="00064C31"/>
    <w:rsid w:val="00065BC6"/>
    <w:rsid w:val="000664D7"/>
    <w:rsid w:val="000670CC"/>
    <w:rsid w:val="00074856"/>
    <w:rsid w:val="00080B28"/>
    <w:rsid w:val="00080CC3"/>
    <w:rsid w:val="00082833"/>
    <w:rsid w:val="00082B23"/>
    <w:rsid w:val="00084516"/>
    <w:rsid w:val="00087820"/>
    <w:rsid w:val="0009029E"/>
    <w:rsid w:val="00090880"/>
    <w:rsid w:val="000929F5"/>
    <w:rsid w:val="0009570D"/>
    <w:rsid w:val="00096DC5"/>
    <w:rsid w:val="00097162"/>
    <w:rsid w:val="00097A9B"/>
    <w:rsid w:val="00097C17"/>
    <w:rsid w:val="000A4563"/>
    <w:rsid w:val="000A7D8F"/>
    <w:rsid w:val="000B07BE"/>
    <w:rsid w:val="000B240C"/>
    <w:rsid w:val="000B3A9A"/>
    <w:rsid w:val="000B5F52"/>
    <w:rsid w:val="000B760D"/>
    <w:rsid w:val="000B7AB0"/>
    <w:rsid w:val="000C3B71"/>
    <w:rsid w:val="000C48CC"/>
    <w:rsid w:val="000C595A"/>
    <w:rsid w:val="000C7ABF"/>
    <w:rsid w:val="000C7F0D"/>
    <w:rsid w:val="000D058E"/>
    <w:rsid w:val="000D16EA"/>
    <w:rsid w:val="000D6497"/>
    <w:rsid w:val="000E28D8"/>
    <w:rsid w:val="000E51A4"/>
    <w:rsid w:val="000E59AC"/>
    <w:rsid w:val="000E615B"/>
    <w:rsid w:val="000E7C2E"/>
    <w:rsid w:val="000F1546"/>
    <w:rsid w:val="000F15D2"/>
    <w:rsid w:val="000F3012"/>
    <w:rsid w:val="000F69A0"/>
    <w:rsid w:val="00100A9E"/>
    <w:rsid w:val="001020AB"/>
    <w:rsid w:val="00102738"/>
    <w:rsid w:val="00103E9A"/>
    <w:rsid w:val="00103EE5"/>
    <w:rsid w:val="00104711"/>
    <w:rsid w:val="00105309"/>
    <w:rsid w:val="00105F31"/>
    <w:rsid w:val="0010624F"/>
    <w:rsid w:val="001064C5"/>
    <w:rsid w:val="001148D1"/>
    <w:rsid w:val="00114DEC"/>
    <w:rsid w:val="0011676C"/>
    <w:rsid w:val="001200D6"/>
    <w:rsid w:val="00120F1C"/>
    <w:rsid w:val="0012335A"/>
    <w:rsid w:val="001235ED"/>
    <w:rsid w:val="0012737A"/>
    <w:rsid w:val="001275C2"/>
    <w:rsid w:val="00130EDE"/>
    <w:rsid w:val="00132F9F"/>
    <w:rsid w:val="00135E8F"/>
    <w:rsid w:val="0013620D"/>
    <w:rsid w:val="001365C4"/>
    <w:rsid w:val="0013696D"/>
    <w:rsid w:val="00136B51"/>
    <w:rsid w:val="0014025F"/>
    <w:rsid w:val="001404F7"/>
    <w:rsid w:val="00140E1F"/>
    <w:rsid w:val="00142003"/>
    <w:rsid w:val="00142C0E"/>
    <w:rsid w:val="00145FA5"/>
    <w:rsid w:val="0015015C"/>
    <w:rsid w:val="00150B64"/>
    <w:rsid w:val="00152DA9"/>
    <w:rsid w:val="001540A8"/>
    <w:rsid w:val="00154421"/>
    <w:rsid w:val="00154457"/>
    <w:rsid w:val="001565D5"/>
    <w:rsid w:val="00157516"/>
    <w:rsid w:val="00157E3D"/>
    <w:rsid w:val="001603E2"/>
    <w:rsid w:val="001624DB"/>
    <w:rsid w:val="00163A0D"/>
    <w:rsid w:val="00163E36"/>
    <w:rsid w:val="0016709F"/>
    <w:rsid w:val="001670A4"/>
    <w:rsid w:val="0016745D"/>
    <w:rsid w:val="001706D4"/>
    <w:rsid w:val="0017111E"/>
    <w:rsid w:val="00174155"/>
    <w:rsid w:val="001761F4"/>
    <w:rsid w:val="00177937"/>
    <w:rsid w:val="00183B12"/>
    <w:rsid w:val="001856FD"/>
    <w:rsid w:val="00185D6F"/>
    <w:rsid w:val="00186DF3"/>
    <w:rsid w:val="0018703D"/>
    <w:rsid w:val="00187601"/>
    <w:rsid w:val="001876F1"/>
    <w:rsid w:val="00187E98"/>
    <w:rsid w:val="00193DA1"/>
    <w:rsid w:val="00195056"/>
    <w:rsid w:val="001A0946"/>
    <w:rsid w:val="001A2437"/>
    <w:rsid w:val="001A44BE"/>
    <w:rsid w:val="001A5A81"/>
    <w:rsid w:val="001A71AD"/>
    <w:rsid w:val="001B3069"/>
    <w:rsid w:val="001B385F"/>
    <w:rsid w:val="001B4B54"/>
    <w:rsid w:val="001B52A3"/>
    <w:rsid w:val="001B547E"/>
    <w:rsid w:val="001B699D"/>
    <w:rsid w:val="001C1D6B"/>
    <w:rsid w:val="001C31FA"/>
    <w:rsid w:val="001C4921"/>
    <w:rsid w:val="001C5263"/>
    <w:rsid w:val="001C6593"/>
    <w:rsid w:val="001C7C71"/>
    <w:rsid w:val="001D18A8"/>
    <w:rsid w:val="001E2E35"/>
    <w:rsid w:val="001E3D57"/>
    <w:rsid w:val="001E52E6"/>
    <w:rsid w:val="001E6D01"/>
    <w:rsid w:val="001F29D4"/>
    <w:rsid w:val="001F2D8D"/>
    <w:rsid w:val="001F57A3"/>
    <w:rsid w:val="001F6573"/>
    <w:rsid w:val="00200940"/>
    <w:rsid w:val="00201C00"/>
    <w:rsid w:val="002032A4"/>
    <w:rsid w:val="002039BD"/>
    <w:rsid w:val="00204449"/>
    <w:rsid w:val="00205148"/>
    <w:rsid w:val="00207B80"/>
    <w:rsid w:val="0021179E"/>
    <w:rsid w:val="00211DC4"/>
    <w:rsid w:val="00215463"/>
    <w:rsid w:val="00215833"/>
    <w:rsid w:val="00215EF2"/>
    <w:rsid w:val="00217C95"/>
    <w:rsid w:val="00226467"/>
    <w:rsid w:val="00226CF7"/>
    <w:rsid w:val="00227F32"/>
    <w:rsid w:val="00231E8C"/>
    <w:rsid w:val="00232227"/>
    <w:rsid w:val="00232D27"/>
    <w:rsid w:val="0023401E"/>
    <w:rsid w:val="00236D44"/>
    <w:rsid w:val="0023752A"/>
    <w:rsid w:val="00245358"/>
    <w:rsid w:val="00246CDE"/>
    <w:rsid w:val="00254DED"/>
    <w:rsid w:val="00254F4E"/>
    <w:rsid w:val="00255521"/>
    <w:rsid w:val="00255D5E"/>
    <w:rsid w:val="00257217"/>
    <w:rsid w:val="00260BBD"/>
    <w:rsid w:val="00264411"/>
    <w:rsid w:val="00266C91"/>
    <w:rsid w:val="00272C21"/>
    <w:rsid w:val="0027584D"/>
    <w:rsid w:val="00276B53"/>
    <w:rsid w:val="00276F11"/>
    <w:rsid w:val="00281BE3"/>
    <w:rsid w:val="00282767"/>
    <w:rsid w:val="002832EA"/>
    <w:rsid w:val="00283966"/>
    <w:rsid w:val="00286910"/>
    <w:rsid w:val="002931F5"/>
    <w:rsid w:val="00295878"/>
    <w:rsid w:val="0029724D"/>
    <w:rsid w:val="002A33FD"/>
    <w:rsid w:val="002A3A3A"/>
    <w:rsid w:val="002A6516"/>
    <w:rsid w:val="002A6E72"/>
    <w:rsid w:val="002A7495"/>
    <w:rsid w:val="002B470B"/>
    <w:rsid w:val="002B5A6B"/>
    <w:rsid w:val="002B70CB"/>
    <w:rsid w:val="002C317F"/>
    <w:rsid w:val="002C3FEF"/>
    <w:rsid w:val="002C66B0"/>
    <w:rsid w:val="002C71B3"/>
    <w:rsid w:val="002D0EC8"/>
    <w:rsid w:val="002D63A2"/>
    <w:rsid w:val="002E0DBE"/>
    <w:rsid w:val="002E1116"/>
    <w:rsid w:val="002E3A08"/>
    <w:rsid w:val="002E3F38"/>
    <w:rsid w:val="002E403E"/>
    <w:rsid w:val="002E58F6"/>
    <w:rsid w:val="002E7E5A"/>
    <w:rsid w:val="002F02BB"/>
    <w:rsid w:val="002F0368"/>
    <w:rsid w:val="002F09FD"/>
    <w:rsid w:val="002F1B9D"/>
    <w:rsid w:val="002F68AB"/>
    <w:rsid w:val="002F7083"/>
    <w:rsid w:val="002F77C5"/>
    <w:rsid w:val="002F77E5"/>
    <w:rsid w:val="003006D3"/>
    <w:rsid w:val="003029A3"/>
    <w:rsid w:val="0030308C"/>
    <w:rsid w:val="00303A3E"/>
    <w:rsid w:val="003049B6"/>
    <w:rsid w:val="00304BCE"/>
    <w:rsid w:val="00305CCA"/>
    <w:rsid w:val="00305DC2"/>
    <w:rsid w:val="00306D63"/>
    <w:rsid w:val="00306F5B"/>
    <w:rsid w:val="00307809"/>
    <w:rsid w:val="00311FFD"/>
    <w:rsid w:val="00312B89"/>
    <w:rsid w:val="00313772"/>
    <w:rsid w:val="00313A46"/>
    <w:rsid w:val="0031511B"/>
    <w:rsid w:val="00316722"/>
    <w:rsid w:val="00316837"/>
    <w:rsid w:val="00316CA6"/>
    <w:rsid w:val="00320707"/>
    <w:rsid w:val="00321A1C"/>
    <w:rsid w:val="00323DFA"/>
    <w:rsid w:val="00323E34"/>
    <w:rsid w:val="00324BDE"/>
    <w:rsid w:val="00327DD5"/>
    <w:rsid w:val="00330F9A"/>
    <w:rsid w:val="00333155"/>
    <w:rsid w:val="003335C4"/>
    <w:rsid w:val="00340CAA"/>
    <w:rsid w:val="0034217A"/>
    <w:rsid w:val="003457EA"/>
    <w:rsid w:val="00351342"/>
    <w:rsid w:val="0035155C"/>
    <w:rsid w:val="00354066"/>
    <w:rsid w:val="003563CE"/>
    <w:rsid w:val="0035781E"/>
    <w:rsid w:val="003708AF"/>
    <w:rsid w:val="00371C09"/>
    <w:rsid w:val="0037300B"/>
    <w:rsid w:val="003740B5"/>
    <w:rsid w:val="0037419F"/>
    <w:rsid w:val="0037605D"/>
    <w:rsid w:val="003763E9"/>
    <w:rsid w:val="00377887"/>
    <w:rsid w:val="003802CD"/>
    <w:rsid w:val="00384595"/>
    <w:rsid w:val="00386B20"/>
    <w:rsid w:val="0039090D"/>
    <w:rsid w:val="00395193"/>
    <w:rsid w:val="003A1316"/>
    <w:rsid w:val="003A26B4"/>
    <w:rsid w:val="003A2770"/>
    <w:rsid w:val="003A3908"/>
    <w:rsid w:val="003A3CC2"/>
    <w:rsid w:val="003A7906"/>
    <w:rsid w:val="003B0A1F"/>
    <w:rsid w:val="003B1306"/>
    <w:rsid w:val="003B1FA4"/>
    <w:rsid w:val="003B2A60"/>
    <w:rsid w:val="003B3076"/>
    <w:rsid w:val="003B73BF"/>
    <w:rsid w:val="003C124C"/>
    <w:rsid w:val="003C27E6"/>
    <w:rsid w:val="003C7C13"/>
    <w:rsid w:val="003D1F62"/>
    <w:rsid w:val="003D2B9C"/>
    <w:rsid w:val="003D3B56"/>
    <w:rsid w:val="003D548E"/>
    <w:rsid w:val="003E08BF"/>
    <w:rsid w:val="003E4CCF"/>
    <w:rsid w:val="003E5811"/>
    <w:rsid w:val="003F240A"/>
    <w:rsid w:val="003F2E51"/>
    <w:rsid w:val="003F3E61"/>
    <w:rsid w:val="003F4A30"/>
    <w:rsid w:val="003F533C"/>
    <w:rsid w:val="003F6157"/>
    <w:rsid w:val="003F79ED"/>
    <w:rsid w:val="0040590C"/>
    <w:rsid w:val="0040681C"/>
    <w:rsid w:val="00407583"/>
    <w:rsid w:val="004103B0"/>
    <w:rsid w:val="004105D7"/>
    <w:rsid w:val="00421247"/>
    <w:rsid w:val="00422A1A"/>
    <w:rsid w:val="0042313D"/>
    <w:rsid w:val="00423625"/>
    <w:rsid w:val="00425D41"/>
    <w:rsid w:val="004269EF"/>
    <w:rsid w:val="004314BE"/>
    <w:rsid w:val="00434C4C"/>
    <w:rsid w:val="00434D36"/>
    <w:rsid w:val="00436A97"/>
    <w:rsid w:val="0043729E"/>
    <w:rsid w:val="00437DDF"/>
    <w:rsid w:val="004413CF"/>
    <w:rsid w:val="004422F6"/>
    <w:rsid w:val="00442BFC"/>
    <w:rsid w:val="00442C40"/>
    <w:rsid w:val="004435FD"/>
    <w:rsid w:val="00443CC8"/>
    <w:rsid w:val="0044637D"/>
    <w:rsid w:val="00447B77"/>
    <w:rsid w:val="004523E8"/>
    <w:rsid w:val="00453360"/>
    <w:rsid w:val="00453B9D"/>
    <w:rsid w:val="004550EB"/>
    <w:rsid w:val="00455306"/>
    <w:rsid w:val="00456EBD"/>
    <w:rsid w:val="00460A9D"/>
    <w:rsid w:val="00463816"/>
    <w:rsid w:val="004658F9"/>
    <w:rsid w:val="00467561"/>
    <w:rsid w:val="004675C9"/>
    <w:rsid w:val="004704A9"/>
    <w:rsid w:val="00470DAF"/>
    <w:rsid w:val="00472BB7"/>
    <w:rsid w:val="00475BDA"/>
    <w:rsid w:val="004771A5"/>
    <w:rsid w:val="004812BD"/>
    <w:rsid w:val="004851E5"/>
    <w:rsid w:val="00485E0C"/>
    <w:rsid w:val="0049126B"/>
    <w:rsid w:val="004916F8"/>
    <w:rsid w:val="00491E1B"/>
    <w:rsid w:val="00491FCA"/>
    <w:rsid w:val="0049356D"/>
    <w:rsid w:val="004940C6"/>
    <w:rsid w:val="00496F08"/>
    <w:rsid w:val="0049782D"/>
    <w:rsid w:val="004A090F"/>
    <w:rsid w:val="004A1BE0"/>
    <w:rsid w:val="004A38A1"/>
    <w:rsid w:val="004A6531"/>
    <w:rsid w:val="004A669F"/>
    <w:rsid w:val="004A71E7"/>
    <w:rsid w:val="004A7A3C"/>
    <w:rsid w:val="004A7D46"/>
    <w:rsid w:val="004B014F"/>
    <w:rsid w:val="004B0F11"/>
    <w:rsid w:val="004B6062"/>
    <w:rsid w:val="004B6EF6"/>
    <w:rsid w:val="004C0510"/>
    <w:rsid w:val="004C0C8E"/>
    <w:rsid w:val="004C371B"/>
    <w:rsid w:val="004C3EC1"/>
    <w:rsid w:val="004D3ACA"/>
    <w:rsid w:val="004D7AF2"/>
    <w:rsid w:val="004E423D"/>
    <w:rsid w:val="004E54B7"/>
    <w:rsid w:val="004F0CE2"/>
    <w:rsid w:val="004F196F"/>
    <w:rsid w:val="004F7775"/>
    <w:rsid w:val="00501307"/>
    <w:rsid w:val="0050140E"/>
    <w:rsid w:val="00503BF1"/>
    <w:rsid w:val="00503DBA"/>
    <w:rsid w:val="00506122"/>
    <w:rsid w:val="005073D6"/>
    <w:rsid w:val="005100F1"/>
    <w:rsid w:val="00510EF0"/>
    <w:rsid w:val="005113CD"/>
    <w:rsid w:val="005134C8"/>
    <w:rsid w:val="00517879"/>
    <w:rsid w:val="005212A6"/>
    <w:rsid w:val="00526AAB"/>
    <w:rsid w:val="00527526"/>
    <w:rsid w:val="00527EEC"/>
    <w:rsid w:val="00527F2B"/>
    <w:rsid w:val="00527FBC"/>
    <w:rsid w:val="005312B8"/>
    <w:rsid w:val="00531A99"/>
    <w:rsid w:val="00533DE8"/>
    <w:rsid w:val="00536400"/>
    <w:rsid w:val="00536EB5"/>
    <w:rsid w:val="005413D1"/>
    <w:rsid w:val="005446BE"/>
    <w:rsid w:val="00544C50"/>
    <w:rsid w:val="005467A8"/>
    <w:rsid w:val="00547009"/>
    <w:rsid w:val="005477F3"/>
    <w:rsid w:val="00547BA0"/>
    <w:rsid w:val="00550421"/>
    <w:rsid w:val="00550464"/>
    <w:rsid w:val="005518D0"/>
    <w:rsid w:val="00551DF0"/>
    <w:rsid w:val="00552AD7"/>
    <w:rsid w:val="00552C18"/>
    <w:rsid w:val="00553DBA"/>
    <w:rsid w:val="00554B09"/>
    <w:rsid w:val="00563099"/>
    <w:rsid w:val="005632AB"/>
    <w:rsid w:val="005644CB"/>
    <w:rsid w:val="005656C8"/>
    <w:rsid w:val="00567387"/>
    <w:rsid w:val="00570B08"/>
    <w:rsid w:val="005716C8"/>
    <w:rsid w:val="005739E1"/>
    <w:rsid w:val="00574620"/>
    <w:rsid w:val="00577ABF"/>
    <w:rsid w:val="00577F7C"/>
    <w:rsid w:val="00582024"/>
    <w:rsid w:val="00583A23"/>
    <w:rsid w:val="005842BC"/>
    <w:rsid w:val="005855CA"/>
    <w:rsid w:val="005871A0"/>
    <w:rsid w:val="00587608"/>
    <w:rsid w:val="00587B06"/>
    <w:rsid w:val="00590F41"/>
    <w:rsid w:val="00595F9D"/>
    <w:rsid w:val="005965F8"/>
    <w:rsid w:val="00597CBD"/>
    <w:rsid w:val="005A013F"/>
    <w:rsid w:val="005A0808"/>
    <w:rsid w:val="005A0D08"/>
    <w:rsid w:val="005A4795"/>
    <w:rsid w:val="005A50D5"/>
    <w:rsid w:val="005A68DC"/>
    <w:rsid w:val="005A6AC6"/>
    <w:rsid w:val="005A6CB0"/>
    <w:rsid w:val="005B0718"/>
    <w:rsid w:val="005B19B0"/>
    <w:rsid w:val="005B399A"/>
    <w:rsid w:val="005B5632"/>
    <w:rsid w:val="005B6652"/>
    <w:rsid w:val="005C3D09"/>
    <w:rsid w:val="005C54F9"/>
    <w:rsid w:val="005D0B38"/>
    <w:rsid w:val="005D58A6"/>
    <w:rsid w:val="005D642F"/>
    <w:rsid w:val="005D6E20"/>
    <w:rsid w:val="005E217F"/>
    <w:rsid w:val="005E2953"/>
    <w:rsid w:val="005E2A2A"/>
    <w:rsid w:val="005E2AEF"/>
    <w:rsid w:val="005E510C"/>
    <w:rsid w:val="005E5A83"/>
    <w:rsid w:val="005E70F0"/>
    <w:rsid w:val="005E78AA"/>
    <w:rsid w:val="005F0A70"/>
    <w:rsid w:val="005F3704"/>
    <w:rsid w:val="005F6614"/>
    <w:rsid w:val="005F6FA7"/>
    <w:rsid w:val="00600672"/>
    <w:rsid w:val="00603B15"/>
    <w:rsid w:val="00604E67"/>
    <w:rsid w:val="00606451"/>
    <w:rsid w:val="00607E86"/>
    <w:rsid w:val="006120DC"/>
    <w:rsid w:val="0061288C"/>
    <w:rsid w:val="00612C87"/>
    <w:rsid w:val="00614A3E"/>
    <w:rsid w:val="00615590"/>
    <w:rsid w:val="00617720"/>
    <w:rsid w:val="00620937"/>
    <w:rsid w:val="006218D4"/>
    <w:rsid w:val="00621958"/>
    <w:rsid w:val="00623A8D"/>
    <w:rsid w:val="00625E76"/>
    <w:rsid w:val="00626B7E"/>
    <w:rsid w:val="00626D79"/>
    <w:rsid w:val="0062715F"/>
    <w:rsid w:val="00630C88"/>
    <w:rsid w:val="006348AB"/>
    <w:rsid w:val="00635FD3"/>
    <w:rsid w:val="006371D8"/>
    <w:rsid w:val="0064521F"/>
    <w:rsid w:val="006476FA"/>
    <w:rsid w:val="00650893"/>
    <w:rsid w:val="00651712"/>
    <w:rsid w:val="006519AA"/>
    <w:rsid w:val="0065540D"/>
    <w:rsid w:val="00655B83"/>
    <w:rsid w:val="00660335"/>
    <w:rsid w:val="00660404"/>
    <w:rsid w:val="006619B6"/>
    <w:rsid w:val="00666B65"/>
    <w:rsid w:val="00667E2D"/>
    <w:rsid w:val="00670A26"/>
    <w:rsid w:val="00670D27"/>
    <w:rsid w:val="00671B3C"/>
    <w:rsid w:val="00673B8B"/>
    <w:rsid w:val="006770B1"/>
    <w:rsid w:val="006800FF"/>
    <w:rsid w:val="0068212F"/>
    <w:rsid w:val="00682587"/>
    <w:rsid w:val="006830C4"/>
    <w:rsid w:val="00684C85"/>
    <w:rsid w:val="00684F0A"/>
    <w:rsid w:val="006910FD"/>
    <w:rsid w:val="006921E8"/>
    <w:rsid w:val="00692C94"/>
    <w:rsid w:val="00693069"/>
    <w:rsid w:val="00693F78"/>
    <w:rsid w:val="006A12F3"/>
    <w:rsid w:val="006A457B"/>
    <w:rsid w:val="006B15A4"/>
    <w:rsid w:val="006B1B28"/>
    <w:rsid w:val="006B4CF6"/>
    <w:rsid w:val="006B5248"/>
    <w:rsid w:val="006B5C22"/>
    <w:rsid w:val="006B6FDC"/>
    <w:rsid w:val="006C4423"/>
    <w:rsid w:val="006C4D33"/>
    <w:rsid w:val="006C5678"/>
    <w:rsid w:val="006C6611"/>
    <w:rsid w:val="006C795B"/>
    <w:rsid w:val="006D004B"/>
    <w:rsid w:val="006D07F5"/>
    <w:rsid w:val="006D1417"/>
    <w:rsid w:val="006D31A4"/>
    <w:rsid w:val="006D3DFC"/>
    <w:rsid w:val="006D70ED"/>
    <w:rsid w:val="006E268C"/>
    <w:rsid w:val="006E686A"/>
    <w:rsid w:val="006E6A53"/>
    <w:rsid w:val="006E7AC9"/>
    <w:rsid w:val="006E7FD8"/>
    <w:rsid w:val="006F26EF"/>
    <w:rsid w:val="006F2FB6"/>
    <w:rsid w:val="006F5BF0"/>
    <w:rsid w:val="006F6DE1"/>
    <w:rsid w:val="006F7D3E"/>
    <w:rsid w:val="007013AF"/>
    <w:rsid w:val="00702B58"/>
    <w:rsid w:val="00703F95"/>
    <w:rsid w:val="00704D6C"/>
    <w:rsid w:val="00704DBF"/>
    <w:rsid w:val="00704E60"/>
    <w:rsid w:val="00711DD4"/>
    <w:rsid w:val="00716007"/>
    <w:rsid w:val="00716042"/>
    <w:rsid w:val="007162A7"/>
    <w:rsid w:val="0072106E"/>
    <w:rsid w:val="007225A7"/>
    <w:rsid w:val="00724CDE"/>
    <w:rsid w:val="00727FD3"/>
    <w:rsid w:val="007305A2"/>
    <w:rsid w:val="007309C0"/>
    <w:rsid w:val="00732FBA"/>
    <w:rsid w:val="007335A8"/>
    <w:rsid w:val="00734E12"/>
    <w:rsid w:val="0073507C"/>
    <w:rsid w:val="007352AA"/>
    <w:rsid w:val="007358B1"/>
    <w:rsid w:val="00736600"/>
    <w:rsid w:val="007370A0"/>
    <w:rsid w:val="00737256"/>
    <w:rsid w:val="00737D64"/>
    <w:rsid w:val="007402C3"/>
    <w:rsid w:val="007409DA"/>
    <w:rsid w:val="00741540"/>
    <w:rsid w:val="007418C2"/>
    <w:rsid w:val="00741BD0"/>
    <w:rsid w:val="00741DC3"/>
    <w:rsid w:val="00743412"/>
    <w:rsid w:val="00743CC2"/>
    <w:rsid w:val="00744A36"/>
    <w:rsid w:val="0074651D"/>
    <w:rsid w:val="00746604"/>
    <w:rsid w:val="0074711C"/>
    <w:rsid w:val="007476CB"/>
    <w:rsid w:val="00753379"/>
    <w:rsid w:val="00754971"/>
    <w:rsid w:val="00763048"/>
    <w:rsid w:val="007639B1"/>
    <w:rsid w:val="00766399"/>
    <w:rsid w:val="0076685F"/>
    <w:rsid w:val="00766F44"/>
    <w:rsid w:val="0077004C"/>
    <w:rsid w:val="00773D29"/>
    <w:rsid w:val="007751FF"/>
    <w:rsid w:val="007764A3"/>
    <w:rsid w:val="00780572"/>
    <w:rsid w:val="00781FDF"/>
    <w:rsid w:val="0078631C"/>
    <w:rsid w:val="007913F7"/>
    <w:rsid w:val="007927B4"/>
    <w:rsid w:val="0079291B"/>
    <w:rsid w:val="007941AF"/>
    <w:rsid w:val="007941C2"/>
    <w:rsid w:val="007955AD"/>
    <w:rsid w:val="00797A7E"/>
    <w:rsid w:val="007A09DD"/>
    <w:rsid w:val="007A0DC6"/>
    <w:rsid w:val="007A65FF"/>
    <w:rsid w:val="007A7579"/>
    <w:rsid w:val="007A7B7F"/>
    <w:rsid w:val="007B50DA"/>
    <w:rsid w:val="007B53A1"/>
    <w:rsid w:val="007B65DF"/>
    <w:rsid w:val="007C017B"/>
    <w:rsid w:val="007C1340"/>
    <w:rsid w:val="007C327E"/>
    <w:rsid w:val="007C32BD"/>
    <w:rsid w:val="007C50AF"/>
    <w:rsid w:val="007C524F"/>
    <w:rsid w:val="007C6ECF"/>
    <w:rsid w:val="007D021C"/>
    <w:rsid w:val="007D036B"/>
    <w:rsid w:val="007D03DF"/>
    <w:rsid w:val="007D1614"/>
    <w:rsid w:val="007D2CF4"/>
    <w:rsid w:val="007D4F3C"/>
    <w:rsid w:val="007D6311"/>
    <w:rsid w:val="007E20FC"/>
    <w:rsid w:val="007E2CE9"/>
    <w:rsid w:val="007F19FD"/>
    <w:rsid w:val="007F1B00"/>
    <w:rsid w:val="008047BA"/>
    <w:rsid w:val="00804BF9"/>
    <w:rsid w:val="00806816"/>
    <w:rsid w:val="00806E56"/>
    <w:rsid w:val="00807405"/>
    <w:rsid w:val="0081059D"/>
    <w:rsid w:val="0081087A"/>
    <w:rsid w:val="00811A8F"/>
    <w:rsid w:val="0081242E"/>
    <w:rsid w:val="00812D36"/>
    <w:rsid w:val="00814329"/>
    <w:rsid w:val="00816339"/>
    <w:rsid w:val="00822FA2"/>
    <w:rsid w:val="00824EDD"/>
    <w:rsid w:val="0082504B"/>
    <w:rsid w:val="008264C6"/>
    <w:rsid w:val="008277A9"/>
    <w:rsid w:val="008306F5"/>
    <w:rsid w:val="008345C0"/>
    <w:rsid w:val="00834D6B"/>
    <w:rsid w:val="00837001"/>
    <w:rsid w:val="008405DB"/>
    <w:rsid w:val="00842B90"/>
    <w:rsid w:val="00844EC9"/>
    <w:rsid w:val="00847249"/>
    <w:rsid w:val="008477E9"/>
    <w:rsid w:val="00850DCE"/>
    <w:rsid w:val="0085326D"/>
    <w:rsid w:val="0085617B"/>
    <w:rsid w:val="008571E9"/>
    <w:rsid w:val="0086439F"/>
    <w:rsid w:val="008660B7"/>
    <w:rsid w:val="008669A9"/>
    <w:rsid w:val="008700E9"/>
    <w:rsid w:val="00870829"/>
    <w:rsid w:val="00871092"/>
    <w:rsid w:val="008734D0"/>
    <w:rsid w:val="0087381F"/>
    <w:rsid w:val="00875834"/>
    <w:rsid w:val="008761E2"/>
    <w:rsid w:val="00880A42"/>
    <w:rsid w:val="00880E6E"/>
    <w:rsid w:val="00882991"/>
    <w:rsid w:val="008831DC"/>
    <w:rsid w:val="008835FB"/>
    <w:rsid w:val="00885003"/>
    <w:rsid w:val="00886AB1"/>
    <w:rsid w:val="00887C4C"/>
    <w:rsid w:val="00893820"/>
    <w:rsid w:val="0089388A"/>
    <w:rsid w:val="008942EA"/>
    <w:rsid w:val="008943F8"/>
    <w:rsid w:val="00894DCF"/>
    <w:rsid w:val="00896793"/>
    <w:rsid w:val="008968B4"/>
    <w:rsid w:val="00897312"/>
    <w:rsid w:val="008A1319"/>
    <w:rsid w:val="008A4EC9"/>
    <w:rsid w:val="008A5EF3"/>
    <w:rsid w:val="008A7149"/>
    <w:rsid w:val="008A74BC"/>
    <w:rsid w:val="008A7987"/>
    <w:rsid w:val="008A7C0E"/>
    <w:rsid w:val="008B119F"/>
    <w:rsid w:val="008B191C"/>
    <w:rsid w:val="008B1F5F"/>
    <w:rsid w:val="008B692F"/>
    <w:rsid w:val="008B6B09"/>
    <w:rsid w:val="008B7170"/>
    <w:rsid w:val="008B75A6"/>
    <w:rsid w:val="008C644D"/>
    <w:rsid w:val="008C75E0"/>
    <w:rsid w:val="008D37D9"/>
    <w:rsid w:val="008D598C"/>
    <w:rsid w:val="008D5CE4"/>
    <w:rsid w:val="008E0E09"/>
    <w:rsid w:val="008E1B7D"/>
    <w:rsid w:val="008E3382"/>
    <w:rsid w:val="008E349B"/>
    <w:rsid w:val="008E4041"/>
    <w:rsid w:val="008F1B26"/>
    <w:rsid w:val="008F28C1"/>
    <w:rsid w:val="008F33EF"/>
    <w:rsid w:val="008F38F4"/>
    <w:rsid w:val="008F39FA"/>
    <w:rsid w:val="008F4A2D"/>
    <w:rsid w:val="008F4A73"/>
    <w:rsid w:val="00900205"/>
    <w:rsid w:val="009006C5"/>
    <w:rsid w:val="00901222"/>
    <w:rsid w:val="00901FB1"/>
    <w:rsid w:val="0090340D"/>
    <w:rsid w:val="00903D4E"/>
    <w:rsid w:val="00903E4B"/>
    <w:rsid w:val="009046C7"/>
    <w:rsid w:val="00906828"/>
    <w:rsid w:val="00907C89"/>
    <w:rsid w:val="00917863"/>
    <w:rsid w:val="00921194"/>
    <w:rsid w:val="00921BBD"/>
    <w:rsid w:val="00926991"/>
    <w:rsid w:val="009276BB"/>
    <w:rsid w:val="00927B5E"/>
    <w:rsid w:val="00930CCD"/>
    <w:rsid w:val="00930EB9"/>
    <w:rsid w:val="00934C6B"/>
    <w:rsid w:val="009505DF"/>
    <w:rsid w:val="00953FA3"/>
    <w:rsid w:val="0096016F"/>
    <w:rsid w:val="009607E1"/>
    <w:rsid w:val="00961AF2"/>
    <w:rsid w:val="0096343A"/>
    <w:rsid w:val="00964A43"/>
    <w:rsid w:val="0096606E"/>
    <w:rsid w:val="009665CE"/>
    <w:rsid w:val="009704B1"/>
    <w:rsid w:val="0097175B"/>
    <w:rsid w:val="00974096"/>
    <w:rsid w:val="00975DB6"/>
    <w:rsid w:val="00977B05"/>
    <w:rsid w:val="00980682"/>
    <w:rsid w:val="00983376"/>
    <w:rsid w:val="0098424D"/>
    <w:rsid w:val="00990702"/>
    <w:rsid w:val="00991A68"/>
    <w:rsid w:val="00996E55"/>
    <w:rsid w:val="00997B1A"/>
    <w:rsid w:val="009A1ED3"/>
    <w:rsid w:val="009A2CB3"/>
    <w:rsid w:val="009A4046"/>
    <w:rsid w:val="009A4BF5"/>
    <w:rsid w:val="009A5EAD"/>
    <w:rsid w:val="009A714D"/>
    <w:rsid w:val="009B61CD"/>
    <w:rsid w:val="009B6563"/>
    <w:rsid w:val="009B7477"/>
    <w:rsid w:val="009C0987"/>
    <w:rsid w:val="009C1A82"/>
    <w:rsid w:val="009C211D"/>
    <w:rsid w:val="009C47EE"/>
    <w:rsid w:val="009C4A33"/>
    <w:rsid w:val="009C634D"/>
    <w:rsid w:val="009D4961"/>
    <w:rsid w:val="009D5B8C"/>
    <w:rsid w:val="009E151C"/>
    <w:rsid w:val="009E1985"/>
    <w:rsid w:val="009E3949"/>
    <w:rsid w:val="009E59C8"/>
    <w:rsid w:val="009E703F"/>
    <w:rsid w:val="009F120D"/>
    <w:rsid w:val="009F12F3"/>
    <w:rsid w:val="009F60A7"/>
    <w:rsid w:val="009F6AA9"/>
    <w:rsid w:val="00A03225"/>
    <w:rsid w:val="00A04915"/>
    <w:rsid w:val="00A0623E"/>
    <w:rsid w:val="00A06BF3"/>
    <w:rsid w:val="00A12398"/>
    <w:rsid w:val="00A12B22"/>
    <w:rsid w:val="00A14384"/>
    <w:rsid w:val="00A158B5"/>
    <w:rsid w:val="00A16052"/>
    <w:rsid w:val="00A16835"/>
    <w:rsid w:val="00A170B5"/>
    <w:rsid w:val="00A17BB8"/>
    <w:rsid w:val="00A212E1"/>
    <w:rsid w:val="00A235D1"/>
    <w:rsid w:val="00A239F4"/>
    <w:rsid w:val="00A2414F"/>
    <w:rsid w:val="00A24DCD"/>
    <w:rsid w:val="00A2739F"/>
    <w:rsid w:val="00A3138D"/>
    <w:rsid w:val="00A31929"/>
    <w:rsid w:val="00A352B3"/>
    <w:rsid w:val="00A361E7"/>
    <w:rsid w:val="00A40BC1"/>
    <w:rsid w:val="00A417F8"/>
    <w:rsid w:val="00A4180C"/>
    <w:rsid w:val="00A423BF"/>
    <w:rsid w:val="00A42CC2"/>
    <w:rsid w:val="00A46248"/>
    <w:rsid w:val="00A46B76"/>
    <w:rsid w:val="00A5031B"/>
    <w:rsid w:val="00A5069E"/>
    <w:rsid w:val="00A5095B"/>
    <w:rsid w:val="00A50F3C"/>
    <w:rsid w:val="00A53784"/>
    <w:rsid w:val="00A600FA"/>
    <w:rsid w:val="00A638C8"/>
    <w:rsid w:val="00A63A1E"/>
    <w:rsid w:val="00A66EF9"/>
    <w:rsid w:val="00A718F1"/>
    <w:rsid w:val="00A72877"/>
    <w:rsid w:val="00A73C5F"/>
    <w:rsid w:val="00A745E0"/>
    <w:rsid w:val="00A7523D"/>
    <w:rsid w:val="00A769AD"/>
    <w:rsid w:val="00A769D1"/>
    <w:rsid w:val="00A77686"/>
    <w:rsid w:val="00A852FB"/>
    <w:rsid w:val="00A8578D"/>
    <w:rsid w:val="00A85A02"/>
    <w:rsid w:val="00A86267"/>
    <w:rsid w:val="00A90966"/>
    <w:rsid w:val="00A915BA"/>
    <w:rsid w:val="00A939FD"/>
    <w:rsid w:val="00A946CE"/>
    <w:rsid w:val="00A95667"/>
    <w:rsid w:val="00A95C02"/>
    <w:rsid w:val="00AA0B3C"/>
    <w:rsid w:val="00AA252C"/>
    <w:rsid w:val="00AA3AF5"/>
    <w:rsid w:val="00AA63C8"/>
    <w:rsid w:val="00AA6CC6"/>
    <w:rsid w:val="00AB101E"/>
    <w:rsid w:val="00AB47D9"/>
    <w:rsid w:val="00AC022D"/>
    <w:rsid w:val="00AC0FE2"/>
    <w:rsid w:val="00AC11FA"/>
    <w:rsid w:val="00AC1792"/>
    <w:rsid w:val="00AC3B43"/>
    <w:rsid w:val="00AC4355"/>
    <w:rsid w:val="00AC644B"/>
    <w:rsid w:val="00AC6849"/>
    <w:rsid w:val="00AC7650"/>
    <w:rsid w:val="00AD0EE5"/>
    <w:rsid w:val="00AD5BF1"/>
    <w:rsid w:val="00AD73FB"/>
    <w:rsid w:val="00AD7AD9"/>
    <w:rsid w:val="00AE0D1F"/>
    <w:rsid w:val="00AE365B"/>
    <w:rsid w:val="00AE37B8"/>
    <w:rsid w:val="00AE398D"/>
    <w:rsid w:val="00AE4A2B"/>
    <w:rsid w:val="00AE596D"/>
    <w:rsid w:val="00AE7926"/>
    <w:rsid w:val="00AF1185"/>
    <w:rsid w:val="00AF1F45"/>
    <w:rsid w:val="00AF476D"/>
    <w:rsid w:val="00AF6929"/>
    <w:rsid w:val="00B00281"/>
    <w:rsid w:val="00B05F8A"/>
    <w:rsid w:val="00B06014"/>
    <w:rsid w:val="00B061A0"/>
    <w:rsid w:val="00B0654E"/>
    <w:rsid w:val="00B1024F"/>
    <w:rsid w:val="00B1063D"/>
    <w:rsid w:val="00B12674"/>
    <w:rsid w:val="00B21E68"/>
    <w:rsid w:val="00B22EEA"/>
    <w:rsid w:val="00B24875"/>
    <w:rsid w:val="00B258F8"/>
    <w:rsid w:val="00B2619D"/>
    <w:rsid w:val="00B274B7"/>
    <w:rsid w:val="00B32410"/>
    <w:rsid w:val="00B35614"/>
    <w:rsid w:val="00B36939"/>
    <w:rsid w:val="00B369FD"/>
    <w:rsid w:val="00B4022C"/>
    <w:rsid w:val="00B40684"/>
    <w:rsid w:val="00B41CA3"/>
    <w:rsid w:val="00B446D3"/>
    <w:rsid w:val="00B4526B"/>
    <w:rsid w:val="00B45913"/>
    <w:rsid w:val="00B46C6B"/>
    <w:rsid w:val="00B47300"/>
    <w:rsid w:val="00B51236"/>
    <w:rsid w:val="00B54FFF"/>
    <w:rsid w:val="00B575E6"/>
    <w:rsid w:val="00B61AEE"/>
    <w:rsid w:val="00B66809"/>
    <w:rsid w:val="00B67064"/>
    <w:rsid w:val="00B706FB"/>
    <w:rsid w:val="00B71443"/>
    <w:rsid w:val="00B71F04"/>
    <w:rsid w:val="00B71F6D"/>
    <w:rsid w:val="00B72724"/>
    <w:rsid w:val="00B72BF6"/>
    <w:rsid w:val="00B73163"/>
    <w:rsid w:val="00B73211"/>
    <w:rsid w:val="00B73681"/>
    <w:rsid w:val="00B80233"/>
    <w:rsid w:val="00B8138B"/>
    <w:rsid w:val="00B82BC5"/>
    <w:rsid w:val="00B82FE1"/>
    <w:rsid w:val="00B84363"/>
    <w:rsid w:val="00B84D71"/>
    <w:rsid w:val="00B84FAC"/>
    <w:rsid w:val="00B90DD6"/>
    <w:rsid w:val="00B950D2"/>
    <w:rsid w:val="00B955C4"/>
    <w:rsid w:val="00B95F00"/>
    <w:rsid w:val="00B9768B"/>
    <w:rsid w:val="00BA02A3"/>
    <w:rsid w:val="00BA372C"/>
    <w:rsid w:val="00BA7AED"/>
    <w:rsid w:val="00BB1356"/>
    <w:rsid w:val="00BB45EF"/>
    <w:rsid w:val="00BB63AD"/>
    <w:rsid w:val="00BB6F5E"/>
    <w:rsid w:val="00BB6F62"/>
    <w:rsid w:val="00BC110F"/>
    <w:rsid w:val="00BC2598"/>
    <w:rsid w:val="00BC4328"/>
    <w:rsid w:val="00BC4AFD"/>
    <w:rsid w:val="00BC4C74"/>
    <w:rsid w:val="00BC5B60"/>
    <w:rsid w:val="00BC6600"/>
    <w:rsid w:val="00BD02D0"/>
    <w:rsid w:val="00BD0A61"/>
    <w:rsid w:val="00BD2E4D"/>
    <w:rsid w:val="00BD3B48"/>
    <w:rsid w:val="00BD6664"/>
    <w:rsid w:val="00BD6851"/>
    <w:rsid w:val="00BD703D"/>
    <w:rsid w:val="00BD74BB"/>
    <w:rsid w:val="00BD7766"/>
    <w:rsid w:val="00BE300A"/>
    <w:rsid w:val="00BF189B"/>
    <w:rsid w:val="00BF3F88"/>
    <w:rsid w:val="00BF4AC6"/>
    <w:rsid w:val="00BF63A1"/>
    <w:rsid w:val="00C004CD"/>
    <w:rsid w:val="00C0517C"/>
    <w:rsid w:val="00C05318"/>
    <w:rsid w:val="00C05AF8"/>
    <w:rsid w:val="00C10CFF"/>
    <w:rsid w:val="00C11275"/>
    <w:rsid w:val="00C1400F"/>
    <w:rsid w:val="00C1434A"/>
    <w:rsid w:val="00C14831"/>
    <w:rsid w:val="00C15F2E"/>
    <w:rsid w:val="00C16CEE"/>
    <w:rsid w:val="00C17E82"/>
    <w:rsid w:val="00C205D4"/>
    <w:rsid w:val="00C2144D"/>
    <w:rsid w:val="00C2393E"/>
    <w:rsid w:val="00C23FDC"/>
    <w:rsid w:val="00C25373"/>
    <w:rsid w:val="00C25B83"/>
    <w:rsid w:val="00C30390"/>
    <w:rsid w:val="00C41F4C"/>
    <w:rsid w:val="00C427B4"/>
    <w:rsid w:val="00C508D4"/>
    <w:rsid w:val="00C5128C"/>
    <w:rsid w:val="00C55C37"/>
    <w:rsid w:val="00C56C4E"/>
    <w:rsid w:val="00C575E7"/>
    <w:rsid w:val="00C576A0"/>
    <w:rsid w:val="00C60C0A"/>
    <w:rsid w:val="00C61A6A"/>
    <w:rsid w:val="00C638A8"/>
    <w:rsid w:val="00C63A21"/>
    <w:rsid w:val="00C67040"/>
    <w:rsid w:val="00C67865"/>
    <w:rsid w:val="00C678A8"/>
    <w:rsid w:val="00C72FC8"/>
    <w:rsid w:val="00C73D1E"/>
    <w:rsid w:val="00C74EF4"/>
    <w:rsid w:val="00C75CDD"/>
    <w:rsid w:val="00C76937"/>
    <w:rsid w:val="00C77636"/>
    <w:rsid w:val="00C77962"/>
    <w:rsid w:val="00C80689"/>
    <w:rsid w:val="00C816C3"/>
    <w:rsid w:val="00C81FA7"/>
    <w:rsid w:val="00C82FF0"/>
    <w:rsid w:val="00C831D6"/>
    <w:rsid w:val="00C84CB9"/>
    <w:rsid w:val="00C86A03"/>
    <w:rsid w:val="00C9120B"/>
    <w:rsid w:val="00C92C9A"/>
    <w:rsid w:val="00C95AD6"/>
    <w:rsid w:val="00C97A4A"/>
    <w:rsid w:val="00CA0A0F"/>
    <w:rsid w:val="00CA0B29"/>
    <w:rsid w:val="00CA1D91"/>
    <w:rsid w:val="00CA23E5"/>
    <w:rsid w:val="00CA48B0"/>
    <w:rsid w:val="00CA6576"/>
    <w:rsid w:val="00CB22B4"/>
    <w:rsid w:val="00CB271C"/>
    <w:rsid w:val="00CB2983"/>
    <w:rsid w:val="00CB4B34"/>
    <w:rsid w:val="00CB4B53"/>
    <w:rsid w:val="00CB5812"/>
    <w:rsid w:val="00CB78C7"/>
    <w:rsid w:val="00CB7F77"/>
    <w:rsid w:val="00CC15A6"/>
    <w:rsid w:val="00CC2695"/>
    <w:rsid w:val="00CC29FA"/>
    <w:rsid w:val="00CC2B86"/>
    <w:rsid w:val="00CC423C"/>
    <w:rsid w:val="00CC57D0"/>
    <w:rsid w:val="00CD0796"/>
    <w:rsid w:val="00CD2AD5"/>
    <w:rsid w:val="00CD2B5F"/>
    <w:rsid w:val="00CD6BAB"/>
    <w:rsid w:val="00CD74B5"/>
    <w:rsid w:val="00CE08AA"/>
    <w:rsid w:val="00CE2776"/>
    <w:rsid w:val="00CE324D"/>
    <w:rsid w:val="00CE33CB"/>
    <w:rsid w:val="00CE3BA2"/>
    <w:rsid w:val="00CE49BE"/>
    <w:rsid w:val="00CE6DA5"/>
    <w:rsid w:val="00CE7492"/>
    <w:rsid w:val="00CE784F"/>
    <w:rsid w:val="00CF13C1"/>
    <w:rsid w:val="00CF308D"/>
    <w:rsid w:val="00CF34B6"/>
    <w:rsid w:val="00CF36F2"/>
    <w:rsid w:val="00CF3A2C"/>
    <w:rsid w:val="00CF4D2E"/>
    <w:rsid w:val="00CF580F"/>
    <w:rsid w:val="00D013AB"/>
    <w:rsid w:val="00D02643"/>
    <w:rsid w:val="00D03796"/>
    <w:rsid w:val="00D03C1B"/>
    <w:rsid w:val="00D04B4F"/>
    <w:rsid w:val="00D04E16"/>
    <w:rsid w:val="00D070D6"/>
    <w:rsid w:val="00D11F95"/>
    <w:rsid w:val="00D13802"/>
    <w:rsid w:val="00D14917"/>
    <w:rsid w:val="00D14EB3"/>
    <w:rsid w:val="00D22404"/>
    <w:rsid w:val="00D22EEF"/>
    <w:rsid w:val="00D24BEB"/>
    <w:rsid w:val="00D314F3"/>
    <w:rsid w:val="00D34227"/>
    <w:rsid w:val="00D35958"/>
    <w:rsid w:val="00D40630"/>
    <w:rsid w:val="00D447BA"/>
    <w:rsid w:val="00D44B97"/>
    <w:rsid w:val="00D46B49"/>
    <w:rsid w:val="00D47C61"/>
    <w:rsid w:val="00D50B98"/>
    <w:rsid w:val="00D51513"/>
    <w:rsid w:val="00D51A1C"/>
    <w:rsid w:val="00D52546"/>
    <w:rsid w:val="00D53549"/>
    <w:rsid w:val="00D542F9"/>
    <w:rsid w:val="00D54FC8"/>
    <w:rsid w:val="00D555AD"/>
    <w:rsid w:val="00D561B9"/>
    <w:rsid w:val="00D56612"/>
    <w:rsid w:val="00D568B3"/>
    <w:rsid w:val="00D6099E"/>
    <w:rsid w:val="00D623DB"/>
    <w:rsid w:val="00D63F94"/>
    <w:rsid w:val="00D647FA"/>
    <w:rsid w:val="00D67B09"/>
    <w:rsid w:val="00D71334"/>
    <w:rsid w:val="00D725C0"/>
    <w:rsid w:val="00D73324"/>
    <w:rsid w:val="00D76245"/>
    <w:rsid w:val="00D772C7"/>
    <w:rsid w:val="00D773F1"/>
    <w:rsid w:val="00D77659"/>
    <w:rsid w:val="00D777F8"/>
    <w:rsid w:val="00D8261C"/>
    <w:rsid w:val="00D83471"/>
    <w:rsid w:val="00D8600A"/>
    <w:rsid w:val="00D878E0"/>
    <w:rsid w:val="00D94588"/>
    <w:rsid w:val="00D94C23"/>
    <w:rsid w:val="00DA184D"/>
    <w:rsid w:val="00DA2B18"/>
    <w:rsid w:val="00DA2BBF"/>
    <w:rsid w:val="00DA522B"/>
    <w:rsid w:val="00DA6427"/>
    <w:rsid w:val="00DA6677"/>
    <w:rsid w:val="00DB0757"/>
    <w:rsid w:val="00DB1BAC"/>
    <w:rsid w:val="00DB2C5E"/>
    <w:rsid w:val="00DB2EC7"/>
    <w:rsid w:val="00DB3754"/>
    <w:rsid w:val="00DB7169"/>
    <w:rsid w:val="00DB72A4"/>
    <w:rsid w:val="00DC36A2"/>
    <w:rsid w:val="00DC6F2C"/>
    <w:rsid w:val="00DC74D5"/>
    <w:rsid w:val="00DC7912"/>
    <w:rsid w:val="00DD1289"/>
    <w:rsid w:val="00DD1E4C"/>
    <w:rsid w:val="00DD4417"/>
    <w:rsid w:val="00DD4D59"/>
    <w:rsid w:val="00DE2845"/>
    <w:rsid w:val="00DE4B4A"/>
    <w:rsid w:val="00DE511F"/>
    <w:rsid w:val="00DE534B"/>
    <w:rsid w:val="00DE620A"/>
    <w:rsid w:val="00DF0DCC"/>
    <w:rsid w:val="00DF1BAC"/>
    <w:rsid w:val="00DF276A"/>
    <w:rsid w:val="00DF2832"/>
    <w:rsid w:val="00DF3896"/>
    <w:rsid w:val="00DF3AB6"/>
    <w:rsid w:val="00DF434C"/>
    <w:rsid w:val="00DF6646"/>
    <w:rsid w:val="00E0030E"/>
    <w:rsid w:val="00E01962"/>
    <w:rsid w:val="00E06777"/>
    <w:rsid w:val="00E07DF7"/>
    <w:rsid w:val="00E10046"/>
    <w:rsid w:val="00E10410"/>
    <w:rsid w:val="00E13D43"/>
    <w:rsid w:val="00E149BF"/>
    <w:rsid w:val="00E15FAC"/>
    <w:rsid w:val="00E161BC"/>
    <w:rsid w:val="00E16B14"/>
    <w:rsid w:val="00E170CE"/>
    <w:rsid w:val="00E20F4A"/>
    <w:rsid w:val="00E212B9"/>
    <w:rsid w:val="00E3005A"/>
    <w:rsid w:val="00E317CE"/>
    <w:rsid w:val="00E33C86"/>
    <w:rsid w:val="00E35387"/>
    <w:rsid w:val="00E4610A"/>
    <w:rsid w:val="00E500F9"/>
    <w:rsid w:val="00E564AD"/>
    <w:rsid w:val="00E60D63"/>
    <w:rsid w:val="00E65915"/>
    <w:rsid w:val="00E66E28"/>
    <w:rsid w:val="00E67FCE"/>
    <w:rsid w:val="00E70FC4"/>
    <w:rsid w:val="00E717C4"/>
    <w:rsid w:val="00E717FC"/>
    <w:rsid w:val="00E71949"/>
    <w:rsid w:val="00E72883"/>
    <w:rsid w:val="00E7387E"/>
    <w:rsid w:val="00E74077"/>
    <w:rsid w:val="00E76484"/>
    <w:rsid w:val="00E7745E"/>
    <w:rsid w:val="00E80EF7"/>
    <w:rsid w:val="00E81D1C"/>
    <w:rsid w:val="00E83BA1"/>
    <w:rsid w:val="00E84006"/>
    <w:rsid w:val="00E8456D"/>
    <w:rsid w:val="00E858E2"/>
    <w:rsid w:val="00E85907"/>
    <w:rsid w:val="00E85DB7"/>
    <w:rsid w:val="00E87DB5"/>
    <w:rsid w:val="00E93C86"/>
    <w:rsid w:val="00E94A05"/>
    <w:rsid w:val="00E957D3"/>
    <w:rsid w:val="00E971DA"/>
    <w:rsid w:val="00EA014E"/>
    <w:rsid w:val="00EA233D"/>
    <w:rsid w:val="00EA3729"/>
    <w:rsid w:val="00EA37FC"/>
    <w:rsid w:val="00EA3FE7"/>
    <w:rsid w:val="00EB0C87"/>
    <w:rsid w:val="00EB1555"/>
    <w:rsid w:val="00EB2835"/>
    <w:rsid w:val="00EB3CC7"/>
    <w:rsid w:val="00EB46DD"/>
    <w:rsid w:val="00EB4E8D"/>
    <w:rsid w:val="00EB518E"/>
    <w:rsid w:val="00EB524B"/>
    <w:rsid w:val="00EB5EA0"/>
    <w:rsid w:val="00EC2537"/>
    <w:rsid w:val="00EC342D"/>
    <w:rsid w:val="00EC5CFF"/>
    <w:rsid w:val="00EC6089"/>
    <w:rsid w:val="00EC782D"/>
    <w:rsid w:val="00ED1F90"/>
    <w:rsid w:val="00ED476F"/>
    <w:rsid w:val="00ED4EB0"/>
    <w:rsid w:val="00EE0A58"/>
    <w:rsid w:val="00EE0D78"/>
    <w:rsid w:val="00EE2256"/>
    <w:rsid w:val="00EF2301"/>
    <w:rsid w:val="00EF2C6B"/>
    <w:rsid w:val="00EF3409"/>
    <w:rsid w:val="00EF3FD1"/>
    <w:rsid w:val="00EF403F"/>
    <w:rsid w:val="00EF53E3"/>
    <w:rsid w:val="00EF5C8D"/>
    <w:rsid w:val="00EF7238"/>
    <w:rsid w:val="00F01613"/>
    <w:rsid w:val="00F01F4D"/>
    <w:rsid w:val="00F02540"/>
    <w:rsid w:val="00F03222"/>
    <w:rsid w:val="00F0638B"/>
    <w:rsid w:val="00F078DD"/>
    <w:rsid w:val="00F1079E"/>
    <w:rsid w:val="00F11230"/>
    <w:rsid w:val="00F12434"/>
    <w:rsid w:val="00F12719"/>
    <w:rsid w:val="00F13C93"/>
    <w:rsid w:val="00F14B8A"/>
    <w:rsid w:val="00F16E20"/>
    <w:rsid w:val="00F21571"/>
    <w:rsid w:val="00F22D6D"/>
    <w:rsid w:val="00F25117"/>
    <w:rsid w:val="00F26E70"/>
    <w:rsid w:val="00F26EA3"/>
    <w:rsid w:val="00F27BBE"/>
    <w:rsid w:val="00F313D6"/>
    <w:rsid w:val="00F32D50"/>
    <w:rsid w:val="00F33AF5"/>
    <w:rsid w:val="00F34EDC"/>
    <w:rsid w:val="00F35855"/>
    <w:rsid w:val="00F35AA5"/>
    <w:rsid w:val="00F3794C"/>
    <w:rsid w:val="00F37E5A"/>
    <w:rsid w:val="00F425AD"/>
    <w:rsid w:val="00F43FF4"/>
    <w:rsid w:val="00F451B9"/>
    <w:rsid w:val="00F454BF"/>
    <w:rsid w:val="00F5254A"/>
    <w:rsid w:val="00F61592"/>
    <w:rsid w:val="00F616C4"/>
    <w:rsid w:val="00F62140"/>
    <w:rsid w:val="00F64B5B"/>
    <w:rsid w:val="00F70962"/>
    <w:rsid w:val="00F7104D"/>
    <w:rsid w:val="00F71BCA"/>
    <w:rsid w:val="00F72C24"/>
    <w:rsid w:val="00F739B2"/>
    <w:rsid w:val="00F80DB4"/>
    <w:rsid w:val="00F82801"/>
    <w:rsid w:val="00F83D32"/>
    <w:rsid w:val="00F90161"/>
    <w:rsid w:val="00F9429A"/>
    <w:rsid w:val="00F9689F"/>
    <w:rsid w:val="00FA05BC"/>
    <w:rsid w:val="00FB21BE"/>
    <w:rsid w:val="00FB29EC"/>
    <w:rsid w:val="00FB2DA1"/>
    <w:rsid w:val="00FB59B4"/>
    <w:rsid w:val="00FC1FC2"/>
    <w:rsid w:val="00FC4CE6"/>
    <w:rsid w:val="00FC7996"/>
    <w:rsid w:val="00FC7BA9"/>
    <w:rsid w:val="00FC7BE8"/>
    <w:rsid w:val="00FC7D30"/>
    <w:rsid w:val="00FD2DEF"/>
    <w:rsid w:val="00FD431D"/>
    <w:rsid w:val="00FD685D"/>
    <w:rsid w:val="00FD6ED0"/>
    <w:rsid w:val="00FE0701"/>
    <w:rsid w:val="00FE0AB0"/>
    <w:rsid w:val="00FE30DB"/>
    <w:rsid w:val="00FE467D"/>
    <w:rsid w:val="00FE5E97"/>
    <w:rsid w:val="00FE61B4"/>
    <w:rsid w:val="00FE72DE"/>
    <w:rsid w:val="00FE7735"/>
    <w:rsid w:val="00FE7B56"/>
    <w:rsid w:val="00FF1A00"/>
    <w:rsid w:val="00FF201D"/>
    <w:rsid w:val="00FF2DF0"/>
    <w:rsid w:val="00FF490D"/>
    <w:rsid w:val="00FF4C96"/>
    <w:rsid w:val="00FF5803"/>
    <w:rsid w:val="00FF595B"/>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AF3065-8008-4157-B605-627D4923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2AD7"/>
    <w:pPr>
      <w:keepNext/>
      <w:keepLines/>
      <w:spacing w:before="480" w:after="0"/>
      <w:outlineLvl w:val="0"/>
    </w:pPr>
    <w:rPr>
      <w:rFonts w:asciiTheme="minorBidi" w:eastAsiaTheme="majorEastAsia" w:hAnsiTheme="minorBidi" w:cstheme="majorBidi"/>
      <w:b/>
      <w:bCs/>
      <w:color w:val="000000" w:themeColor="text1"/>
      <w:sz w:val="32"/>
      <w:szCs w:val="28"/>
    </w:rPr>
  </w:style>
  <w:style w:type="paragraph" w:styleId="Heading2">
    <w:name w:val="heading 2"/>
    <w:basedOn w:val="Normal"/>
    <w:next w:val="Normal"/>
    <w:link w:val="Heading2Char"/>
    <w:uiPriority w:val="9"/>
    <w:unhideWhenUsed/>
    <w:qFormat/>
    <w:rsid w:val="00552AD7"/>
    <w:pPr>
      <w:keepNext/>
      <w:keepLines/>
      <w:spacing w:before="200" w:after="0"/>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9269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7ABF"/>
  </w:style>
  <w:style w:type="character" w:styleId="CommentReference">
    <w:name w:val="annotation reference"/>
    <w:basedOn w:val="DefaultParagraphFont"/>
    <w:uiPriority w:val="99"/>
    <w:semiHidden/>
    <w:unhideWhenUsed/>
    <w:rsid w:val="000C7ABF"/>
    <w:rPr>
      <w:sz w:val="16"/>
      <w:szCs w:val="16"/>
    </w:rPr>
  </w:style>
  <w:style w:type="paragraph" w:styleId="CommentText">
    <w:name w:val="annotation text"/>
    <w:basedOn w:val="Normal"/>
    <w:link w:val="CommentTextChar"/>
    <w:uiPriority w:val="99"/>
    <w:semiHidden/>
    <w:unhideWhenUsed/>
    <w:rsid w:val="000C7ABF"/>
    <w:pPr>
      <w:spacing w:line="240" w:lineRule="auto"/>
    </w:pPr>
    <w:rPr>
      <w:sz w:val="20"/>
      <w:szCs w:val="20"/>
    </w:rPr>
  </w:style>
  <w:style w:type="character" w:customStyle="1" w:styleId="CommentTextChar">
    <w:name w:val="Comment Text Char"/>
    <w:basedOn w:val="DefaultParagraphFont"/>
    <w:link w:val="CommentText"/>
    <w:uiPriority w:val="99"/>
    <w:semiHidden/>
    <w:rsid w:val="000C7ABF"/>
    <w:rPr>
      <w:sz w:val="20"/>
      <w:szCs w:val="20"/>
      <w:lang w:val="en-GB"/>
    </w:rPr>
  </w:style>
  <w:style w:type="paragraph" w:styleId="BalloonText">
    <w:name w:val="Balloon Text"/>
    <w:basedOn w:val="Normal"/>
    <w:link w:val="BalloonTextChar"/>
    <w:uiPriority w:val="99"/>
    <w:semiHidden/>
    <w:unhideWhenUsed/>
    <w:rsid w:val="000C7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ABF"/>
    <w:rPr>
      <w:rFonts w:ascii="Tahoma" w:hAnsi="Tahoma" w:cs="Tahoma"/>
      <w:sz w:val="16"/>
      <w:szCs w:val="16"/>
      <w:lang w:val="en-GB"/>
    </w:rPr>
  </w:style>
  <w:style w:type="character" w:customStyle="1" w:styleId="slug-pages">
    <w:name w:val="slug-pages"/>
    <w:basedOn w:val="DefaultParagraphFont"/>
    <w:rsid w:val="00E10046"/>
  </w:style>
  <w:style w:type="paragraph" w:styleId="Header">
    <w:name w:val="header"/>
    <w:basedOn w:val="Normal"/>
    <w:link w:val="HeaderChar"/>
    <w:uiPriority w:val="99"/>
    <w:semiHidden/>
    <w:unhideWhenUsed/>
    <w:rsid w:val="00842B9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42B90"/>
    <w:rPr>
      <w:lang w:val="en-GB"/>
    </w:rPr>
  </w:style>
  <w:style w:type="paragraph" w:styleId="Footer">
    <w:name w:val="footer"/>
    <w:basedOn w:val="Normal"/>
    <w:link w:val="FooterChar"/>
    <w:uiPriority w:val="99"/>
    <w:unhideWhenUsed/>
    <w:rsid w:val="00842B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2B90"/>
    <w:rPr>
      <w:lang w:val="en-GB"/>
    </w:rPr>
  </w:style>
  <w:style w:type="paragraph" w:styleId="ListParagraph">
    <w:name w:val="List Paragraph"/>
    <w:basedOn w:val="Normal"/>
    <w:uiPriority w:val="34"/>
    <w:qFormat/>
    <w:rsid w:val="00DB3754"/>
    <w:pPr>
      <w:ind w:left="720"/>
      <w:contextualSpacing/>
    </w:pPr>
  </w:style>
  <w:style w:type="character" w:styleId="Hyperlink">
    <w:name w:val="Hyperlink"/>
    <w:basedOn w:val="DefaultParagraphFont"/>
    <w:uiPriority w:val="99"/>
    <w:unhideWhenUsed/>
    <w:rsid w:val="00FE467D"/>
    <w:rPr>
      <w:color w:val="0000FF"/>
      <w:u w:val="single"/>
    </w:rPr>
  </w:style>
  <w:style w:type="paragraph" w:styleId="Caption">
    <w:name w:val="caption"/>
    <w:basedOn w:val="Normal"/>
    <w:next w:val="Normal"/>
    <w:uiPriority w:val="35"/>
    <w:unhideWhenUsed/>
    <w:qFormat/>
    <w:rsid w:val="00F451B9"/>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552AD7"/>
    <w:rPr>
      <w:rFonts w:asciiTheme="minorBidi" w:eastAsiaTheme="majorEastAsia" w:hAnsiTheme="minorBidi" w:cstheme="majorBidi"/>
      <w:b/>
      <w:bCs/>
      <w:color w:val="000000" w:themeColor="text1"/>
      <w:sz w:val="32"/>
      <w:szCs w:val="28"/>
      <w:lang w:val="en-GB"/>
    </w:rPr>
  </w:style>
  <w:style w:type="paragraph" w:styleId="TOCHeading">
    <w:name w:val="TOC Heading"/>
    <w:basedOn w:val="Heading1"/>
    <w:next w:val="Normal"/>
    <w:uiPriority w:val="39"/>
    <w:unhideWhenUsed/>
    <w:qFormat/>
    <w:rsid w:val="00E76484"/>
    <w:pPr>
      <w:outlineLvl w:val="9"/>
    </w:pPr>
    <w:rPr>
      <w:lang w:val="el-GR"/>
    </w:rPr>
  </w:style>
  <w:style w:type="paragraph" w:styleId="TOC2">
    <w:name w:val="toc 2"/>
    <w:basedOn w:val="Normal"/>
    <w:next w:val="Normal"/>
    <w:autoRedefine/>
    <w:uiPriority w:val="39"/>
    <w:unhideWhenUsed/>
    <w:qFormat/>
    <w:rsid w:val="00E76484"/>
    <w:pPr>
      <w:spacing w:after="100"/>
      <w:ind w:left="220"/>
    </w:pPr>
    <w:rPr>
      <w:lang w:val="el-GR"/>
    </w:rPr>
  </w:style>
  <w:style w:type="paragraph" w:styleId="TOC1">
    <w:name w:val="toc 1"/>
    <w:basedOn w:val="Normal"/>
    <w:next w:val="Normal"/>
    <w:autoRedefine/>
    <w:uiPriority w:val="39"/>
    <w:unhideWhenUsed/>
    <w:qFormat/>
    <w:rsid w:val="00A40BC1"/>
    <w:pPr>
      <w:tabs>
        <w:tab w:val="right" w:leader="dot" w:pos="8302"/>
      </w:tabs>
      <w:spacing w:after="100"/>
    </w:pPr>
    <w:rPr>
      <w:rFonts w:ascii="Arial" w:hAnsi="Arial" w:cs="Arial"/>
      <w:noProof/>
      <w:lang w:val="el-GR"/>
    </w:rPr>
  </w:style>
  <w:style w:type="paragraph" w:styleId="TOC3">
    <w:name w:val="toc 3"/>
    <w:basedOn w:val="Normal"/>
    <w:next w:val="Normal"/>
    <w:autoRedefine/>
    <w:uiPriority w:val="39"/>
    <w:unhideWhenUsed/>
    <w:qFormat/>
    <w:rsid w:val="00E76484"/>
    <w:pPr>
      <w:spacing w:after="100"/>
      <w:ind w:left="440"/>
    </w:pPr>
    <w:rPr>
      <w:lang w:val="el-GR"/>
    </w:rPr>
  </w:style>
  <w:style w:type="character" w:customStyle="1" w:styleId="Heading2Char">
    <w:name w:val="Heading 2 Char"/>
    <w:basedOn w:val="DefaultParagraphFont"/>
    <w:link w:val="Heading2"/>
    <w:uiPriority w:val="9"/>
    <w:rsid w:val="00552AD7"/>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926991"/>
    <w:rPr>
      <w:rFonts w:asciiTheme="majorHAnsi" w:eastAsiaTheme="majorEastAsia" w:hAnsiTheme="majorHAnsi" w:cstheme="majorBidi"/>
      <w:b/>
      <w:bCs/>
      <w:color w:val="4F81BD" w:themeColor="accent1"/>
      <w:lang w:val="en-GB"/>
    </w:rPr>
  </w:style>
  <w:style w:type="paragraph" w:customStyle="1" w:styleId="Default">
    <w:name w:val="Default"/>
    <w:rsid w:val="00E161B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4C371B"/>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rsid w:val="004C371B"/>
    <w:rPr>
      <w:rFonts w:eastAsiaTheme="minorHAnsi"/>
      <w:sz w:val="20"/>
      <w:szCs w:val="20"/>
      <w:lang w:val="en-US" w:eastAsia="en-US"/>
    </w:rPr>
  </w:style>
  <w:style w:type="character" w:styleId="FootnoteReference">
    <w:name w:val="footnote reference"/>
    <w:basedOn w:val="DefaultParagraphFont"/>
    <w:uiPriority w:val="99"/>
    <w:semiHidden/>
    <w:unhideWhenUsed/>
    <w:rsid w:val="004C3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1263">
      <w:bodyDiv w:val="1"/>
      <w:marLeft w:val="0"/>
      <w:marRight w:val="0"/>
      <w:marTop w:val="0"/>
      <w:marBottom w:val="0"/>
      <w:divBdr>
        <w:top w:val="none" w:sz="0" w:space="0" w:color="auto"/>
        <w:left w:val="none" w:sz="0" w:space="0" w:color="auto"/>
        <w:bottom w:val="none" w:sz="0" w:space="0" w:color="auto"/>
        <w:right w:val="none" w:sz="0" w:space="0" w:color="auto"/>
      </w:divBdr>
    </w:div>
    <w:div w:id="137957990">
      <w:bodyDiv w:val="1"/>
      <w:marLeft w:val="0"/>
      <w:marRight w:val="0"/>
      <w:marTop w:val="0"/>
      <w:marBottom w:val="0"/>
      <w:divBdr>
        <w:top w:val="none" w:sz="0" w:space="0" w:color="auto"/>
        <w:left w:val="none" w:sz="0" w:space="0" w:color="auto"/>
        <w:bottom w:val="none" w:sz="0" w:space="0" w:color="auto"/>
        <w:right w:val="none" w:sz="0" w:space="0" w:color="auto"/>
      </w:divBdr>
    </w:div>
    <w:div w:id="238448937">
      <w:bodyDiv w:val="1"/>
      <w:marLeft w:val="0"/>
      <w:marRight w:val="0"/>
      <w:marTop w:val="0"/>
      <w:marBottom w:val="0"/>
      <w:divBdr>
        <w:top w:val="none" w:sz="0" w:space="0" w:color="auto"/>
        <w:left w:val="none" w:sz="0" w:space="0" w:color="auto"/>
        <w:bottom w:val="none" w:sz="0" w:space="0" w:color="auto"/>
        <w:right w:val="none" w:sz="0" w:space="0" w:color="auto"/>
      </w:divBdr>
    </w:div>
    <w:div w:id="248392846">
      <w:bodyDiv w:val="1"/>
      <w:marLeft w:val="0"/>
      <w:marRight w:val="0"/>
      <w:marTop w:val="0"/>
      <w:marBottom w:val="0"/>
      <w:divBdr>
        <w:top w:val="none" w:sz="0" w:space="0" w:color="auto"/>
        <w:left w:val="none" w:sz="0" w:space="0" w:color="auto"/>
        <w:bottom w:val="none" w:sz="0" w:space="0" w:color="auto"/>
        <w:right w:val="none" w:sz="0" w:space="0" w:color="auto"/>
      </w:divBdr>
    </w:div>
    <w:div w:id="343824714">
      <w:bodyDiv w:val="1"/>
      <w:marLeft w:val="0"/>
      <w:marRight w:val="0"/>
      <w:marTop w:val="0"/>
      <w:marBottom w:val="0"/>
      <w:divBdr>
        <w:top w:val="none" w:sz="0" w:space="0" w:color="auto"/>
        <w:left w:val="none" w:sz="0" w:space="0" w:color="auto"/>
        <w:bottom w:val="none" w:sz="0" w:space="0" w:color="auto"/>
        <w:right w:val="none" w:sz="0" w:space="0" w:color="auto"/>
      </w:divBdr>
    </w:div>
    <w:div w:id="394817185">
      <w:bodyDiv w:val="1"/>
      <w:marLeft w:val="0"/>
      <w:marRight w:val="0"/>
      <w:marTop w:val="0"/>
      <w:marBottom w:val="0"/>
      <w:divBdr>
        <w:top w:val="none" w:sz="0" w:space="0" w:color="auto"/>
        <w:left w:val="none" w:sz="0" w:space="0" w:color="auto"/>
        <w:bottom w:val="none" w:sz="0" w:space="0" w:color="auto"/>
        <w:right w:val="none" w:sz="0" w:space="0" w:color="auto"/>
      </w:divBdr>
    </w:div>
    <w:div w:id="484978811">
      <w:bodyDiv w:val="1"/>
      <w:marLeft w:val="0"/>
      <w:marRight w:val="0"/>
      <w:marTop w:val="0"/>
      <w:marBottom w:val="0"/>
      <w:divBdr>
        <w:top w:val="none" w:sz="0" w:space="0" w:color="auto"/>
        <w:left w:val="none" w:sz="0" w:space="0" w:color="auto"/>
        <w:bottom w:val="none" w:sz="0" w:space="0" w:color="auto"/>
        <w:right w:val="none" w:sz="0" w:space="0" w:color="auto"/>
      </w:divBdr>
    </w:div>
    <w:div w:id="561067395">
      <w:bodyDiv w:val="1"/>
      <w:marLeft w:val="0"/>
      <w:marRight w:val="0"/>
      <w:marTop w:val="0"/>
      <w:marBottom w:val="0"/>
      <w:divBdr>
        <w:top w:val="none" w:sz="0" w:space="0" w:color="auto"/>
        <w:left w:val="none" w:sz="0" w:space="0" w:color="auto"/>
        <w:bottom w:val="none" w:sz="0" w:space="0" w:color="auto"/>
        <w:right w:val="none" w:sz="0" w:space="0" w:color="auto"/>
      </w:divBdr>
    </w:div>
    <w:div w:id="591860249">
      <w:bodyDiv w:val="1"/>
      <w:marLeft w:val="0"/>
      <w:marRight w:val="0"/>
      <w:marTop w:val="0"/>
      <w:marBottom w:val="0"/>
      <w:divBdr>
        <w:top w:val="none" w:sz="0" w:space="0" w:color="auto"/>
        <w:left w:val="none" w:sz="0" w:space="0" w:color="auto"/>
        <w:bottom w:val="none" w:sz="0" w:space="0" w:color="auto"/>
        <w:right w:val="none" w:sz="0" w:space="0" w:color="auto"/>
      </w:divBdr>
    </w:div>
    <w:div w:id="615139589">
      <w:bodyDiv w:val="1"/>
      <w:marLeft w:val="0"/>
      <w:marRight w:val="0"/>
      <w:marTop w:val="0"/>
      <w:marBottom w:val="0"/>
      <w:divBdr>
        <w:top w:val="none" w:sz="0" w:space="0" w:color="auto"/>
        <w:left w:val="none" w:sz="0" w:space="0" w:color="auto"/>
        <w:bottom w:val="none" w:sz="0" w:space="0" w:color="auto"/>
        <w:right w:val="none" w:sz="0" w:space="0" w:color="auto"/>
      </w:divBdr>
    </w:div>
    <w:div w:id="651762408">
      <w:bodyDiv w:val="1"/>
      <w:marLeft w:val="0"/>
      <w:marRight w:val="0"/>
      <w:marTop w:val="0"/>
      <w:marBottom w:val="0"/>
      <w:divBdr>
        <w:top w:val="none" w:sz="0" w:space="0" w:color="auto"/>
        <w:left w:val="none" w:sz="0" w:space="0" w:color="auto"/>
        <w:bottom w:val="none" w:sz="0" w:space="0" w:color="auto"/>
        <w:right w:val="none" w:sz="0" w:space="0" w:color="auto"/>
      </w:divBdr>
    </w:div>
    <w:div w:id="668098907">
      <w:bodyDiv w:val="1"/>
      <w:marLeft w:val="0"/>
      <w:marRight w:val="0"/>
      <w:marTop w:val="0"/>
      <w:marBottom w:val="0"/>
      <w:divBdr>
        <w:top w:val="none" w:sz="0" w:space="0" w:color="auto"/>
        <w:left w:val="none" w:sz="0" w:space="0" w:color="auto"/>
        <w:bottom w:val="none" w:sz="0" w:space="0" w:color="auto"/>
        <w:right w:val="none" w:sz="0" w:space="0" w:color="auto"/>
      </w:divBdr>
    </w:div>
    <w:div w:id="742796919">
      <w:bodyDiv w:val="1"/>
      <w:marLeft w:val="0"/>
      <w:marRight w:val="0"/>
      <w:marTop w:val="0"/>
      <w:marBottom w:val="0"/>
      <w:divBdr>
        <w:top w:val="none" w:sz="0" w:space="0" w:color="auto"/>
        <w:left w:val="none" w:sz="0" w:space="0" w:color="auto"/>
        <w:bottom w:val="none" w:sz="0" w:space="0" w:color="auto"/>
        <w:right w:val="none" w:sz="0" w:space="0" w:color="auto"/>
      </w:divBdr>
    </w:div>
    <w:div w:id="752358780">
      <w:bodyDiv w:val="1"/>
      <w:marLeft w:val="0"/>
      <w:marRight w:val="0"/>
      <w:marTop w:val="0"/>
      <w:marBottom w:val="0"/>
      <w:divBdr>
        <w:top w:val="none" w:sz="0" w:space="0" w:color="auto"/>
        <w:left w:val="none" w:sz="0" w:space="0" w:color="auto"/>
        <w:bottom w:val="none" w:sz="0" w:space="0" w:color="auto"/>
        <w:right w:val="none" w:sz="0" w:space="0" w:color="auto"/>
      </w:divBdr>
    </w:div>
    <w:div w:id="866213750">
      <w:bodyDiv w:val="1"/>
      <w:marLeft w:val="0"/>
      <w:marRight w:val="0"/>
      <w:marTop w:val="0"/>
      <w:marBottom w:val="0"/>
      <w:divBdr>
        <w:top w:val="none" w:sz="0" w:space="0" w:color="auto"/>
        <w:left w:val="none" w:sz="0" w:space="0" w:color="auto"/>
        <w:bottom w:val="none" w:sz="0" w:space="0" w:color="auto"/>
        <w:right w:val="none" w:sz="0" w:space="0" w:color="auto"/>
      </w:divBdr>
    </w:div>
    <w:div w:id="1128738223">
      <w:bodyDiv w:val="1"/>
      <w:marLeft w:val="0"/>
      <w:marRight w:val="0"/>
      <w:marTop w:val="0"/>
      <w:marBottom w:val="0"/>
      <w:divBdr>
        <w:top w:val="none" w:sz="0" w:space="0" w:color="auto"/>
        <w:left w:val="none" w:sz="0" w:space="0" w:color="auto"/>
        <w:bottom w:val="none" w:sz="0" w:space="0" w:color="auto"/>
        <w:right w:val="none" w:sz="0" w:space="0" w:color="auto"/>
      </w:divBdr>
    </w:div>
    <w:div w:id="1152721865">
      <w:bodyDiv w:val="1"/>
      <w:marLeft w:val="0"/>
      <w:marRight w:val="0"/>
      <w:marTop w:val="0"/>
      <w:marBottom w:val="0"/>
      <w:divBdr>
        <w:top w:val="none" w:sz="0" w:space="0" w:color="auto"/>
        <w:left w:val="none" w:sz="0" w:space="0" w:color="auto"/>
        <w:bottom w:val="none" w:sz="0" w:space="0" w:color="auto"/>
        <w:right w:val="none" w:sz="0" w:space="0" w:color="auto"/>
      </w:divBdr>
    </w:div>
    <w:div w:id="1161890948">
      <w:bodyDiv w:val="1"/>
      <w:marLeft w:val="0"/>
      <w:marRight w:val="0"/>
      <w:marTop w:val="0"/>
      <w:marBottom w:val="0"/>
      <w:divBdr>
        <w:top w:val="none" w:sz="0" w:space="0" w:color="auto"/>
        <w:left w:val="none" w:sz="0" w:space="0" w:color="auto"/>
        <w:bottom w:val="none" w:sz="0" w:space="0" w:color="auto"/>
        <w:right w:val="none" w:sz="0" w:space="0" w:color="auto"/>
      </w:divBdr>
    </w:div>
    <w:div w:id="1172337735">
      <w:bodyDiv w:val="1"/>
      <w:marLeft w:val="0"/>
      <w:marRight w:val="0"/>
      <w:marTop w:val="0"/>
      <w:marBottom w:val="0"/>
      <w:divBdr>
        <w:top w:val="none" w:sz="0" w:space="0" w:color="auto"/>
        <w:left w:val="none" w:sz="0" w:space="0" w:color="auto"/>
        <w:bottom w:val="none" w:sz="0" w:space="0" w:color="auto"/>
        <w:right w:val="none" w:sz="0" w:space="0" w:color="auto"/>
      </w:divBdr>
    </w:div>
    <w:div w:id="1199198421">
      <w:bodyDiv w:val="1"/>
      <w:marLeft w:val="0"/>
      <w:marRight w:val="0"/>
      <w:marTop w:val="0"/>
      <w:marBottom w:val="0"/>
      <w:divBdr>
        <w:top w:val="none" w:sz="0" w:space="0" w:color="auto"/>
        <w:left w:val="none" w:sz="0" w:space="0" w:color="auto"/>
        <w:bottom w:val="none" w:sz="0" w:space="0" w:color="auto"/>
        <w:right w:val="none" w:sz="0" w:space="0" w:color="auto"/>
      </w:divBdr>
    </w:div>
    <w:div w:id="1210144569">
      <w:bodyDiv w:val="1"/>
      <w:marLeft w:val="0"/>
      <w:marRight w:val="0"/>
      <w:marTop w:val="0"/>
      <w:marBottom w:val="0"/>
      <w:divBdr>
        <w:top w:val="none" w:sz="0" w:space="0" w:color="auto"/>
        <w:left w:val="none" w:sz="0" w:space="0" w:color="auto"/>
        <w:bottom w:val="none" w:sz="0" w:space="0" w:color="auto"/>
        <w:right w:val="none" w:sz="0" w:space="0" w:color="auto"/>
      </w:divBdr>
    </w:div>
    <w:div w:id="1215387866">
      <w:bodyDiv w:val="1"/>
      <w:marLeft w:val="0"/>
      <w:marRight w:val="0"/>
      <w:marTop w:val="0"/>
      <w:marBottom w:val="0"/>
      <w:divBdr>
        <w:top w:val="none" w:sz="0" w:space="0" w:color="auto"/>
        <w:left w:val="none" w:sz="0" w:space="0" w:color="auto"/>
        <w:bottom w:val="none" w:sz="0" w:space="0" w:color="auto"/>
        <w:right w:val="none" w:sz="0" w:space="0" w:color="auto"/>
      </w:divBdr>
    </w:div>
    <w:div w:id="1218010140">
      <w:bodyDiv w:val="1"/>
      <w:marLeft w:val="0"/>
      <w:marRight w:val="0"/>
      <w:marTop w:val="0"/>
      <w:marBottom w:val="0"/>
      <w:divBdr>
        <w:top w:val="none" w:sz="0" w:space="0" w:color="auto"/>
        <w:left w:val="none" w:sz="0" w:space="0" w:color="auto"/>
        <w:bottom w:val="none" w:sz="0" w:space="0" w:color="auto"/>
        <w:right w:val="none" w:sz="0" w:space="0" w:color="auto"/>
      </w:divBdr>
    </w:div>
    <w:div w:id="1236823038">
      <w:bodyDiv w:val="1"/>
      <w:marLeft w:val="0"/>
      <w:marRight w:val="0"/>
      <w:marTop w:val="0"/>
      <w:marBottom w:val="0"/>
      <w:divBdr>
        <w:top w:val="none" w:sz="0" w:space="0" w:color="auto"/>
        <w:left w:val="none" w:sz="0" w:space="0" w:color="auto"/>
        <w:bottom w:val="none" w:sz="0" w:space="0" w:color="auto"/>
        <w:right w:val="none" w:sz="0" w:space="0" w:color="auto"/>
      </w:divBdr>
    </w:div>
    <w:div w:id="1326594688">
      <w:bodyDiv w:val="1"/>
      <w:marLeft w:val="0"/>
      <w:marRight w:val="0"/>
      <w:marTop w:val="0"/>
      <w:marBottom w:val="0"/>
      <w:divBdr>
        <w:top w:val="none" w:sz="0" w:space="0" w:color="auto"/>
        <w:left w:val="none" w:sz="0" w:space="0" w:color="auto"/>
        <w:bottom w:val="none" w:sz="0" w:space="0" w:color="auto"/>
        <w:right w:val="none" w:sz="0" w:space="0" w:color="auto"/>
      </w:divBdr>
    </w:div>
    <w:div w:id="1341085386">
      <w:bodyDiv w:val="1"/>
      <w:marLeft w:val="0"/>
      <w:marRight w:val="0"/>
      <w:marTop w:val="0"/>
      <w:marBottom w:val="0"/>
      <w:divBdr>
        <w:top w:val="none" w:sz="0" w:space="0" w:color="auto"/>
        <w:left w:val="none" w:sz="0" w:space="0" w:color="auto"/>
        <w:bottom w:val="none" w:sz="0" w:space="0" w:color="auto"/>
        <w:right w:val="none" w:sz="0" w:space="0" w:color="auto"/>
      </w:divBdr>
    </w:div>
    <w:div w:id="1354576738">
      <w:bodyDiv w:val="1"/>
      <w:marLeft w:val="0"/>
      <w:marRight w:val="0"/>
      <w:marTop w:val="0"/>
      <w:marBottom w:val="0"/>
      <w:divBdr>
        <w:top w:val="none" w:sz="0" w:space="0" w:color="auto"/>
        <w:left w:val="none" w:sz="0" w:space="0" w:color="auto"/>
        <w:bottom w:val="none" w:sz="0" w:space="0" w:color="auto"/>
        <w:right w:val="none" w:sz="0" w:space="0" w:color="auto"/>
      </w:divBdr>
    </w:div>
    <w:div w:id="1511024760">
      <w:bodyDiv w:val="1"/>
      <w:marLeft w:val="0"/>
      <w:marRight w:val="0"/>
      <w:marTop w:val="0"/>
      <w:marBottom w:val="0"/>
      <w:divBdr>
        <w:top w:val="none" w:sz="0" w:space="0" w:color="auto"/>
        <w:left w:val="none" w:sz="0" w:space="0" w:color="auto"/>
        <w:bottom w:val="none" w:sz="0" w:space="0" w:color="auto"/>
        <w:right w:val="none" w:sz="0" w:space="0" w:color="auto"/>
      </w:divBdr>
    </w:div>
    <w:div w:id="1566380011">
      <w:bodyDiv w:val="1"/>
      <w:marLeft w:val="0"/>
      <w:marRight w:val="0"/>
      <w:marTop w:val="0"/>
      <w:marBottom w:val="0"/>
      <w:divBdr>
        <w:top w:val="none" w:sz="0" w:space="0" w:color="auto"/>
        <w:left w:val="none" w:sz="0" w:space="0" w:color="auto"/>
        <w:bottom w:val="none" w:sz="0" w:space="0" w:color="auto"/>
        <w:right w:val="none" w:sz="0" w:space="0" w:color="auto"/>
      </w:divBdr>
    </w:div>
    <w:div w:id="1567451260">
      <w:bodyDiv w:val="1"/>
      <w:marLeft w:val="0"/>
      <w:marRight w:val="0"/>
      <w:marTop w:val="0"/>
      <w:marBottom w:val="0"/>
      <w:divBdr>
        <w:top w:val="none" w:sz="0" w:space="0" w:color="auto"/>
        <w:left w:val="none" w:sz="0" w:space="0" w:color="auto"/>
        <w:bottom w:val="none" w:sz="0" w:space="0" w:color="auto"/>
        <w:right w:val="none" w:sz="0" w:space="0" w:color="auto"/>
      </w:divBdr>
    </w:div>
    <w:div w:id="1590963752">
      <w:bodyDiv w:val="1"/>
      <w:marLeft w:val="0"/>
      <w:marRight w:val="0"/>
      <w:marTop w:val="0"/>
      <w:marBottom w:val="0"/>
      <w:divBdr>
        <w:top w:val="none" w:sz="0" w:space="0" w:color="auto"/>
        <w:left w:val="none" w:sz="0" w:space="0" w:color="auto"/>
        <w:bottom w:val="none" w:sz="0" w:space="0" w:color="auto"/>
        <w:right w:val="none" w:sz="0" w:space="0" w:color="auto"/>
      </w:divBdr>
    </w:div>
    <w:div w:id="1654068517">
      <w:bodyDiv w:val="1"/>
      <w:marLeft w:val="0"/>
      <w:marRight w:val="0"/>
      <w:marTop w:val="0"/>
      <w:marBottom w:val="0"/>
      <w:divBdr>
        <w:top w:val="none" w:sz="0" w:space="0" w:color="auto"/>
        <w:left w:val="none" w:sz="0" w:space="0" w:color="auto"/>
        <w:bottom w:val="none" w:sz="0" w:space="0" w:color="auto"/>
        <w:right w:val="none" w:sz="0" w:space="0" w:color="auto"/>
      </w:divBdr>
    </w:div>
    <w:div w:id="1682774984">
      <w:bodyDiv w:val="1"/>
      <w:marLeft w:val="0"/>
      <w:marRight w:val="0"/>
      <w:marTop w:val="0"/>
      <w:marBottom w:val="0"/>
      <w:divBdr>
        <w:top w:val="none" w:sz="0" w:space="0" w:color="auto"/>
        <w:left w:val="none" w:sz="0" w:space="0" w:color="auto"/>
        <w:bottom w:val="none" w:sz="0" w:space="0" w:color="auto"/>
        <w:right w:val="none" w:sz="0" w:space="0" w:color="auto"/>
      </w:divBdr>
    </w:div>
    <w:div w:id="1801722729">
      <w:bodyDiv w:val="1"/>
      <w:marLeft w:val="0"/>
      <w:marRight w:val="0"/>
      <w:marTop w:val="0"/>
      <w:marBottom w:val="0"/>
      <w:divBdr>
        <w:top w:val="none" w:sz="0" w:space="0" w:color="auto"/>
        <w:left w:val="none" w:sz="0" w:space="0" w:color="auto"/>
        <w:bottom w:val="none" w:sz="0" w:space="0" w:color="auto"/>
        <w:right w:val="none" w:sz="0" w:space="0" w:color="auto"/>
      </w:divBdr>
    </w:div>
    <w:div w:id="1831366802">
      <w:bodyDiv w:val="1"/>
      <w:marLeft w:val="0"/>
      <w:marRight w:val="0"/>
      <w:marTop w:val="0"/>
      <w:marBottom w:val="0"/>
      <w:divBdr>
        <w:top w:val="none" w:sz="0" w:space="0" w:color="auto"/>
        <w:left w:val="none" w:sz="0" w:space="0" w:color="auto"/>
        <w:bottom w:val="none" w:sz="0" w:space="0" w:color="auto"/>
        <w:right w:val="none" w:sz="0" w:space="0" w:color="auto"/>
      </w:divBdr>
    </w:div>
    <w:div w:id="1857844538">
      <w:bodyDiv w:val="1"/>
      <w:marLeft w:val="0"/>
      <w:marRight w:val="0"/>
      <w:marTop w:val="0"/>
      <w:marBottom w:val="0"/>
      <w:divBdr>
        <w:top w:val="none" w:sz="0" w:space="0" w:color="auto"/>
        <w:left w:val="none" w:sz="0" w:space="0" w:color="auto"/>
        <w:bottom w:val="none" w:sz="0" w:space="0" w:color="auto"/>
        <w:right w:val="none" w:sz="0" w:space="0" w:color="auto"/>
      </w:divBdr>
    </w:div>
    <w:div w:id="1912539989">
      <w:bodyDiv w:val="1"/>
      <w:marLeft w:val="0"/>
      <w:marRight w:val="0"/>
      <w:marTop w:val="0"/>
      <w:marBottom w:val="0"/>
      <w:divBdr>
        <w:top w:val="none" w:sz="0" w:space="0" w:color="auto"/>
        <w:left w:val="none" w:sz="0" w:space="0" w:color="auto"/>
        <w:bottom w:val="none" w:sz="0" w:space="0" w:color="auto"/>
        <w:right w:val="none" w:sz="0" w:space="0" w:color="auto"/>
      </w:divBdr>
    </w:div>
    <w:div w:id="1942225905">
      <w:bodyDiv w:val="1"/>
      <w:marLeft w:val="0"/>
      <w:marRight w:val="0"/>
      <w:marTop w:val="0"/>
      <w:marBottom w:val="0"/>
      <w:divBdr>
        <w:top w:val="none" w:sz="0" w:space="0" w:color="auto"/>
        <w:left w:val="none" w:sz="0" w:space="0" w:color="auto"/>
        <w:bottom w:val="none" w:sz="0" w:space="0" w:color="auto"/>
        <w:right w:val="none" w:sz="0" w:space="0" w:color="auto"/>
      </w:divBdr>
    </w:div>
    <w:div w:id="2118258747">
      <w:bodyDiv w:val="1"/>
      <w:marLeft w:val="0"/>
      <w:marRight w:val="0"/>
      <w:marTop w:val="0"/>
      <w:marBottom w:val="0"/>
      <w:divBdr>
        <w:top w:val="none" w:sz="0" w:space="0" w:color="auto"/>
        <w:left w:val="none" w:sz="0" w:space="0" w:color="auto"/>
        <w:bottom w:val="none" w:sz="0" w:space="0" w:color="auto"/>
        <w:right w:val="none" w:sz="0" w:space="0" w:color="auto"/>
      </w:divBdr>
    </w:div>
    <w:div w:id="2124029404">
      <w:bodyDiv w:val="1"/>
      <w:marLeft w:val="0"/>
      <w:marRight w:val="0"/>
      <w:marTop w:val="0"/>
      <w:marBottom w:val="0"/>
      <w:divBdr>
        <w:top w:val="none" w:sz="0" w:space="0" w:color="auto"/>
        <w:left w:val="none" w:sz="0" w:space="0" w:color="auto"/>
        <w:bottom w:val="none" w:sz="0" w:space="0" w:color="auto"/>
        <w:right w:val="none" w:sz="0" w:space="0" w:color="auto"/>
      </w:divBdr>
    </w:div>
    <w:div w:id="2125733676">
      <w:bodyDiv w:val="1"/>
      <w:marLeft w:val="0"/>
      <w:marRight w:val="0"/>
      <w:marTop w:val="0"/>
      <w:marBottom w:val="0"/>
      <w:divBdr>
        <w:top w:val="none" w:sz="0" w:space="0" w:color="auto"/>
        <w:left w:val="none" w:sz="0" w:space="0" w:color="auto"/>
        <w:bottom w:val="none" w:sz="0" w:space="0" w:color="auto"/>
        <w:right w:val="none" w:sz="0" w:space="0" w:color="auto"/>
      </w:divBdr>
    </w:div>
    <w:div w:id="21345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2D393-2031-48DC-B130-CFA5706A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17618</Words>
  <Characters>100429</Characters>
  <Application>Microsoft Office Word</Application>
  <DocSecurity>0</DocSecurity>
  <Lines>836</Lines>
  <Paragraphs>235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Monomita Nandy</cp:lastModifiedBy>
  <cp:revision>2</cp:revision>
  <dcterms:created xsi:type="dcterms:W3CDTF">2014-08-31T06:45:00Z</dcterms:created>
  <dcterms:modified xsi:type="dcterms:W3CDTF">2014-08-31T06:45:00Z</dcterms:modified>
</cp:coreProperties>
</file>