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67B2B" w14:textId="39D31DD2" w:rsidR="00AA7002" w:rsidRPr="00B32EF6" w:rsidRDefault="00633F1C" w:rsidP="00765025">
      <w:pPr>
        <w:rPr>
          <w:rFonts w:ascii="Times New Roman" w:hAnsi="Times New Roman" w:cs="Times New Roman"/>
          <w:b/>
          <w:sz w:val="36"/>
          <w:szCs w:val="36"/>
        </w:rPr>
      </w:pPr>
      <w:r w:rsidRPr="00B32EF6">
        <w:rPr>
          <w:rFonts w:ascii="Times New Roman" w:hAnsi="Times New Roman" w:cs="Times New Roman"/>
          <w:b/>
          <w:sz w:val="36"/>
          <w:szCs w:val="36"/>
        </w:rPr>
        <w:t xml:space="preserve">A Place-Based Developmental Regional Industrial Strategy and/for </w:t>
      </w:r>
      <w:r w:rsidR="000A1009" w:rsidRPr="00B32EF6">
        <w:rPr>
          <w:rFonts w:ascii="Times New Roman" w:hAnsi="Times New Roman" w:cs="Times New Roman"/>
          <w:b/>
          <w:sz w:val="36"/>
          <w:szCs w:val="36"/>
        </w:rPr>
        <w:t>Sustainable Capture</w:t>
      </w:r>
      <w:r w:rsidRPr="00B32EF6">
        <w:rPr>
          <w:rFonts w:ascii="Times New Roman" w:hAnsi="Times New Roman" w:cs="Times New Roman"/>
          <w:b/>
          <w:sz w:val="36"/>
          <w:szCs w:val="36"/>
        </w:rPr>
        <w:t xml:space="preserve"> of Co-created Value  </w:t>
      </w:r>
    </w:p>
    <w:p w14:paraId="3D7FDAB1" w14:textId="77777777" w:rsidR="00322808" w:rsidRPr="00B32EF6" w:rsidRDefault="00322808" w:rsidP="00322808">
      <w:pPr>
        <w:rPr>
          <w:rFonts w:ascii="Times New Roman" w:hAnsi="Times New Roman" w:cs="Times New Roman"/>
          <w:b/>
          <w:sz w:val="40"/>
          <w:szCs w:val="40"/>
        </w:rPr>
      </w:pPr>
    </w:p>
    <w:p w14:paraId="6CF5895F" w14:textId="5DB6AC57" w:rsidR="00322808" w:rsidRPr="00B32EF6" w:rsidRDefault="00322808" w:rsidP="00322808">
      <w:pPr>
        <w:rPr>
          <w:rFonts w:ascii="Times New Roman" w:hAnsi="Times New Roman" w:cs="Times New Roman"/>
          <w:sz w:val="28"/>
          <w:szCs w:val="28"/>
        </w:rPr>
      </w:pPr>
      <w:r w:rsidRPr="00B32EF6">
        <w:rPr>
          <w:rFonts w:ascii="Times New Roman" w:hAnsi="Times New Roman" w:cs="Times New Roman"/>
          <w:sz w:val="28"/>
          <w:szCs w:val="28"/>
        </w:rPr>
        <w:t>David Bailey, Aston</w:t>
      </w:r>
      <w:r w:rsidR="008162C6" w:rsidRPr="00B32EF6">
        <w:rPr>
          <w:rFonts w:ascii="Times New Roman" w:hAnsi="Times New Roman" w:cs="Times New Roman"/>
          <w:sz w:val="28"/>
          <w:szCs w:val="28"/>
        </w:rPr>
        <w:t xml:space="preserve"> Business School</w:t>
      </w:r>
      <w:r w:rsidR="00C75CD0" w:rsidRPr="00B32EF6">
        <w:rPr>
          <w:rFonts w:ascii="Times New Roman" w:hAnsi="Times New Roman" w:cs="Times New Roman"/>
          <w:sz w:val="28"/>
          <w:szCs w:val="28"/>
        </w:rPr>
        <w:t>, Aston University, Birmingham</w:t>
      </w:r>
      <w:r w:rsidR="008162C6" w:rsidRPr="00B32EF6">
        <w:rPr>
          <w:rFonts w:ascii="Times New Roman" w:hAnsi="Times New Roman" w:cs="Times New Roman"/>
          <w:sz w:val="28"/>
          <w:szCs w:val="28"/>
        </w:rPr>
        <w:t>.</w:t>
      </w:r>
    </w:p>
    <w:p w14:paraId="22A3EFE2" w14:textId="1189569E" w:rsidR="00322808" w:rsidRPr="00B32EF6" w:rsidRDefault="00322808" w:rsidP="00322808">
      <w:pPr>
        <w:rPr>
          <w:rFonts w:ascii="Times New Roman" w:hAnsi="Times New Roman" w:cs="Times New Roman"/>
          <w:sz w:val="28"/>
          <w:szCs w:val="28"/>
        </w:rPr>
      </w:pPr>
      <w:r w:rsidRPr="00B32EF6">
        <w:rPr>
          <w:rFonts w:ascii="Times New Roman" w:hAnsi="Times New Roman" w:cs="Times New Roman"/>
          <w:sz w:val="28"/>
          <w:szCs w:val="28"/>
        </w:rPr>
        <w:t>Christos Pitelis, Brunel</w:t>
      </w:r>
      <w:r w:rsidR="00184E51" w:rsidRPr="00B32EF6">
        <w:rPr>
          <w:rFonts w:ascii="Times New Roman" w:hAnsi="Times New Roman" w:cs="Times New Roman"/>
          <w:sz w:val="28"/>
          <w:szCs w:val="28"/>
        </w:rPr>
        <w:t xml:space="preserve"> University London and Queens’ College, Cambridge </w:t>
      </w:r>
    </w:p>
    <w:p w14:paraId="06367A03" w14:textId="24E09427" w:rsidR="00322808" w:rsidRPr="00B32EF6" w:rsidRDefault="00322808" w:rsidP="00322808">
      <w:pPr>
        <w:rPr>
          <w:rFonts w:ascii="Times New Roman" w:hAnsi="Times New Roman" w:cs="Times New Roman"/>
          <w:sz w:val="28"/>
          <w:szCs w:val="28"/>
        </w:rPr>
      </w:pPr>
      <w:r w:rsidRPr="00B32EF6">
        <w:rPr>
          <w:rFonts w:ascii="Times New Roman" w:hAnsi="Times New Roman" w:cs="Times New Roman"/>
          <w:sz w:val="28"/>
          <w:szCs w:val="28"/>
        </w:rPr>
        <w:t xml:space="preserve">Philip Tomlinson, </w:t>
      </w:r>
      <w:r w:rsidR="00976CB9" w:rsidRPr="00B32EF6">
        <w:rPr>
          <w:rFonts w:ascii="Times New Roman" w:hAnsi="Times New Roman" w:cs="Times New Roman"/>
          <w:sz w:val="28"/>
          <w:szCs w:val="28"/>
        </w:rPr>
        <w:t xml:space="preserve">School of Management and Institute for Policy Research, </w:t>
      </w:r>
      <w:r w:rsidRPr="00B32EF6">
        <w:rPr>
          <w:rFonts w:ascii="Times New Roman" w:hAnsi="Times New Roman" w:cs="Times New Roman"/>
          <w:sz w:val="28"/>
          <w:szCs w:val="28"/>
        </w:rPr>
        <w:t>University of Bath</w:t>
      </w:r>
      <w:r w:rsidR="00976CB9" w:rsidRPr="00B32EF6">
        <w:rPr>
          <w:rFonts w:ascii="Times New Roman" w:hAnsi="Times New Roman" w:cs="Times New Roman"/>
          <w:sz w:val="28"/>
          <w:szCs w:val="28"/>
        </w:rPr>
        <w:t xml:space="preserve">, UK. </w:t>
      </w:r>
      <w:hyperlink r:id="rId8" w:history="1">
        <w:r w:rsidR="00976CB9" w:rsidRPr="00B32EF6">
          <w:rPr>
            <w:rStyle w:val="Hyperlink"/>
            <w:rFonts w:ascii="Times New Roman" w:hAnsi="Times New Roman" w:cs="Times New Roman"/>
            <w:color w:val="auto"/>
            <w:sz w:val="28"/>
            <w:szCs w:val="28"/>
          </w:rPr>
          <w:t>P.R.Tomlinson@bath.ac.uk</w:t>
        </w:r>
      </w:hyperlink>
      <w:r w:rsidR="00976CB9" w:rsidRPr="00B32EF6">
        <w:rPr>
          <w:rFonts w:ascii="Times New Roman" w:hAnsi="Times New Roman" w:cs="Times New Roman"/>
          <w:sz w:val="28"/>
          <w:szCs w:val="28"/>
        </w:rPr>
        <w:t xml:space="preserve"> </w:t>
      </w:r>
    </w:p>
    <w:p w14:paraId="72F36E73" w14:textId="77777777" w:rsidR="009B2711" w:rsidRPr="00B32EF6" w:rsidRDefault="009B2711">
      <w:pPr>
        <w:rPr>
          <w:rFonts w:ascii="Times New Roman" w:hAnsi="Times New Roman" w:cs="Times New Roman"/>
          <w:b/>
          <w:sz w:val="40"/>
          <w:szCs w:val="40"/>
        </w:rPr>
      </w:pPr>
    </w:p>
    <w:p w14:paraId="45D024E5" w14:textId="42B8C51A" w:rsidR="00A2213B" w:rsidRPr="00B32EF6" w:rsidRDefault="00B32EF6" w:rsidP="009B2711">
      <w:pPr>
        <w:jc w:val="center"/>
        <w:rPr>
          <w:rFonts w:ascii="Times New Roman" w:hAnsi="Times New Roman" w:cs="Times New Roman"/>
          <w:b/>
          <w:sz w:val="28"/>
          <w:szCs w:val="28"/>
        </w:rPr>
      </w:pPr>
      <w:r>
        <w:rPr>
          <w:rFonts w:ascii="Times New Roman" w:hAnsi="Times New Roman" w:cs="Times New Roman"/>
          <w:b/>
          <w:sz w:val="28"/>
          <w:szCs w:val="28"/>
        </w:rPr>
        <w:t xml:space="preserve">Accepted Version </w:t>
      </w:r>
      <w:r w:rsidR="00FE41B1" w:rsidRPr="00B32EF6">
        <w:rPr>
          <w:rFonts w:ascii="Times New Roman" w:hAnsi="Times New Roman" w:cs="Times New Roman"/>
          <w:b/>
          <w:sz w:val="28"/>
          <w:szCs w:val="28"/>
        </w:rPr>
        <w:t>March 2018</w:t>
      </w:r>
    </w:p>
    <w:p w14:paraId="539B5BAE" w14:textId="77777777" w:rsidR="00A2213B" w:rsidRPr="00B32EF6" w:rsidRDefault="00A2213B" w:rsidP="009B2711">
      <w:pPr>
        <w:jc w:val="center"/>
        <w:rPr>
          <w:rFonts w:ascii="Times New Roman" w:hAnsi="Times New Roman" w:cs="Times New Roman"/>
          <w:b/>
          <w:sz w:val="40"/>
          <w:szCs w:val="40"/>
        </w:rPr>
      </w:pPr>
    </w:p>
    <w:p w14:paraId="6731ADD7" w14:textId="18E84AF0" w:rsidR="00A2213B" w:rsidRPr="00B32EF6" w:rsidRDefault="00A2213B" w:rsidP="00A2213B">
      <w:pPr>
        <w:jc w:val="both"/>
        <w:rPr>
          <w:rFonts w:ascii="Times New Roman" w:hAnsi="Times New Roman" w:cs="Times New Roman"/>
          <w:b/>
          <w:sz w:val="24"/>
          <w:szCs w:val="24"/>
        </w:rPr>
      </w:pPr>
      <w:r w:rsidRPr="00B32EF6">
        <w:rPr>
          <w:rFonts w:ascii="Times New Roman" w:hAnsi="Times New Roman" w:cs="Times New Roman"/>
          <w:b/>
          <w:sz w:val="24"/>
          <w:szCs w:val="24"/>
        </w:rPr>
        <w:t xml:space="preserve">Abstract </w:t>
      </w:r>
    </w:p>
    <w:p w14:paraId="164FE0E1" w14:textId="1758A1B9" w:rsidR="00433793" w:rsidRPr="00B32EF6" w:rsidRDefault="00433793" w:rsidP="00A2213B">
      <w:pPr>
        <w:jc w:val="both"/>
        <w:rPr>
          <w:rFonts w:ascii="Times New Roman" w:hAnsi="Times New Roman" w:cs="Times New Roman"/>
          <w:sz w:val="24"/>
          <w:szCs w:val="24"/>
        </w:rPr>
      </w:pPr>
      <w:r w:rsidRPr="00B32EF6">
        <w:rPr>
          <w:rFonts w:ascii="Times New Roman" w:hAnsi="Times New Roman" w:cs="Times New Roman"/>
          <w:sz w:val="24"/>
          <w:szCs w:val="24"/>
        </w:rPr>
        <w:t xml:space="preserve">This paper </w:t>
      </w:r>
      <w:r w:rsidR="00955DBE" w:rsidRPr="00B32EF6">
        <w:rPr>
          <w:rFonts w:ascii="Times New Roman" w:hAnsi="Times New Roman" w:cs="Times New Roman"/>
          <w:sz w:val="24"/>
          <w:szCs w:val="24"/>
        </w:rPr>
        <w:t xml:space="preserve">critically </w:t>
      </w:r>
      <w:r w:rsidR="0015693A" w:rsidRPr="00B32EF6">
        <w:rPr>
          <w:rFonts w:ascii="Times New Roman" w:hAnsi="Times New Roman" w:cs="Times New Roman"/>
          <w:sz w:val="24"/>
          <w:szCs w:val="24"/>
        </w:rPr>
        <w:t xml:space="preserve">assesses recent </w:t>
      </w:r>
      <w:r w:rsidRPr="00B32EF6">
        <w:rPr>
          <w:rFonts w:ascii="Times New Roman" w:hAnsi="Times New Roman" w:cs="Times New Roman"/>
          <w:sz w:val="24"/>
          <w:szCs w:val="24"/>
        </w:rPr>
        <w:t>place-based approaches to industrial and regional policy epitomised in the EU’s 2020 ‘smart specialisation’ programme</w:t>
      </w:r>
      <w:r w:rsidR="0015693A" w:rsidRPr="00B32EF6">
        <w:rPr>
          <w:rFonts w:ascii="Times New Roman" w:hAnsi="Times New Roman" w:cs="Times New Roman"/>
          <w:sz w:val="24"/>
          <w:szCs w:val="24"/>
        </w:rPr>
        <w:t>. It suggests that th</w:t>
      </w:r>
      <w:r w:rsidR="004537BC" w:rsidRPr="00B32EF6">
        <w:rPr>
          <w:rFonts w:ascii="Times New Roman" w:hAnsi="Times New Roman" w:cs="Times New Roman"/>
          <w:sz w:val="24"/>
          <w:szCs w:val="24"/>
        </w:rPr>
        <w:t xml:space="preserve">ese </w:t>
      </w:r>
      <w:r w:rsidR="00633F1C" w:rsidRPr="00B32EF6">
        <w:rPr>
          <w:rFonts w:ascii="Times New Roman" w:hAnsi="Times New Roman" w:cs="Times New Roman"/>
          <w:sz w:val="24"/>
          <w:szCs w:val="24"/>
        </w:rPr>
        <w:t>are a</w:t>
      </w:r>
      <w:r w:rsidR="0015693A" w:rsidRPr="00B32EF6">
        <w:rPr>
          <w:rFonts w:ascii="Times New Roman" w:hAnsi="Times New Roman" w:cs="Times New Roman"/>
          <w:sz w:val="24"/>
          <w:szCs w:val="24"/>
        </w:rPr>
        <w:t xml:space="preserve"> </w:t>
      </w:r>
      <w:r w:rsidR="00C75CD0" w:rsidRPr="00B32EF6">
        <w:rPr>
          <w:rFonts w:ascii="Times New Roman" w:hAnsi="Times New Roman" w:cs="Times New Roman"/>
          <w:sz w:val="24"/>
          <w:szCs w:val="24"/>
        </w:rPr>
        <w:t>move</w:t>
      </w:r>
      <w:r w:rsidR="0015693A" w:rsidRPr="00B32EF6">
        <w:rPr>
          <w:rFonts w:ascii="Times New Roman" w:hAnsi="Times New Roman" w:cs="Times New Roman"/>
          <w:sz w:val="24"/>
          <w:szCs w:val="24"/>
        </w:rPr>
        <w:t xml:space="preserve"> in the right direction in </w:t>
      </w:r>
      <w:r w:rsidR="00633F1C" w:rsidRPr="00B32EF6">
        <w:rPr>
          <w:rFonts w:ascii="Times New Roman" w:hAnsi="Times New Roman" w:cs="Times New Roman"/>
          <w:sz w:val="24"/>
          <w:szCs w:val="24"/>
        </w:rPr>
        <w:t xml:space="preserve">so far as they acknowledge ‘place’ as </w:t>
      </w:r>
      <w:r w:rsidR="00413904" w:rsidRPr="00B32EF6">
        <w:rPr>
          <w:rFonts w:ascii="Times New Roman" w:hAnsi="Times New Roman" w:cs="Times New Roman"/>
          <w:sz w:val="24"/>
          <w:szCs w:val="24"/>
        </w:rPr>
        <w:t xml:space="preserve">a </w:t>
      </w:r>
      <w:r w:rsidR="00633F1C" w:rsidRPr="00B32EF6">
        <w:rPr>
          <w:rFonts w:ascii="Times New Roman" w:hAnsi="Times New Roman" w:cs="Times New Roman"/>
          <w:sz w:val="24"/>
          <w:szCs w:val="24"/>
        </w:rPr>
        <w:t>constituent part of policy making</w:t>
      </w:r>
      <w:r w:rsidR="00413904" w:rsidRPr="00B32EF6">
        <w:rPr>
          <w:rFonts w:ascii="Times New Roman" w:hAnsi="Times New Roman" w:cs="Times New Roman"/>
          <w:sz w:val="24"/>
          <w:szCs w:val="24"/>
        </w:rPr>
        <w:t xml:space="preserve">. </w:t>
      </w:r>
      <w:r w:rsidR="00B640E4" w:rsidRPr="00B32EF6">
        <w:rPr>
          <w:rFonts w:ascii="Times New Roman" w:hAnsi="Times New Roman" w:cs="Times New Roman"/>
          <w:sz w:val="24"/>
          <w:szCs w:val="24"/>
        </w:rPr>
        <w:t>Drawing upon examples from</w:t>
      </w:r>
      <w:r w:rsidR="00857F65" w:rsidRPr="00B32EF6">
        <w:rPr>
          <w:rFonts w:ascii="Times New Roman" w:hAnsi="Times New Roman" w:cs="Times New Roman"/>
          <w:sz w:val="24"/>
          <w:szCs w:val="24"/>
        </w:rPr>
        <w:t xml:space="preserve"> across the world</w:t>
      </w:r>
      <w:r w:rsidR="00B640E4" w:rsidRPr="00B32EF6">
        <w:rPr>
          <w:rFonts w:ascii="Times New Roman" w:hAnsi="Times New Roman" w:cs="Times New Roman"/>
          <w:sz w:val="24"/>
          <w:szCs w:val="24"/>
        </w:rPr>
        <w:t>,</w:t>
      </w:r>
      <w:r w:rsidRPr="00B32EF6">
        <w:rPr>
          <w:rFonts w:ascii="Times New Roman" w:hAnsi="Times New Roman" w:cs="Times New Roman"/>
          <w:sz w:val="24"/>
          <w:szCs w:val="24"/>
        </w:rPr>
        <w:t xml:space="preserve"> </w:t>
      </w:r>
      <w:r w:rsidR="00B640E4" w:rsidRPr="00B32EF6">
        <w:rPr>
          <w:rFonts w:ascii="Times New Roman" w:hAnsi="Times New Roman" w:cs="Times New Roman"/>
          <w:sz w:val="24"/>
          <w:szCs w:val="24"/>
        </w:rPr>
        <w:t xml:space="preserve">we </w:t>
      </w:r>
      <w:r w:rsidRPr="00B32EF6">
        <w:rPr>
          <w:rFonts w:ascii="Times New Roman" w:hAnsi="Times New Roman" w:cs="Times New Roman"/>
          <w:sz w:val="24"/>
          <w:szCs w:val="24"/>
        </w:rPr>
        <w:t xml:space="preserve">emphasise the importance of regions pursuing strategies that allow them to capture - in a sustainable way - a part of the value they help create and/or co-create with other entities, such as multinational firms and </w:t>
      </w:r>
      <w:r w:rsidR="0015693A" w:rsidRPr="00B32EF6">
        <w:rPr>
          <w:rFonts w:ascii="Times New Roman" w:hAnsi="Times New Roman" w:cs="Times New Roman"/>
          <w:sz w:val="24"/>
          <w:szCs w:val="24"/>
        </w:rPr>
        <w:t xml:space="preserve">other </w:t>
      </w:r>
      <w:r w:rsidRPr="00B32EF6">
        <w:rPr>
          <w:rFonts w:ascii="Times New Roman" w:hAnsi="Times New Roman" w:cs="Times New Roman"/>
          <w:sz w:val="24"/>
          <w:szCs w:val="24"/>
        </w:rPr>
        <w:t xml:space="preserve">organisations. This involves policymakers </w:t>
      </w:r>
      <w:r w:rsidR="00633F1C" w:rsidRPr="00B32EF6">
        <w:rPr>
          <w:rFonts w:ascii="Times New Roman" w:hAnsi="Times New Roman" w:cs="Times New Roman"/>
          <w:sz w:val="24"/>
          <w:szCs w:val="24"/>
        </w:rPr>
        <w:t>acting as public entrepreneurs</w:t>
      </w:r>
      <w:r w:rsidR="008E787C" w:rsidRPr="00B32EF6">
        <w:rPr>
          <w:rFonts w:ascii="Times New Roman" w:hAnsi="Times New Roman" w:cs="Times New Roman"/>
          <w:sz w:val="24"/>
          <w:szCs w:val="24"/>
        </w:rPr>
        <w:t xml:space="preserve">, </w:t>
      </w:r>
      <w:r w:rsidR="00F66B1A" w:rsidRPr="00B32EF6">
        <w:rPr>
          <w:rFonts w:ascii="Times New Roman" w:hAnsi="Times New Roman" w:cs="Times New Roman"/>
          <w:sz w:val="24"/>
          <w:szCs w:val="24"/>
        </w:rPr>
        <w:t>devising and implementing structures</w:t>
      </w:r>
      <w:r w:rsidR="008E787C" w:rsidRPr="00B32EF6">
        <w:rPr>
          <w:rFonts w:ascii="Times New Roman" w:hAnsi="Times New Roman" w:cs="Times New Roman"/>
          <w:sz w:val="24"/>
          <w:szCs w:val="24"/>
        </w:rPr>
        <w:t xml:space="preserve">, strategies and policies </w:t>
      </w:r>
      <w:r w:rsidR="008A34B1" w:rsidRPr="00B32EF6">
        <w:rPr>
          <w:rFonts w:ascii="Times New Roman" w:hAnsi="Times New Roman" w:cs="Times New Roman"/>
          <w:sz w:val="24"/>
          <w:szCs w:val="24"/>
        </w:rPr>
        <w:t xml:space="preserve">to </w:t>
      </w:r>
      <w:r w:rsidR="00A509EA" w:rsidRPr="00B32EF6">
        <w:rPr>
          <w:rFonts w:ascii="Times New Roman" w:hAnsi="Times New Roman" w:cs="Times New Roman"/>
          <w:sz w:val="24"/>
          <w:szCs w:val="24"/>
        </w:rPr>
        <w:t>enable</w:t>
      </w:r>
      <w:r w:rsidR="008E787C" w:rsidRPr="00B32EF6">
        <w:rPr>
          <w:rFonts w:ascii="Times New Roman" w:hAnsi="Times New Roman" w:cs="Times New Roman"/>
          <w:sz w:val="24"/>
          <w:szCs w:val="24"/>
        </w:rPr>
        <w:t xml:space="preserve"> the </w:t>
      </w:r>
      <w:r w:rsidRPr="00B32EF6">
        <w:rPr>
          <w:rFonts w:ascii="Times New Roman" w:hAnsi="Times New Roman" w:cs="Times New Roman"/>
          <w:sz w:val="24"/>
          <w:szCs w:val="24"/>
        </w:rPr>
        <w:t xml:space="preserve">regional eco-system </w:t>
      </w:r>
      <w:r w:rsidR="008E787C" w:rsidRPr="00B32EF6">
        <w:rPr>
          <w:rFonts w:ascii="Times New Roman" w:hAnsi="Times New Roman" w:cs="Times New Roman"/>
          <w:sz w:val="24"/>
          <w:szCs w:val="24"/>
        </w:rPr>
        <w:t xml:space="preserve">and all its constituent parts to capture value sustainably. </w:t>
      </w:r>
      <w:r w:rsidR="00A509EA" w:rsidRPr="00B32EF6">
        <w:rPr>
          <w:rFonts w:ascii="Times New Roman" w:hAnsi="Times New Roman" w:cs="Times New Roman"/>
          <w:sz w:val="24"/>
          <w:szCs w:val="24"/>
        </w:rPr>
        <w:t xml:space="preserve">In addition to the extant focus on linkages and embeddedness, </w:t>
      </w:r>
      <w:r w:rsidR="001001D1" w:rsidRPr="00B32EF6">
        <w:rPr>
          <w:rFonts w:ascii="Times New Roman" w:hAnsi="Times New Roman" w:cs="Times New Roman"/>
          <w:sz w:val="24"/>
          <w:szCs w:val="24"/>
        </w:rPr>
        <w:t>a key</w:t>
      </w:r>
      <w:r w:rsidR="008E787C" w:rsidRPr="00B32EF6">
        <w:rPr>
          <w:rFonts w:ascii="Times New Roman" w:hAnsi="Times New Roman" w:cs="Times New Roman"/>
          <w:sz w:val="24"/>
          <w:szCs w:val="24"/>
        </w:rPr>
        <w:t xml:space="preserve"> aspect of this involves the adoption </w:t>
      </w:r>
      <w:r w:rsidR="00A509EA" w:rsidRPr="00B32EF6">
        <w:rPr>
          <w:rFonts w:ascii="Times New Roman" w:hAnsi="Times New Roman" w:cs="Times New Roman"/>
          <w:sz w:val="24"/>
          <w:szCs w:val="24"/>
        </w:rPr>
        <w:t>of regional</w:t>
      </w:r>
      <w:r w:rsidR="008E787C" w:rsidRPr="00B32EF6">
        <w:rPr>
          <w:rFonts w:ascii="Times New Roman" w:hAnsi="Times New Roman" w:cs="Times New Roman"/>
          <w:sz w:val="24"/>
          <w:szCs w:val="24"/>
        </w:rPr>
        <w:t xml:space="preserve"> positioning strategies</w:t>
      </w:r>
      <w:r w:rsidRPr="00B32EF6">
        <w:rPr>
          <w:rFonts w:ascii="Times New Roman" w:hAnsi="Times New Roman" w:cs="Times New Roman"/>
          <w:sz w:val="24"/>
          <w:szCs w:val="24"/>
        </w:rPr>
        <w:t xml:space="preserve">.  </w:t>
      </w:r>
    </w:p>
    <w:p w14:paraId="72120919" w14:textId="77777777" w:rsidR="00A2213B" w:rsidRPr="00B32EF6" w:rsidRDefault="00A2213B" w:rsidP="00A2213B">
      <w:pPr>
        <w:jc w:val="both"/>
        <w:rPr>
          <w:rFonts w:ascii="Times New Roman" w:hAnsi="Times New Roman" w:cs="Times New Roman"/>
          <w:b/>
          <w:sz w:val="24"/>
          <w:szCs w:val="24"/>
        </w:rPr>
      </w:pPr>
    </w:p>
    <w:p w14:paraId="7FE115CE" w14:textId="0717FC93" w:rsidR="009C16E2" w:rsidRPr="00B32EF6" w:rsidRDefault="00A2213B" w:rsidP="00A2213B">
      <w:pPr>
        <w:rPr>
          <w:rFonts w:ascii="Times New Roman" w:hAnsi="Times New Roman" w:cs="Times New Roman"/>
          <w:b/>
          <w:sz w:val="28"/>
          <w:szCs w:val="28"/>
        </w:rPr>
      </w:pPr>
      <w:r w:rsidRPr="00B32EF6">
        <w:rPr>
          <w:rFonts w:ascii="Times New Roman" w:hAnsi="Times New Roman" w:cs="Times New Roman"/>
          <w:b/>
          <w:sz w:val="24"/>
          <w:szCs w:val="24"/>
        </w:rPr>
        <w:t xml:space="preserve">Keywords: </w:t>
      </w:r>
      <w:r w:rsidRPr="00B32EF6">
        <w:rPr>
          <w:rFonts w:ascii="Times New Roman" w:hAnsi="Times New Roman" w:cs="Times New Roman"/>
          <w:sz w:val="24"/>
          <w:szCs w:val="24"/>
        </w:rPr>
        <w:t>Place</w:t>
      </w:r>
      <w:r w:rsidR="00660324" w:rsidRPr="00B32EF6">
        <w:rPr>
          <w:rFonts w:ascii="Times New Roman" w:hAnsi="Times New Roman" w:cs="Times New Roman"/>
          <w:sz w:val="24"/>
          <w:szCs w:val="24"/>
        </w:rPr>
        <w:t>-based</w:t>
      </w:r>
      <w:r w:rsidR="00A509EA" w:rsidRPr="00B32EF6">
        <w:rPr>
          <w:rFonts w:ascii="Times New Roman" w:hAnsi="Times New Roman" w:cs="Times New Roman"/>
          <w:sz w:val="24"/>
          <w:szCs w:val="24"/>
        </w:rPr>
        <w:t xml:space="preserve"> regional</w:t>
      </w:r>
      <w:r w:rsidR="00660324" w:rsidRPr="00B32EF6">
        <w:rPr>
          <w:rFonts w:ascii="Times New Roman" w:hAnsi="Times New Roman" w:cs="Times New Roman"/>
          <w:sz w:val="24"/>
          <w:szCs w:val="24"/>
        </w:rPr>
        <w:t xml:space="preserve"> industrial </w:t>
      </w:r>
      <w:r w:rsidR="00A509EA" w:rsidRPr="00B32EF6">
        <w:rPr>
          <w:rFonts w:ascii="Times New Roman" w:hAnsi="Times New Roman" w:cs="Times New Roman"/>
          <w:sz w:val="24"/>
          <w:szCs w:val="24"/>
        </w:rPr>
        <w:t>strategy</w:t>
      </w:r>
      <w:r w:rsidR="001001D1" w:rsidRPr="00B32EF6">
        <w:rPr>
          <w:rFonts w:ascii="Times New Roman" w:hAnsi="Times New Roman" w:cs="Times New Roman"/>
          <w:sz w:val="24"/>
          <w:szCs w:val="24"/>
        </w:rPr>
        <w:t>, ecosystems</w:t>
      </w:r>
      <w:r w:rsidR="00660324" w:rsidRPr="00B32EF6">
        <w:rPr>
          <w:rFonts w:ascii="Times New Roman" w:hAnsi="Times New Roman" w:cs="Times New Roman"/>
          <w:sz w:val="24"/>
          <w:szCs w:val="24"/>
        </w:rPr>
        <w:t xml:space="preserve">, </w:t>
      </w:r>
      <w:r w:rsidRPr="00B32EF6">
        <w:rPr>
          <w:rFonts w:ascii="Times New Roman" w:hAnsi="Times New Roman" w:cs="Times New Roman"/>
          <w:sz w:val="24"/>
          <w:szCs w:val="24"/>
        </w:rPr>
        <w:t xml:space="preserve">smart specialisation, </w:t>
      </w:r>
      <w:r w:rsidR="00660324" w:rsidRPr="00B32EF6">
        <w:rPr>
          <w:rFonts w:ascii="Times New Roman" w:hAnsi="Times New Roman" w:cs="Times New Roman"/>
          <w:sz w:val="24"/>
          <w:szCs w:val="24"/>
        </w:rPr>
        <w:t>value creation and capture,</w:t>
      </w:r>
      <w:r w:rsidR="00660324" w:rsidRPr="00B32EF6">
        <w:rPr>
          <w:rFonts w:ascii="Times New Roman" w:hAnsi="Times New Roman" w:cs="Times New Roman"/>
          <w:b/>
          <w:sz w:val="24"/>
          <w:szCs w:val="24"/>
        </w:rPr>
        <w:t xml:space="preserve"> </w:t>
      </w:r>
      <w:r w:rsidR="00660324" w:rsidRPr="00B32EF6">
        <w:rPr>
          <w:rFonts w:ascii="Times New Roman" w:hAnsi="Times New Roman" w:cs="Times New Roman"/>
          <w:sz w:val="24"/>
          <w:szCs w:val="24"/>
        </w:rPr>
        <w:t>sustainable</w:t>
      </w:r>
      <w:r w:rsidR="00660324" w:rsidRPr="00B32EF6">
        <w:rPr>
          <w:rFonts w:ascii="Times New Roman" w:hAnsi="Times New Roman" w:cs="Times New Roman"/>
          <w:b/>
          <w:sz w:val="24"/>
          <w:szCs w:val="24"/>
        </w:rPr>
        <w:t xml:space="preserve"> </w:t>
      </w:r>
      <w:r w:rsidR="00660324" w:rsidRPr="00B32EF6">
        <w:rPr>
          <w:rFonts w:ascii="Times New Roman" w:hAnsi="Times New Roman" w:cs="Times New Roman"/>
          <w:sz w:val="24"/>
          <w:szCs w:val="24"/>
        </w:rPr>
        <w:t>regional advantage</w:t>
      </w:r>
      <w:r w:rsidRPr="00B32EF6">
        <w:rPr>
          <w:rFonts w:ascii="Times New Roman" w:hAnsi="Times New Roman" w:cs="Times New Roman"/>
          <w:sz w:val="24"/>
          <w:szCs w:val="24"/>
        </w:rPr>
        <w:t xml:space="preserve">   </w:t>
      </w:r>
      <w:r w:rsidRPr="00B32EF6">
        <w:rPr>
          <w:rFonts w:ascii="Times New Roman" w:hAnsi="Times New Roman" w:cs="Times New Roman"/>
          <w:sz w:val="24"/>
          <w:szCs w:val="24"/>
        </w:rPr>
        <w:br/>
      </w:r>
      <w:r w:rsidRPr="00B32EF6">
        <w:rPr>
          <w:rFonts w:ascii="Times New Roman" w:hAnsi="Times New Roman" w:cs="Times New Roman"/>
          <w:b/>
          <w:sz w:val="24"/>
          <w:szCs w:val="24"/>
        </w:rPr>
        <w:br/>
        <w:t>JEL Codes:</w:t>
      </w:r>
      <w:r w:rsidRPr="00B32EF6">
        <w:rPr>
          <w:rFonts w:ascii="Times New Roman" w:hAnsi="Times New Roman" w:cs="Times New Roman"/>
          <w:b/>
          <w:sz w:val="28"/>
          <w:szCs w:val="28"/>
        </w:rPr>
        <w:t xml:space="preserve"> </w:t>
      </w:r>
      <w:r w:rsidR="00AE0329" w:rsidRPr="00B32EF6">
        <w:rPr>
          <w:rFonts w:ascii="Times New Roman" w:hAnsi="Times New Roman" w:cs="Times New Roman"/>
          <w:sz w:val="24"/>
          <w:szCs w:val="24"/>
        </w:rPr>
        <w:t>L5</w:t>
      </w:r>
      <w:r w:rsidR="00433793" w:rsidRPr="00B32EF6">
        <w:rPr>
          <w:rFonts w:ascii="Times New Roman" w:hAnsi="Times New Roman" w:cs="Times New Roman"/>
          <w:sz w:val="24"/>
          <w:szCs w:val="24"/>
        </w:rPr>
        <w:t>2</w:t>
      </w:r>
      <w:r w:rsidR="00AE0329" w:rsidRPr="00B32EF6">
        <w:rPr>
          <w:rFonts w:ascii="Times New Roman" w:hAnsi="Times New Roman" w:cs="Times New Roman"/>
          <w:sz w:val="24"/>
          <w:szCs w:val="24"/>
        </w:rPr>
        <w:t>, O25</w:t>
      </w:r>
      <w:r w:rsidR="00433793" w:rsidRPr="00B32EF6">
        <w:rPr>
          <w:rFonts w:ascii="Times New Roman" w:hAnsi="Times New Roman" w:cs="Times New Roman"/>
          <w:sz w:val="24"/>
          <w:szCs w:val="24"/>
        </w:rPr>
        <w:t>, O30, R58</w:t>
      </w:r>
      <w:r w:rsidR="009C16E2" w:rsidRPr="00B32EF6">
        <w:rPr>
          <w:rFonts w:ascii="Times New Roman" w:hAnsi="Times New Roman" w:cs="Times New Roman"/>
          <w:b/>
          <w:sz w:val="28"/>
          <w:szCs w:val="28"/>
        </w:rPr>
        <w:br w:type="page"/>
      </w:r>
    </w:p>
    <w:p w14:paraId="790E6C8E" w14:textId="0568143E" w:rsidR="00033B0A" w:rsidRPr="00B32EF6" w:rsidRDefault="005F35BF" w:rsidP="005F35BF">
      <w:pPr>
        <w:jc w:val="both"/>
        <w:rPr>
          <w:rFonts w:ascii="Times New Roman" w:hAnsi="Times New Roman" w:cs="Times New Roman"/>
          <w:b/>
          <w:sz w:val="24"/>
          <w:szCs w:val="24"/>
        </w:rPr>
      </w:pPr>
      <w:r w:rsidRPr="00B32EF6">
        <w:rPr>
          <w:rFonts w:ascii="Times New Roman" w:hAnsi="Times New Roman" w:cs="Times New Roman"/>
          <w:b/>
          <w:sz w:val="24"/>
          <w:szCs w:val="24"/>
        </w:rPr>
        <w:lastRenderedPageBreak/>
        <w:t xml:space="preserve">1. </w:t>
      </w:r>
      <w:r w:rsidR="00033B0A" w:rsidRPr="00B32EF6">
        <w:rPr>
          <w:rFonts w:ascii="Times New Roman" w:hAnsi="Times New Roman" w:cs="Times New Roman"/>
          <w:b/>
          <w:sz w:val="24"/>
          <w:szCs w:val="24"/>
        </w:rPr>
        <w:t xml:space="preserve">Introduction </w:t>
      </w:r>
    </w:p>
    <w:p w14:paraId="39677301" w14:textId="44183D9E" w:rsidR="00E355F9" w:rsidRPr="00B32EF6" w:rsidRDefault="00033B0A" w:rsidP="009A576D">
      <w:pPr>
        <w:spacing w:line="240" w:lineRule="auto"/>
        <w:jc w:val="both"/>
        <w:rPr>
          <w:rFonts w:ascii="Times New Roman" w:hAnsi="Times New Roman" w:cs="Times New Roman"/>
          <w:sz w:val="24"/>
          <w:szCs w:val="24"/>
        </w:rPr>
      </w:pPr>
      <w:r w:rsidRPr="00B32EF6">
        <w:rPr>
          <w:rFonts w:ascii="Times New Roman" w:hAnsi="Times New Roman" w:cs="Times New Roman"/>
          <w:sz w:val="24"/>
          <w:szCs w:val="24"/>
        </w:rPr>
        <w:t>Over the la</w:t>
      </w:r>
      <w:r w:rsidR="00261AC5" w:rsidRPr="00B32EF6">
        <w:rPr>
          <w:rFonts w:ascii="Times New Roman" w:hAnsi="Times New Roman" w:cs="Times New Roman"/>
          <w:sz w:val="24"/>
          <w:szCs w:val="24"/>
        </w:rPr>
        <w:t xml:space="preserve">st decade </w:t>
      </w:r>
      <w:r w:rsidR="00981EC0" w:rsidRPr="00B32EF6">
        <w:rPr>
          <w:rFonts w:ascii="Times New Roman" w:hAnsi="Times New Roman" w:cs="Times New Roman"/>
          <w:sz w:val="24"/>
          <w:szCs w:val="24"/>
        </w:rPr>
        <w:t xml:space="preserve">or so, </w:t>
      </w:r>
      <w:r w:rsidR="00E355F9" w:rsidRPr="00B32EF6">
        <w:rPr>
          <w:rFonts w:ascii="Times New Roman" w:hAnsi="Times New Roman" w:cs="Times New Roman"/>
          <w:sz w:val="24"/>
          <w:szCs w:val="24"/>
        </w:rPr>
        <w:t xml:space="preserve">there has been a </w:t>
      </w:r>
      <w:r w:rsidR="0013157B" w:rsidRPr="00B32EF6">
        <w:rPr>
          <w:rFonts w:ascii="Times New Roman" w:hAnsi="Times New Roman" w:cs="Times New Roman"/>
          <w:sz w:val="24"/>
          <w:szCs w:val="24"/>
        </w:rPr>
        <w:t>shift</w:t>
      </w:r>
      <w:r w:rsidR="008C2393" w:rsidRPr="00B32EF6">
        <w:rPr>
          <w:rFonts w:ascii="Times New Roman" w:hAnsi="Times New Roman" w:cs="Times New Roman"/>
          <w:sz w:val="24"/>
          <w:szCs w:val="24"/>
        </w:rPr>
        <w:t xml:space="preserve"> in European Union (EU)</w:t>
      </w:r>
      <w:r w:rsidR="00E355F9" w:rsidRPr="00B32EF6">
        <w:rPr>
          <w:rFonts w:ascii="Times New Roman" w:hAnsi="Times New Roman" w:cs="Times New Roman"/>
          <w:sz w:val="24"/>
          <w:szCs w:val="24"/>
        </w:rPr>
        <w:t xml:space="preserve"> thinking on</w:t>
      </w:r>
      <w:r w:rsidR="008C2393" w:rsidRPr="00B32EF6">
        <w:rPr>
          <w:rFonts w:ascii="Times New Roman" w:hAnsi="Times New Roman" w:cs="Times New Roman"/>
          <w:sz w:val="24"/>
          <w:szCs w:val="24"/>
        </w:rPr>
        <w:t xml:space="preserve"> </w:t>
      </w:r>
      <w:r w:rsidR="00261AC5" w:rsidRPr="00B32EF6">
        <w:rPr>
          <w:rFonts w:ascii="Times New Roman" w:hAnsi="Times New Roman" w:cs="Times New Roman"/>
          <w:sz w:val="24"/>
          <w:szCs w:val="24"/>
        </w:rPr>
        <w:t>indust</w:t>
      </w:r>
      <w:r w:rsidR="0013157B" w:rsidRPr="00B32EF6">
        <w:rPr>
          <w:rFonts w:ascii="Times New Roman" w:hAnsi="Times New Roman" w:cs="Times New Roman"/>
          <w:sz w:val="24"/>
          <w:szCs w:val="24"/>
        </w:rPr>
        <w:t xml:space="preserve">rial and regional policy. In particular, there has been a move </w:t>
      </w:r>
      <w:r w:rsidR="00261AC5" w:rsidRPr="00B32EF6">
        <w:rPr>
          <w:rFonts w:ascii="Times New Roman" w:hAnsi="Times New Roman" w:cs="Times New Roman"/>
          <w:sz w:val="24"/>
          <w:szCs w:val="24"/>
        </w:rPr>
        <w:t xml:space="preserve">away from </w:t>
      </w:r>
      <w:r w:rsidR="008C2393" w:rsidRPr="00B32EF6">
        <w:rPr>
          <w:rFonts w:ascii="Times New Roman" w:hAnsi="Times New Roman" w:cs="Times New Roman"/>
          <w:sz w:val="24"/>
          <w:szCs w:val="24"/>
        </w:rPr>
        <w:t xml:space="preserve">a </w:t>
      </w:r>
      <w:r w:rsidR="00981EC0" w:rsidRPr="00B32EF6">
        <w:rPr>
          <w:rFonts w:ascii="Times New Roman" w:hAnsi="Times New Roman" w:cs="Times New Roman"/>
          <w:sz w:val="24"/>
          <w:szCs w:val="24"/>
        </w:rPr>
        <w:t>conventional</w:t>
      </w:r>
      <w:r w:rsidR="009014CC" w:rsidRPr="00B32EF6">
        <w:rPr>
          <w:rFonts w:ascii="Times New Roman" w:hAnsi="Times New Roman" w:cs="Times New Roman"/>
          <w:sz w:val="24"/>
          <w:szCs w:val="24"/>
        </w:rPr>
        <w:t xml:space="preserve"> </w:t>
      </w:r>
      <w:r w:rsidR="00261AC5" w:rsidRPr="00B32EF6">
        <w:rPr>
          <w:rFonts w:ascii="Times New Roman" w:hAnsi="Times New Roman" w:cs="Times New Roman"/>
          <w:sz w:val="24"/>
          <w:szCs w:val="24"/>
        </w:rPr>
        <w:t xml:space="preserve">neoclassical </w:t>
      </w:r>
      <w:r w:rsidR="001338C5" w:rsidRPr="00B32EF6">
        <w:rPr>
          <w:rFonts w:ascii="Times New Roman" w:hAnsi="Times New Roman" w:cs="Times New Roman"/>
          <w:sz w:val="24"/>
          <w:szCs w:val="24"/>
        </w:rPr>
        <w:t>(</w:t>
      </w:r>
      <w:r w:rsidR="00413904" w:rsidRPr="00B32EF6">
        <w:rPr>
          <w:rFonts w:ascii="Times New Roman" w:hAnsi="Times New Roman" w:cs="Times New Roman"/>
          <w:sz w:val="24"/>
          <w:szCs w:val="24"/>
        </w:rPr>
        <w:t>mostly spatially</w:t>
      </w:r>
      <w:r w:rsidR="008C2393" w:rsidRPr="00B32EF6">
        <w:rPr>
          <w:rFonts w:ascii="Times New Roman" w:hAnsi="Times New Roman" w:cs="Times New Roman"/>
          <w:sz w:val="24"/>
          <w:szCs w:val="24"/>
        </w:rPr>
        <w:t>-blind</w:t>
      </w:r>
      <w:r w:rsidR="001338C5" w:rsidRPr="00B32EF6">
        <w:rPr>
          <w:rFonts w:ascii="Times New Roman" w:hAnsi="Times New Roman" w:cs="Times New Roman"/>
          <w:sz w:val="24"/>
          <w:szCs w:val="24"/>
        </w:rPr>
        <w:t>)</w:t>
      </w:r>
      <w:r w:rsidR="008C2393" w:rsidRPr="00B32EF6">
        <w:rPr>
          <w:rFonts w:ascii="Times New Roman" w:hAnsi="Times New Roman" w:cs="Times New Roman"/>
          <w:sz w:val="24"/>
          <w:szCs w:val="24"/>
        </w:rPr>
        <w:t xml:space="preserve"> </w:t>
      </w:r>
      <w:r w:rsidR="00261AC5" w:rsidRPr="00B32EF6">
        <w:rPr>
          <w:rFonts w:ascii="Times New Roman" w:hAnsi="Times New Roman" w:cs="Times New Roman"/>
          <w:sz w:val="24"/>
          <w:szCs w:val="24"/>
        </w:rPr>
        <w:t>approach</w:t>
      </w:r>
      <w:r w:rsidR="00660324" w:rsidRPr="00B32EF6">
        <w:rPr>
          <w:rFonts w:ascii="Times New Roman" w:hAnsi="Times New Roman" w:cs="Times New Roman"/>
          <w:sz w:val="24"/>
          <w:szCs w:val="24"/>
        </w:rPr>
        <w:t xml:space="preserve"> which regard</w:t>
      </w:r>
      <w:r w:rsidR="000A1009" w:rsidRPr="00B32EF6">
        <w:rPr>
          <w:rFonts w:ascii="Times New Roman" w:hAnsi="Times New Roman" w:cs="Times New Roman"/>
          <w:sz w:val="24"/>
          <w:szCs w:val="24"/>
        </w:rPr>
        <w:t>ed</w:t>
      </w:r>
      <w:r w:rsidR="00660324" w:rsidRPr="00B32EF6">
        <w:rPr>
          <w:rFonts w:ascii="Times New Roman" w:hAnsi="Times New Roman" w:cs="Times New Roman"/>
          <w:sz w:val="24"/>
          <w:szCs w:val="24"/>
        </w:rPr>
        <w:t xml:space="preserve"> </w:t>
      </w:r>
      <w:r w:rsidR="001338C5" w:rsidRPr="00B32EF6">
        <w:rPr>
          <w:rFonts w:ascii="Times New Roman" w:hAnsi="Times New Roman" w:cs="Times New Roman"/>
          <w:sz w:val="24"/>
          <w:szCs w:val="24"/>
        </w:rPr>
        <w:t>regions as homogenous entities</w:t>
      </w:r>
      <w:r w:rsidR="000A1009" w:rsidRPr="00B32EF6">
        <w:rPr>
          <w:rFonts w:ascii="Times New Roman" w:hAnsi="Times New Roman" w:cs="Times New Roman"/>
          <w:sz w:val="24"/>
          <w:szCs w:val="24"/>
        </w:rPr>
        <w:t xml:space="preserve"> and</w:t>
      </w:r>
      <w:r w:rsidR="001338C5" w:rsidRPr="00B32EF6">
        <w:rPr>
          <w:rFonts w:ascii="Times New Roman" w:hAnsi="Times New Roman" w:cs="Times New Roman"/>
          <w:sz w:val="24"/>
          <w:szCs w:val="24"/>
        </w:rPr>
        <w:t xml:space="preserve"> </w:t>
      </w:r>
      <w:r w:rsidR="000A1009" w:rsidRPr="00B32EF6">
        <w:rPr>
          <w:rFonts w:ascii="Times New Roman" w:hAnsi="Times New Roman" w:cs="Times New Roman"/>
          <w:sz w:val="24"/>
          <w:szCs w:val="24"/>
        </w:rPr>
        <w:t xml:space="preserve">regional </w:t>
      </w:r>
      <w:r w:rsidR="00305478" w:rsidRPr="00B32EF6">
        <w:rPr>
          <w:rFonts w:ascii="Times New Roman" w:hAnsi="Times New Roman" w:cs="Times New Roman"/>
          <w:sz w:val="24"/>
          <w:szCs w:val="24"/>
        </w:rPr>
        <w:t xml:space="preserve">policy </w:t>
      </w:r>
      <w:r w:rsidR="00FB1B27" w:rsidRPr="00B32EF6">
        <w:rPr>
          <w:rFonts w:ascii="Times New Roman" w:hAnsi="Times New Roman" w:cs="Times New Roman"/>
          <w:sz w:val="24"/>
          <w:szCs w:val="24"/>
        </w:rPr>
        <w:t xml:space="preserve">intervention </w:t>
      </w:r>
      <w:r w:rsidR="001338C5" w:rsidRPr="00B32EF6">
        <w:rPr>
          <w:rFonts w:ascii="Times New Roman" w:hAnsi="Times New Roman" w:cs="Times New Roman"/>
          <w:sz w:val="24"/>
          <w:szCs w:val="24"/>
        </w:rPr>
        <w:t xml:space="preserve">as </w:t>
      </w:r>
      <w:r w:rsidR="00FB1B27" w:rsidRPr="00B32EF6">
        <w:rPr>
          <w:rFonts w:ascii="Times New Roman" w:hAnsi="Times New Roman" w:cs="Times New Roman"/>
          <w:sz w:val="24"/>
          <w:szCs w:val="24"/>
        </w:rPr>
        <w:t xml:space="preserve">largely </w:t>
      </w:r>
      <w:r w:rsidR="0013157B" w:rsidRPr="00B32EF6">
        <w:rPr>
          <w:rFonts w:ascii="Times New Roman" w:hAnsi="Times New Roman" w:cs="Times New Roman"/>
          <w:sz w:val="24"/>
          <w:szCs w:val="24"/>
        </w:rPr>
        <w:t>ineffective</w:t>
      </w:r>
      <w:r w:rsidR="000A1009" w:rsidRPr="00B32EF6">
        <w:rPr>
          <w:rFonts w:ascii="Times New Roman" w:hAnsi="Times New Roman" w:cs="Times New Roman"/>
          <w:sz w:val="24"/>
          <w:szCs w:val="24"/>
        </w:rPr>
        <w:t>.</w:t>
      </w:r>
      <w:r w:rsidR="00660324" w:rsidRPr="00B32EF6">
        <w:rPr>
          <w:rFonts w:ascii="Times New Roman" w:hAnsi="Times New Roman" w:cs="Times New Roman"/>
          <w:sz w:val="24"/>
          <w:szCs w:val="24"/>
        </w:rPr>
        <w:t xml:space="preserve"> </w:t>
      </w:r>
      <w:r w:rsidR="00A509EA" w:rsidRPr="00B32EF6">
        <w:rPr>
          <w:rFonts w:ascii="Times New Roman" w:hAnsi="Times New Roman" w:cs="Times New Roman"/>
          <w:sz w:val="24"/>
          <w:szCs w:val="24"/>
        </w:rPr>
        <w:t xml:space="preserve">In the </w:t>
      </w:r>
      <w:r w:rsidR="00660324" w:rsidRPr="00B32EF6">
        <w:rPr>
          <w:rFonts w:ascii="Times New Roman" w:hAnsi="Times New Roman" w:cs="Times New Roman"/>
          <w:sz w:val="24"/>
          <w:szCs w:val="24"/>
        </w:rPr>
        <w:t xml:space="preserve">new </w:t>
      </w:r>
      <w:r w:rsidR="006C2BEB" w:rsidRPr="00B32EF6">
        <w:rPr>
          <w:rFonts w:ascii="Times New Roman" w:hAnsi="Times New Roman" w:cs="Times New Roman"/>
          <w:sz w:val="24"/>
          <w:szCs w:val="24"/>
        </w:rPr>
        <w:t xml:space="preserve">(place-based) </w:t>
      </w:r>
      <w:r w:rsidR="000A1009" w:rsidRPr="00B32EF6">
        <w:rPr>
          <w:rFonts w:ascii="Times New Roman" w:hAnsi="Times New Roman" w:cs="Times New Roman"/>
          <w:sz w:val="24"/>
          <w:szCs w:val="24"/>
        </w:rPr>
        <w:t xml:space="preserve">approach </w:t>
      </w:r>
      <w:r w:rsidR="00660324" w:rsidRPr="00B32EF6">
        <w:rPr>
          <w:rFonts w:ascii="Times New Roman" w:hAnsi="Times New Roman" w:cs="Times New Roman"/>
          <w:sz w:val="24"/>
          <w:szCs w:val="24"/>
        </w:rPr>
        <w:t xml:space="preserve">there is a </w:t>
      </w:r>
      <w:r w:rsidR="0013157B" w:rsidRPr="00B32EF6">
        <w:rPr>
          <w:rFonts w:ascii="Times New Roman" w:hAnsi="Times New Roman" w:cs="Times New Roman"/>
          <w:sz w:val="24"/>
          <w:szCs w:val="24"/>
        </w:rPr>
        <w:t>deliberate</w:t>
      </w:r>
      <w:r w:rsidR="00D85C05" w:rsidRPr="00B32EF6">
        <w:rPr>
          <w:rFonts w:ascii="Times New Roman" w:hAnsi="Times New Roman" w:cs="Times New Roman"/>
          <w:sz w:val="24"/>
          <w:szCs w:val="24"/>
        </w:rPr>
        <w:t xml:space="preserve"> focus upon </w:t>
      </w:r>
      <w:r w:rsidR="009C16E2" w:rsidRPr="00B32EF6">
        <w:rPr>
          <w:rFonts w:ascii="Times New Roman" w:hAnsi="Times New Roman" w:cs="Times New Roman"/>
          <w:sz w:val="24"/>
          <w:szCs w:val="24"/>
        </w:rPr>
        <w:t xml:space="preserve">utilising policy to </w:t>
      </w:r>
      <w:r w:rsidR="00413904" w:rsidRPr="00B32EF6">
        <w:rPr>
          <w:rFonts w:ascii="Times New Roman" w:hAnsi="Times New Roman" w:cs="Times New Roman"/>
          <w:sz w:val="24"/>
          <w:szCs w:val="24"/>
        </w:rPr>
        <w:t>develop knowledge</w:t>
      </w:r>
      <w:r w:rsidR="00E355F9" w:rsidRPr="00B32EF6">
        <w:rPr>
          <w:rFonts w:ascii="Times New Roman" w:hAnsi="Times New Roman" w:cs="Times New Roman"/>
          <w:sz w:val="24"/>
          <w:szCs w:val="24"/>
        </w:rPr>
        <w:t xml:space="preserve"> and in</w:t>
      </w:r>
      <w:r w:rsidR="009C16E2" w:rsidRPr="00B32EF6">
        <w:rPr>
          <w:rFonts w:ascii="Times New Roman" w:hAnsi="Times New Roman" w:cs="Times New Roman"/>
          <w:sz w:val="24"/>
          <w:szCs w:val="24"/>
        </w:rPr>
        <w:t xml:space="preserve">novation </w:t>
      </w:r>
      <w:r w:rsidR="006C2BEB" w:rsidRPr="00B32EF6">
        <w:rPr>
          <w:rFonts w:ascii="Times New Roman" w:hAnsi="Times New Roman" w:cs="Times New Roman"/>
          <w:sz w:val="24"/>
          <w:szCs w:val="24"/>
        </w:rPr>
        <w:t>opportunities building</w:t>
      </w:r>
      <w:r w:rsidR="00E355F9" w:rsidRPr="00B32EF6">
        <w:rPr>
          <w:rFonts w:ascii="Times New Roman" w:hAnsi="Times New Roman" w:cs="Times New Roman"/>
          <w:sz w:val="24"/>
          <w:szCs w:val="24"/>
        </w:rPr>
        <w:t xml:space="preserve"> upon a region’s existing </w:t>
      </w:r>
      <w:r w:rsidR="00660324" w:rsidRPr="00B32EF6">
        <w:rPr>
          <w:rFonts w:ascii="Times New Roman" w:hAnsi="Times New Roman" w:cs="Times New Roman"/>
          <w:sz w:val="24"/>
          <w:szCs w:val="24"/>
        </w:rPr>
        <w:t xml:space="preserve">advantages and </w:t>
      </w:r>
      <w:r w:rsidR="00E355F9" w:rsidRPr="00B32EF6">
        <w:rPr>
          <w:rFonts w:ascii="Times New Roman" w:hAnsi="Times New Roman" w:cs="Times New Roman"/>
          <w:sz w:val="24"/>
          <w:szCs w:val="24"/>
        </w:rPr>
        <w:t>capabilities (</w:t>
      </w:r>
      <w:proofErr w:type="spellStart"/>
      <w:r w:rsidR="00E355F9" w:rsidRPr="00B32EF6">
        <w:rPr>
          <w:rFonts w:ascii="Times New Roman" w:hAnsi="Times New Roman" w:cs="Times New Roman"/>
          <w:sz w:val="24"/>
          <w:szCs w:val="24"/>
        </w:rPr>
        <w:t>Barca</w:t>
      </w:r>
      <w:proofErr w:type="spellEnd"/>
      <w:r w:rsidR="00E355F9" w:rsidRPr="00B32EF6">
        <w:rPr>
          <w:rFonts w:ascii="Times New Roman" w:hAnsi="Times New Roman" w:cs="Times New Roman"/>
          <w:sz w:val="24"/>
          <w:szCs w:val="24"/>
        </w:rPr>
        <w:t xml:space="preserve"> et al., 2012). </w:t>
      </w:r>
      <w:r w:rsidR="009A576D" w:rsidRPr="00B32EF6">
        <w:rPr>
          <w:rFonts w:ascii="Times New Roman" w:hAnsi="Times New Roman" w:cs="Times New Roman"/>
          <w:sz w:val="24"/>
          <w:szCs w:val="24"/>
        </w:rPr>
        <w:t xml:space="preserve">Advocates of such a place-based strategy see opportunities for regions to evolve in </w:t>
      </w:r>
      <w:r w:rsidR="00413904" w:rsidRPr="00B32EF6">
        <w:rPr>
          <w:rFonts w:ascii="Times New Roman" w:hAnsi="Times New Roman" w:cs="Times New Roman"/>
          <w:sz w:val="24"/>
          <w:szCs w:val="24"/>
        </w:rPr>
        <w:t>a dynamic</w:t>
      </w:r>
      <w:r w:rsidR="009A576D" w:rsidRPr="00B32EF6">
        <w:rPr>
          <w:rFonts w:ascii="Times New Roman" w:hAnsi="Times New Roman" w:cs="Times New Roman"/>
          <w:sz w:val="24"/>
          <w:szCs w:val="24"/>
        </w:rPr>
        <w:t xml:space="preserve"> way (and in some cases re-invigorate themselves) and possibly move </w:t>
      </w:r>
      <w:r w:rsidR="004537BC" w:rsidRPr="00B32EF6">
        <w:rPr>
          <w:rFonts w:ascii="Times New Roman" w:hAnsi="Times New Roman" w:cs="Times New Roman"/>
          <w:sz w:val="24"/>
          <w:szCs w:val="24"/>
        </w:rPr>
        <w:t xml:space="preserve">‘up the value chain’ </w:t>
      </w:r>
      <w:r w:rsidR="009A576D" w:rsidRPr="00B32EF6">
        <w:rPr>
          <w:rFonts w:ascii="Times New Roman" w:hAnsi="Times New Roman" w:cs="Times New Roman"/>
          <w:sz w:val="24"/>
          <w:szCs w:val="24"/>
        </w:rPr>
        <w:t xml:space="preserve">onto higher growth trajectories. </w:t>
      </w:r>
      <w:r w:rsidR="00E355F9" w:rsidRPr="00B32EF6">
        <w:rPr>
          <w:rFonts w:ascii="Times New Roman" w:hAnsi="Times New Roman" w:cs="Times New Roman"/>
          <w:sz w:val="24"/>
          <w:szCs w:val="24"/>
        </w:rPr>
        <w:t xml:space="preserve">This is epitomised in the ‘smart specialisation’ programme, which – in a short space of time - has become </w:t>
      </w:r>
      <w:r w:rsidR="000A1009" w:rsidRPr="00B32EF6">
        <w:rPr>
          <w:rFonts w:ascii="Times New Roman" w:hAnsi="Times New Roman" w:cs="Times New Roman"/>
          <w:sz w:val="24"/>
          <w:szCs w:val="24"/>
        </w:rPr>
        <w:t xml:space="preserve">a </w:t>
      </w:r>
      <w:r w:rsidR="00E355F9" w:rsidRPr="00B32EF6">
        <w:rPr>
          <w:rFonts w:ascii="Times New Roman" w:hAnsi="Times New Roman" w:cs="Times New Roman"/>
          <w:sz w:val="24"/>
          <w:szCs w:val="24"/>
        </w:rPr>
        <w:t xml:space="preserve"> major component in the EU’s 2020 flagship ‘Innovation Union’ programme and wider EU 2014-2020 Cohesion policy - known as RIS3 (Research and Innovation Strategies for Smart Specialisation).    </w:t>
      </w:r>
    </w:p>
    <w:p w14:paraId="50B3CB19" w14:textId="77777777" w:rsidR="00615E86" w:rsidRPr="00B32EF6" w:rsidRDefault="00615E86" w:rsidP="00B4688E">
      <w:pPr>
        <w:pStyle w:val="COSTNormal"/>
      </w:pPr>
    </w:p>
    <w:p w14:paraId="1B81E30D" w14:textId="5DA64466" w:rsidR="00553351" w:rsidRPr="00B32EF6" w:rsidRDefault="00A25E5E" w:rsidP="00553351">
      <w:pPr>
        <w:pStyle w:val="COSTNormal"/>
      </w:pPr>
      <w:r w:rsidRPr="00B32EF6">
        <w:t xml:space="preserve">At the core of modern industrial </w:t>
      </w:r>
      <w:r w:rsidR="00981EC0" w:rsidRPr="00B32EF6">
        <w:t xml:space="preserve">and regional </w:t>
      </w:r>
      <w:r w:rsidRPr="00B32EF6">
        <w:t xml:space="preserve">policy </w:t>
      </w:r>
      <w:r w:rsidR="00981EC0" w:rsidRPr="00B32EF6">
        <w:t xml:space="preserve">lies </w:t>
      </w:r>
      <w:r w:rsidRPr="00B32EF6">
        <w:t xml:space="preserve">the concept of </w:t>
      </w:r>
      <w:r w:rsidR="004537BC" w:rsidRPr="00B32EF6">
        <w:t>‘value creation’</w:t>
      </w:r>
      <w:r w:rsidR="003840D1" w:rsidRPr="00B32EF6">
        <w:rPr>
          <w:rStyle w:val="FootnoteReference"/>
        </w:rPr>
        <w:footnoteReference w:id="1"/>
      </w:r>
      <w:r w:rsidR="004537BC" w:rsidRPr="00B32EF6">
        <w:t xml:space="preserve">. </w:t>
      </w:r>
      <w:r w:rsidRPr="00B32EF6">
        <w:t xml:space="preserve"> </w:t>
      </w:r>
      <w:r w:rsidR="00553351" w:rsidRPr="00B32EF6">
        <w:t xml:space="preserve">In a recent article, Pitelis and </w:t>
      </w:r>
      <w:proofErr w:type="spellStart"/>
      <w:r w:rsidR="00553351" w:rsidRPr="00B32EF6">
        <w:t>Runde</w:t>
      </w:r>
      <w:proofErr w:type="spellEnd"/>
      <w:r w:rsidR="00553351" w:rsidRPr="00B32EF6">
        <w:t xml:space="preserve"> (2017) brought together key aspects of value creation derived from extant economic and management literature. These include human resources, innovation, increasing returns to scale and strategy and infra-structure. They claimed that these are applicable to value creation by firms but also scalable to value creation by regions and nations. In the case of regions, for example, value can be created and co-created by leveraging these four variables as they exist and can be developed and leveraged within a particular region. As in other perspectives, a key instrument that can combine these four aspects is the regional cluster or ecosystem. But there are three questions that arise from the above. First, is </w:t>
      </w:r>
      <w:r w:rsidR="008A34B1" w:rsidRPr="00B32EF6">
        <w:t xml:space="preserve">the </w:t>
      </w:r>
      <w:r w:rsidR="00553351" w:rsidRPr="00B32EF6">
        <w:t xml:space="preserve">issue of value capture.  Second is that of agency and particularly the role of public, private and ‘third’ (polity) sectors. The third question is the issue of sustainability of advantage. </w:t>
      </w:r>
    </w:p>
    <w:p w14:paraId="60F017A7" w14:textId="77777777" w:rsidR="00553351" w:rsidRPr="00B32EF6" w:rsidRDefault="00553351" w:rsidP="00553351">
      <w:pPr>
        <w:pStyle w:val="COSTNormal"/>
      </w:pPr>
    </w:p>
    <w:p w14:paraId="050E99CD" w14:textId="2A30219C" w:rsidR="000A1009" w:rsidRPr="00B32EF6" w:rsidRDefault="004537BC" w:rsidP="00B4688E">
      <w:pPr>
        <w:pStyle w:val="COSTNormal"/>
      </w:pPr>
      <w:r w:rsidRPr="00B32EF6">
        <w:t>S</w:t>
      </w:r>
      <w:r w:rsidR="005A389A" w:rsidRPr="00B32EF6">
        <w:t xml:space="preserve">mart specialisation strategies </w:t>
      </w:r>
      <w:r w:rsidR="000A1009" w:rsidRPr="00B32EF6">
        <w:t xml:space="preserve">(3S) </w:t>
      </w:r>
      <w:r w:rsidR="005A389A" w:rsidRPr="00B32EF6">
        <w:t xml:space="preserve">are designed to support </w:t>
      </w:r>
      <w:r w:rsidR="000222AB" w:rsidRPr="00B32EF6">
        <w:t xml:space="preserve">actors in </w:t>
      </w:r>
      <w:r w:rsidR="005A389A" w:rsidRPr="00B32EF6">
        <w:t>new innovati</w:t>
      </w:r>
      <w:r w:rsidR="000A1009" w:rsidRPr="00B32EF6">
        <w:t>ve value creating activities</w:t>
      </w:r>
      <w:r w:rsidR="005A389A" w:rsidRPr="00B32EF6">
        <w:t xml:space="preserve"> with commercial potential (Foray, 2015). </w:t>
      </w:r>
      <w:r w:rsidR="003F7FFE" w:rsidRPr="00B32EF6">
        <w:t xml:space="preserve">The focus </w:t>
      </w:r>
      <w:r w:rsidR="000A1009" w:rsidRPr="00B32EF6">
        <w:t xml:space="preserve">in 3S </w:t>
      </w:r>
      <w:r w:rsidR="005A389A" w:rsidRPr="00B32EF6">
        <w:t xml:space="preserve">is the regional </w:t>
      </w:r>
      <w:r w:rsidR="00D85C05" w:rsidRPr="00B32EF6">
        <w:t xml:space="preserve">eco-system, since this is where new opportunities for growth and </w:t>
      </w:r>
      <w:r w:rsidR="009014CC" w:rsidRPr="00B32EF6">
        <w:t xml:space="preserve">new </w:t>
      </w:r>
      <w:r w:rsidR="00D85C05" w:rsidRPr="00B32EF6">
        <w:t>specialism</w:t>
      </w:r>
      <w:r w:rsidR="009014CC" w:rsidRPr="00B32EF6">
        <w:t>s</w:t>
      </w:r>
      <w:r w:rsidR="00D85C05" w:rsidRPr="00B32EF6">
        <w:t xml:space="preserve"> </w:t>
      </w:r>
      <w:r w:rsidR="00A25E5E" w:rsidRPr="00B32EF6">
        <w:t>are</w:t>
      </w:r>
      <w:r w:rsidR="00D85C05" w:rsidRPr="00B32EF6">
        <w:t xml:space="preserve"> </w:t>
      </w:r>
      <w:r w:rsidR="000A1009" w:rsidRPr="00B32EF6">
        <w:t xml:space="preserve">believed to be </w:t>
      </w:r>
      <w:r w:rsidR="00A25E5E" w:rsidRPr="00B32EF6">
        <w:t xml:space="preserve">most likely to </w:t>
      </w:r>
      <w:r w:rsidR="00D85C05" w:rsidRPr="00B32EF6">
        <w:t>arise.</w:t>
      </w:r>
      <w:r w:rsidR="00A25E5E" w:rsidRPr="00B32EF6">
        <w:t xml:space="preserve"> </w:t>
      </w:r>
      <w:r w:rsidR="00B4615E" w:rsidRPr="00B32EF6">
        <w:t>R</w:t>
      </w:r>
      <w:r w:rsidR="00A25E5E" w:rsidRPr="00B32EF6">
        <w:t>egional eco-systems</w:t>
      </w:r>
      <w:r w:rsidR="00D85C05" w:rsidRPr="00B32EF6">
        <w:t xml:space="preserve"> </w:t>
      </w:r>
      <w:r w:rsidR="00A25E5E" w:rsidRPr="00B32EF6">
        <w:t xml:space="preserve">comprise of networked (and non-networked) actors, </w:t>
      </w:r>
      <w:r w:rsidR="00615E86" w:rsidRPr="00B32EF6">
        <w:t xml:space="preserve">and smart specialisation strategies rely upon </w:t>
      </w:r>
      <w:r w:rsidR="00B4615E" w:rsidRPr="00B32EF6">
        <w:t xml:space="preserve">these </w:t>
      </w:r>
      <w:r w:rsidR="000222AB" w:rsidRPr="00B32EF6">
        <w:t>actors co-</w:t>
      </w:r>
      <w:r w:rsidR="000A1009" w:rsidRPr="00B32EF6">
        <w:t>working together to create value</w:t>
      </w:r>
      <w:r w:rsidR="000222AB" w:rsidRPr="00B32EF6">
        <w:t xml:space="preserve"> through innovation, which </w:t>
      </w:r>
      <w:r w:rsidR="00615E86" w:rsidRPr="00B32EF6">
        <w:t xml:space="preserve">itself </w:t>
      </w:r>
      <w:r w:rsidR="000222AB" w:rsidRPr="00B32EF6">
        <w:t xml:space="preserve">is </w:t>
      </w:r>
      <w:r w:rsidR="000A1009" w:rsidRPr="00B32EF6">
        <w:t xml:space="preserve">believed to be </w:t>
      </w:r>
      <w:r w:rsidR="000222AB" w:rsidRPr="00B32EF6">
        <w:t>largely dependent upon the successful generation, acquisition and exchange of new knowledge within regional technological domains.</w:t>
      </w:r>
      <w:r w:rsidR="00615E86" w:rsidRPr="00B32EF6">
        <w:t xml:space="preserve"> </w:t>
      </w:r>
      <w:r w:rsidR="006C2BEB" w:rsidRPr="00B32EF6">
        <w:t>For policy to</w:t>
      </w:r>
      <w:r w:rsidR="00A25E5E" w:rsidRPr="00B32EF6">
        <w:t xml:space="preserve"> be effective it </w:t>
      </w:r>
      <w:r w:rsidR="00B4615E" w:rsidRPr="00B32EF6">
        <w:t xml:space="preserve">also </w:t>
      </w:r>
      <w:r w:rsidR="00A25E5E" w:rsidRPr="00B32EF6">
        <w:t xml:space="preserve">needs to understand the types of network that exist and how to </w:t>
      </w:r>
      <w:r w:rsidR="00615E86" w:rsidRPr="00B32EF6">
        <w:t xml:space="preserve">nurture </w:t>
      </w:r>
      <w:r w:rsidR="00A25E5E" w:rsidRPr="00B32EF6">
        <w:t xml:space="preserve">and exploit </w:t>
      </w:r>
      <w:r w:rsidR="00615E86" w:rsidRPr="00B32EF6">
        <w:t>links between them (</w:t>
      </w:r>
      <w:r w:rsidR="00B335BA" w:rsidRPr="00B32EF6">
        <w:t>Giuliani, 2007</w:t>
      </w:r>
      <w:r w:rsidR="00615E86" w:rsidRPr="00B32EF6">
        <w:t xml:space="preserve">). </w:t>
      </w:r>
    </w:p>
    <w:p w14:paraId="5277F99F" w14:textId="77777777" w:rsidR="000A1009" w:rsidRPr="00B32EF6" w:rsidRDefault="000A1009" w:rsidP="00B4688E">
      <w:pPr>
        <w:pStyle w:val="COSTNormal"/>
      </w:pPr>
    </w:p>
    <w:p w14:paraId="1C8360D7" w14:textId="3EB45E9A" w:rsidR="003406C2" w:rsidRPr="00B32EF6" w:rsidRDefault="004537BC" w:rsidP="00B4688E">
      <w:pPr>
        <w:pStyle w:val="COSTNormal"/>
      </w:pPr>
      <w:r w:rsidRPr="00B32EF6">
        <w:t xml:space="preserve">From a business economics perspective, it </w:t>
      </w:r>
      <w:r w:rsidR="00553351" w:rsidRPr="00B32EF6">
        <w:t xml:space="preserve">has </w:t>
      </w:r>
      <w:r w:rsidR="00A509EA" w:rsidRPr="00B32EF6">
        <w:t>been argued</w:t>
      </w:r>
      <w:r w:rsidRPr="00B32EF6">
        <w:t xml:space="preserve"> firms can achieve a sustained competitive advantage by creating value from innovation but also by capturing this value (i.e. profiting) in markets and to a greater extent than their rivals (</w:t>
      </w:r>
      <w:proofErr w:type="spellStart"/>
      <w:r w:rsidR="00553351" w:rsidRPr="00B32EF6">
        <w:t>Teece</w:t>
      </w:r>
      <w:proofErr w:type="spellEnd"/>
      <w:r w:rsidR="00553351" w:rsidRPr="00B32EF6">
        <w:t xml:space="preserve">, 1986, </w:t>
      </w:r>
      <w:r w:rsidRPr="00B32EF6">
        <w:t xml:space="preserve">Porter, 1985; Pitelis and </w:t>
      </w:r>
      <w:proofErr w:type="spellStart"/>
      <w:r w:rsidRPr="00B32EF6">
        <w:t>Teece</w:t>
      </w:r>
      <w:proofErr w:type="spellEnd"/>
      <w:r w:rsidRPr="00B32EF6">
        <w:t xml:space="preserve">, 2009; </w:t>
      </w:r>
      <w:proofErr w:type="spellStart"/>
      <w:r w:rsidRPr="00B32EF6">
        <w:t>Adner</w:t>
      </w:r>
      <w:proofErr w:type="spellEnd"/>
      <w:r w:rsidRPr="00B32EF6">
        <w:t xml:space="preserve"> and Kapoor, 2010). While originally developed in the context of business strategy, the idea that nations and regions </w:t>
      </w:r>
      <w:r w:rsidR="00564397" w:rsidRPr="00B32EF6">
        <w:t xml:space="preserve">should also be interested in </w:t>
      </w:r>
      <w:r w:rsidRPr="00B32EF6">
        <w:t xml:space="preserve">capturing - in a sustainable way - a part of the value they help create and/or co-create with other entities, is gaining recognition in the literature (Klein et al, 2013).  </w:t>
      </w:r>
      <w:r w:rsidR="00564397" w:rsidRPr="00B32EF6">
        <w:t xml:space="preserve">This of course raises the question of </w:t>
      </w:r>
      <w:r w:rsidR="00413904" w:rsidRPr="00B32EF6">
        <w:t>h</w:t>
      </w:r>
      <w:r w:rsidR="00564397" w:rsidRPr="00B32EF6">
        <w:t xml:space="preserve">ow. </w:t>
      </w:r>
      <w:r w:rsidR="00910350" w:rsidRPr="00B32EF6">
        <w:t xml:space="preserve"> </w:t>
      </w:r>
      <w:r w:rsidR="00564397" w:rsidRPr="00B32EF6">
        <w:t xml:space="preserve">Despite the extensive </w:t>
      </w:r>
      <w:r w:rsidR="00564397" w:rsidRPr="00B32EF6">
        <w:lastRenderedPageBreak/>
        <w:t xml:space="preserve">literature on value capture strategies in business strategy, there have been few attempts to discuss value capture at the national or regional levels. </w:t>
      </w:r>
      <w:r w:rsidR="00A509EA" w:rsidRPr="00B32EF6">
        <w:t>Advocates of the 3S approach advance discussion on regional policy by recognising the need for commercial potential hence the need not only to create and co-create value but also to capture it in the region. (</w:t>
      </w:r>
      <w:proofErr w:type="spellStart"/>
      <w:r w:rsidR="00A509EA" w:rsidRPr="00B32EF6">
        <w:t>Clarysee</w:t>
      </w:r>
      <w:proofErr w:type="spellEnd"/>
      <w:r w:rsidR="00A509EA" w:rsidRPr="00B32EF6">
        <w:t xml:space="preserve"> et.al, 2014). </w:t>
      </w:r>
      <w:r w:rsidR="00DF551C" w:rsidRPr="00B32EF6">
        <w:t xml:space="preserve">Our aim is to add to the literature by </w:t>
      </w:r>
      <w:r w:rsidR="00F27FCB" w:rsidRPr="00B32EF6">
        <w:t xml:space="preserve">critically assessing the 3S based approach to this matter and then expanding it to propose ways through which regions can help co-create value and also capture some of it sustainably. </w:t>
      </w:r>
      <w:r w:rsidR="00DF551C" w:rsidRPr="00B32EF6">
        <w:t xml:space="preserve"> </w:t>
      </w:r>
    </w:p>
    <w:p w14:paraId="7726DB03" w14:textId="77777777" w:rsidR="009B2711" w:rsidRPr="00B32EF6" w:rsidRDefault="009B2711" w:rsidP="00B4688E">
      <w:pPr>
        <w:pStyle w:val="COSTNormal"/>
      </w:pPr>
    </w:p>
    <w:p w14:paraId="0D76C45C" w14:textId="7E78B3EA" w:rsidR="009B2711" w:rsidRPr="00B32EF6" w:rsidRDefault="009A576D" w:rsidP="00B4688E">
      <w:pPr>
        <w:pStyle w:val="COSTNormal"/>
      </w:pPr>
      <w:r w:rsidRPr="00B32EF6">
        <w:t>The remainder of this paper is set out as follows. I</w:t>
      </w:r>
      <w:r w:rsidR="00970A50" w:rsidRPr="00B32EF6">
        <w:t>n Section 2, we briefly outline</w:t>
      </w:r>
      <w:r w:rsidRPr="00B32EF6">
        <w:t xml:space="preserve"> </w:t>
      </w:r>
      <w:r w:rsidR="00970A50" w:rsidRPr="00B32EF6">
        <w:t xml:space="preserve">the </w:t>
      </w:r>
      <w:r w:rsidRPr="00B32EF6">
        <w:t>traditional neoclassical</w:t>
      </w:r>
      <w:r w:rsidR="00970A50" w:rsidRPr="00B32EF6">
        <w:t xml:space="preserve"> ‘spatial</w:t>
      </w:r>
      <w:r w:rsidR="00C75CD0" w:rsidRPr="00B32EF6">
        <w:t>ly</w:t>
      </w:r>
      <w:r w:rsidR="00970A50" w:rsidRPr="00B32EF6">
        <w:t xml:space="preserve"> blind’ and </w:t>
      </w:r>
      <w:r w:rsidR="00413904" w:rsidRPr="00B32EF6">
        <w:t xml:space="preserve">more </w:t>
      </w:r>
      <w:r w:rsidR="00C75CD0" w:rsidRPr="00B32EF6">
        <w:t>recent</w:t>
      </w:r>
      <w:r w:rsidR="00970A50" w:rsidRPr="00B32EF6">
        <w:t xml:space="preserve"> ‘place-based’ approaches</w:t>
      </w:r>
      <w:r w:rsidR="009014CC" w:rsidRPr="00B32EF6">
        <w:t xml:space="preserve">. </w:t>
      </w:r>
      <w:r w:rsidRPr="00B32EF6">
        <w:t xml:space="preserve">Section 3 introduces </w:t>
      </w:r>
      <w:r w:rsidR="00F27FCB" w:rsidRPr="00B32EF6">
        <w:t>smart</w:t>
      </w:r>
      <w:r w:rsidRPr="00B32EF6">
        <w:t xml:space="preserve"> specialisation</w:t>
      </w:r>
      <w:r w:rsidR="000E33A0" w:rsidRPr="00B32EF6">
        <w:t xml:space="preserve">, </w:t>
      </w:r>
      <w:r w:rsidR="00FC68D9" w:rsidRPr="00B32EF6">
        <w:t>exploring</w:t>
      </w:r>
      <w:r w:rsidRPr="00B32EF6">
        <w:t xml:space="preserve"> the nature and dynamics of the regional eco-system</w:t>
      </w:r>
      <w:r w:rsidR="00564397" w:rsidRPr="00B32EF6">
        <w:t xml:space="preserve"> and </w:t>
      </w:r>
      <w:r w:rsidR="000E33A0" w:rsidRPr="00B32EF6">
        <w:t xml:space="preserve">the role of </w:t>
      </w:r>
      <w:r w:rsidR="00F12556" w:rsidRPr="00B32EF6">
        <w:t xml:space="preserve">different actors in </w:t>
      </w:r>
      <w:r w:rsidR="000E33A0" w:rsidRPr="00B32EF6">
        <w:t>knowle</w:t>
      </w:r>
      <w:r w:rsidR="00FC68D9" w:rsidRPr="00B32EF6">
        <w:t xml:space="preserve">dge and business networks in this </w:t>
      </w:r>
      <w:r w:rsidR="000E33A0" w:rsidRPr="00B32EF6">
        <w:t>context</w:t>
      </w:r>
      <w:r w:rsidR="00910350" w:rsidRPr="00B32EF6">
        <w:t>.</w:t>
      </w:r>
      <w:r w:rsidR="000E33A0" w:rsidRPr="00B32EF6">
        <w:t xml:space="preserve"> Section 4 </w:t>
      </w:r>
      <w:r w:rsidR="00F27FCB" w:rsidRPr="00B32EF6">
        <w:t xml:space="preserve">then </w:t>
      </w:r>
      <w:r w:rsidR="000E33A0" w:rsidRPr="00B32EF6">
        <w:t xml:space="preserve">proposes a theory-informed </w:t>
      </w:r>
      <w:r w:rsidR="00FC68D9" w:rsidRPr="00B32EF6">
        <w:t>(</w:t>
      </w:r>
      <w:r w:rsidR="000E33A0" w:rsidRPr="00B32EF6">
        <w:t>and supported</w:t>
      </w:r>
      <w:r w:rsidR="00FC68D9" w:rsidRPr="00B32EF6">
        <w:t>)</w:t>
      </w:r>
      <w:r w:rsidR="000E33A0" w:rsidRPr="00B32EF6">
        <w:t xml:space="preserve"> novel approach to </w:t>
      </w:r>
      <w:r w:rsidR="00A509EA" w:rsidRPr="00B32EF6">
        <w:t>regional sustainable</w:t>
      </w:r>
      <w:r w:rsidR="00F27FCB" w:rsidRPr="00B32EF6">
        <w:t xml:space="preserve"> competitive advantage</w:t>
      </w:r>
      <w:r w:rsidR="00910350" w:rsidRPr="00B32EF6">
        <w:t xml:space="preserve"> that builds upon and develops</w:t>
      </w:r>
      <w:r w:rsidR="000E33A0" w:rsidRPr="00B32EF6">
        <w:t xml:space="preserve"> the 3S approach by focusing more on policies, vehicles and conditions that foster sustainable value co-creation and capture. </w:t>
      </w:r>
      <w:r w:rsidR="00F27FCB" w:rsidRPr="00B32EF6">
        <w:t xml:space="preserve"> </w:t>
      </w:r>
      <w:r w:rsidR="00F64D1D" w:rsidRPr="00B32EF6">
        <w:t xml:space="preserve">Finally, Section </w:t>
      </w:r>
      <w:r w:rsidR="000E33A0" w:rsidRPr="00B32EF6">
        <w:t>5</w:t>
      </w:r>
      <w:r w:rsidR="00F64D1D" w:rsidRPr="00B32EF6">
        <w:t xml:space="preserve"> concludes.  </w:t>
      </w:r>
      <w:r w:rsidRPr="00B32EF6">
        <w:t xml:space="preserve">     </w:t>
      </w:r>
    </w:p>
    <w:p w14:paraId="67924391" w14:textId="77777777" w:rsidR="00A2213B" w:rsidRPr="00B32EF6" w:rsidRDefault="00A2213B" w:rsidP="00B4688E">
      <w:pPr>
        <w:pStyle w:val="COSTNormal"/>
      </w:pPr>
    </w:p>
    <w:p w14:paraId="2057B0AD" w14:textId="3BF36337" w:rsidR="00261AC5" w:rsidRPr="00B32EF6" w:rsidRDefault="00261AC5" w:rsidP="00B4688E">
      <w:pPr>
        <w:pStyle w:val="COSTNormal"/>
        <w:rPr>
          <w:b/>
        </w:rPr>
      </w:pPr>
      <w:r w:rsidRPr="00B32EF6">
        <w:rPr>
          <w:b/>
        </w:rPr>
        <w:t>2. Spatial</w:t>
      </w:r>
      <w:r w:rsidR="003C1C6C" w:rsidRPr="00B32EF6">
        <w:rPr>
          <w:b/>
        </w:rPr>
        <w:t>ly</w:t>
      </w:r>
      <w:r w:rsidRPr="00B32EF6">
        <w:rPr>
          <w:b/>
        </w:rPr>
        <w:t xml:space="preserve"> Blind </w:t>
      </w:r>
      <w:r w:rsidR="00970A50" w:rsidRPr="00B32EF6">
        <w:rPr>
          <w:b/>
        </w:rPr>
        <w:t>Vs Place</w:t>
      </w:r>
      <w:r w:rsidR="000B047B" w:rsidRPr="00B32EF6">
        <w:rPr>
          <w:b/>
        </w:rPr>
        <w:t>-</w:t>
      </w:r>
      <w:r w:rsidR="00970A50" w:rsidRPr="00B32EF6">
        <w:rPr>
          <w:b/>
        </w:rPr>
        <w:t xml:space="preserve">Based </w:t>
      </w:r>
      <w:r w:rsidRPr="00B32EF6">
        <w:rPr>
          <w:b/>
        </w:rPr>
        <w:t>Approac</w:t>
      </w:r>
      <w:r w:rsidR="001338C5" w:rsidRPr="00B32EF6">
        <w:rPr>
          <w:b/>
        </w:rPr>
        <w:t>h</w:t>
      </w:r>
      <w:r w:rsidR="00970A50" w:rsidRPr="00B32EF6">
        <w:rPr>
          <w:b/>
        </w:rPr>
        <w:t>es to Development</w:t>
      </w:r>
      <w:r w:rsidR="004E3FAE" w:rsidRPr="00B32EF6">
        <w:rPr>
          <w:b/>
        </w:rPr>
        <w:t xml:space="preserve">al Regional Industrial Strategy </w:t>
      </w:r>
      <w:r w:rsidR="00970A50" w:rsidRPr="00B32EF6">
        <w:rPr>
          <w:b/>
        </w:rPr>
        <w:t xml:space="preserve"> </w:t>
      </w:r>
    </w:p>
    <w:p w14:paraId="5F21999D" w14:textId="2826D7F6" w:rsidR="001338C5" w:rsidRPr="00B32EF6" w:rsidRDefault="001338C5" w:rsidP="001338C5">
      <w:pPr>
        <w:shd w:val="clear" w:color="auto" w:fill="FFFFFF"/>
        <w:spacing w:beforeAutospacing="1" w:after="0" w:afterAutospacing="1" w:line="240" w:lineRule="auto"/>
        <w:jc w:val="both"/>
        <w:rPr>
          <w:rFonts w:ascii="Times New Roman" w:eastAsia="Times New Roman" w:hAnsi="Times New Roman" w:cs="Times New Roman"/>
          <w:sz w:val="24"/>
          <w:szCs w:val="24"/>
          <w:lang w:val="en" w:eastAsia="en-GB"/>
        </w:rPr>
      </w:pPr>
      <w:r w:rsidRPr="00B32EF6">
        <w:rPr>
          <w:rFonts w:ascii="Times New Roman" w:eastAsia="Times New Roman" w:hAnsi="Times New Roman" w:cs="Times New Roman"/>
          <w:sz w:val="24"/>
          <w:szCs w:val="24"/>
          <w:lang w:val="en" w:eastAsia="en-GB"/>
        </w:rPr>
        <w:t xml:space="preserve">The traditional neo-classical model of regional development is based on </w:t>
      </w:r>
      <w:r w:rsidR="00BF33A0" w:rsidRPr="00B32EF6">
        <w:rPr>
          <w:rFonts w:ascii="Times New Roman" w:eastAsia="Times New Roman" w:hAnsi="Times New Roman" w:cs="Times New Roman"/>
          <w:sz w:val="24"/>
          <w:szCs w:val="24"/>
          <w:lang w:val="en" w:eastAsia="en-GB"/>
        </w:rPr>
        <w:t xml:space="preserve">a view of the world </w:t>
      </w:r>
      <w:r w:rsidR="002E4E3E" w:rsidRPr="00B32EF6">
        <w:rPr>
          <w:rFonts w:ascii="Times New Roman" w:eastAsia="Times New Roman" w:hAnsi="Times New Roman" w:cs="Times New Roman"/>
          <w:sz w:val="24"/>
          <w:szCs w:val="24"/>
          <w:lang w:val="en" w:eastAsia="en-GB"/>
        </w:rPr>
        <w:t xml:space="preserve">as </w:t>
      </w:r>
      <w:r w:rsidR="0044492F" w:rsidRPr="00B32EF6">
        <w:rPr>
          <w:rFonts w:ascii="Times New Roman" w:eastAsia="Times New Roman" w:hAnsi="Times New Roman" w:cs="Times New Roman"/>
          <w:sz w:val="24"/>
          <w:szCs w:val="24"/>
          <w:lang w:val="en" w:eastAsia="en-GB"/>
        </w:rPr>
        <w:t xml:space="preserve">essentially </w:t>
      </w:r>
      <w:r w:rsidRPr="00B32EF6">
        <w:rPr>
          <w:rFonts w:ascii="Times New Roman" w:eastAsia="Times New Roman" w:hAnsi="Times New Roman" w:cs="Times New Roman"/>
          <w:sz w:val="24"/>
          <w:szCs w:val="24"/>
          <w:lang w:val="en" w:eastAsia="en-GB"/>
        </w:rPr>
        <w:t xml:space="preserve">‘flat’, where convergence between regions </w:t>
      </w:r>
      <w:r w:rsidR="00BF33A0" w:rsidRPr="00B32EF6">
        <w:rPr>
          <w:rFonts w:ascii="Times New Roman" w:eastAsia="Times New Roman" w:hAnsi="Times New Roman" w:cs="Times New Roman"/>
          <w:sz w:val="24"/>
          <w:szCs w:val="24"/>
          <w:lang w:val="en" w:eastAsia="en-GB"/>
        </w:rPr>
        <w:t xml:space="preserve">occurs in the long run </w:t>
      </w:r>
      <w:r w:rsidRPr="00B32EF6">
        <w:rPr>
          <w:rFonts w:ascii="Times New Roman" w:eastAsia="Times New Roman" w:hAnsi="Times New Roman" w:cs="Times New Roman"/>
          <w:sz w:val="24"/>
          <w:szCs w:val="24"/>
          <w:lang w:val="en" w:eastAsia="en-GB"/>
        </w:rPr>
        <w:t xml:space="preserve">through </w:t>
      </w:r>
      <w:r w:rsidR="004E3FAE" w:rsidRPr="00B32EF6">
        <w:rPr>
          <w:rFonts w:ascii="Times New Roman" w:eastAsia="Times New Roman" w:hAnsi="Times New Roman" w:cs="Times New Roman"/>
          <w:sz w:val="24"/>
          <w:szCs w:val="24"/>
          <w:lang w:val="en" w:eastAsia="en-GB"/>
        </w:rPr>
        <w:t xml:space="preserve">a process of </w:t>
      </w:r>
      <w:r w:rsidRPr="00B32EF6">
        <w:rPr>
          <w:rFonts w:ascii="Times New Roman" w:eastAsia="Times New Roman" w:hAnsi="Times New Roman" w:cs="Times New Roman"/>
          <w:sz w:val="24"/>
          <w:szCs w:val="24"/>
          <w:lang w:val="en" w:eastAsia="en-GB"/>
        </w:rPr>
        <w:t xml:space="preserve">self-correcting market adjustment. </w:t>
      </w:r>
      <w:r w:rsidR="004E3FAE" w:rsidRPr="00B32EF6">
        <w:rPr>
          <w:rFonts w:ascii="Times New Roman" w:eastAsia="Times New Roman" w:hAnsi="Times New Roman" w:cs="Times New Roman"/>
          <w:sz w:val="24"/>
          <w:szCs w:val="24"/>
          <w:lang w:val="en" w:eastAsia="en-GB"/>
        </w:rPr>
        <w:t>Th</w:t>
      </w:r>
      <w:r w:rsidR="009014CC" w:rsidRPr="00B32EF6">
        <w:rPr>
          <w:rFonts w:ascii="Times New Roman" w:eastAsia="Times New Roman" w:hAnsi="Times New Roman" w:cs="Times New Roman"/>
          <w:sz w:val="24"/>
          <w:szCs w:val="24"/>
          <w:lang w:val="en" w:eastAsia="en-GB"/>
        </w:rPr>
        <w:t xml:space="preserve">is </w:t>
      </w:r>
      <w:r w:rsidR="004E3FAE" w:rsidRPr="00B32EF6">
        <w:rPr>
          <w:rFonts w:ascii="Times New Roman" w:eastAsia="Times New Roman" w:hAnsi="Times New Roman" w:cs="Times New Roman"/>
          <w:sz w:val="24"/>
          <w:szCs w:val="24"/>
          <w:lang w:val="en" w:eastAsia="en-GB"/>
        </w:rPr>
        <w:t>follows from the assumption of pe</w:t>
      </w:r>
      <w:r w:rsidR="00C105AC" w:rsidRPr="00B32EF6">
        <w:rPr>
          <w:rFonts w:ascii="Times New Roman" w:eastAsia="Times New Roman" w:hAnsi="Times New Roman" w:cs="Times New Roman"/>
          <w:sz w:val="24"/>
          <w:szCs w:val="24"/>
          <w:lang w:val="en" w:eastAsia="en-GB"/>
        </w:rPr>
        <w:t>r</w:t>
      </w:r>
      <w:r w:rsidR="004E3FAE" w:rsidRPr="00B32EF6">
        <w:rPr>
          <w:rFonts w:ascii="Times New Roman" w:eastAsia="Times New Roman" w:hAnsi="Times New Roman" w:cs="Times New Roman"/>
          <w:sz w:val="24"/>
          <w:szCs w:val="24"/>
          <w:lang w:val="en" w:eastAsia="en-GB"/>
        </w:rPr>
        <w:t>fect competition and its associated premise of free resource mobility</w:t>
      </w:r>
      <w:r w:rsidR="009014CC" w:rsidRPr="00B32EF6">
        <w:rPr>
          <w:rFonts w:ascii="Times New Roman" w:eastAsia="Times New Roman" w:hAnsi="Times New Roman" w:cs="Times New Roman"/>
          <w:sz w:val="24"/>
          <w:szCs w:val="24"/>
          <w:lang w:val="en" w:eastAsia="en-GB"/>
        </w:rPr>
        <w:t xml:space="preserve">, </w:t>
      </w:r>
      <w:r w:rsidR="00235E15" w:rsidRPr="00B32EF6">
        <w:rPr>
          <w:rFonts w:ascii="Times New Roman" w:eastAsia="Times New Roman" w:hAnsi="Times New Roman" w:cs="Times New Roman"/>
          <w:sz w:val="24"/>
          <w:szCs w:val="24"/>
          <w:lang w:val="en" w:eastAsia="en-GB"/>
        </w:rPr>
        <w:t xml:space="preserve">implying </w:t>
      </w:r>
      <w:r w:rsidR="004E3FAE" w:rsidRPr="00B32EF6">
        <w:rPr>
          <w:rFonts w:ascii="Times New Roman" w:eastAsia="Times New Roman" w:hAnsi="Times New Roman" w:cs="Times New Roman"/>
          <w:sz w:val="24"/>
          <w:szCs w:val="24"/>
          <w:lang w:val="en" w:eastAsia="en-GB"/>
        </w:rPr>
        <w:t xml:space="preserve">that resources will tend to move wherever efficiency gains and gains from trade can be achieved, for example where the cost of resources is cheaper. </w:t>
      </w:r>
      <w:r w:rsidR="00BF33A0" w:rsidRPr="00B32EF6">
        <w:rPr>
          <w:rFonts w:ascii="Times New Roman" w:eastAsia="Times New Roman" w:hAnsi="Times New Roman" w:cs="Times New Roman"/>
          <w:sz w:val="24"/>
          <w:szCs w:val="24"/>
          <w:lang w:val="en" w:eastAsia="en-GB"/>
        </w:rPr>
        <w:t xml:space="preserve">In its extreme form, there is no role for interventionist measures to address regional </w:t>
      </w:r>
      <w:r w:rsidR="00EC5E0F" w:rsidRPr="00B32EF6">
        <w:rPr>
          <w:rFonts w:ascii="Times New Roman" w:eastAsia="Times New Roman" w:hAnsi="Times New Roman" w:cs="Times New Roman"/>
          <w:sz w:val="24"/>
          <w:szCs w:val="24"/>
          <w:lang w:val="en" w:eastAsia="en-GB"/>
        </w:rPr>
        <w:t xml:space="preserve">performance including </w:t>
      </w:r>
      <w:r w:rsidR="00BF33A0" w:rsidRPr="00B32EF6">
        <w:rPr>
          <w:rFonts w:ascii="Times New Roman" w:eastAsia="Times New Roman" w:hAnsi="Times New Roman" w:cs="Times New Roman"/>
          <w:sz w:val="24"/>
          <w:szCs w:val="24"/>
          <w:lang w:val="en" w:eastAsia="en-GB"/>
        </w:rPr>
        <w:t xml:space="preserve">decline; </w:t>
      </w:r>
      <w:r w:rsidR="00970A50" w:rsidRPr="00B32EF6">
        <w:rPr>
          <w:rFonts w:ascii="Times New Roman" w:eastAsia="Times New Roman" w:hAnsi="Times New Roman" w:cs="Times New Roman"/>
          <w:sz w:val="24"/>
          <w:szCs w:val="24"/>
          <w:lang w:val="en" w:eastAsia="en-GB"/>
        </w:rPr>
        <w:t xml:space="preserve">flexible </w:t>
      </w:r>
      <w:proofErr w:type="spellStart"/>
      <w:r w:rsidR="00970A50" w:rsidRPr="00B32EF6">
        <w:rPr>
          <w:rFonts w:ascii="Times New Roman" w:eastAsia="Times New Roman" w:hAnsi="Times New Roman" w:cs="Times New Roman"/>
          <w:sz w:val="24"/>
          <w:szCs w:val="24"/>
          <w:lang w:val="en" w:eastAsia="en-GB"/>
        </w:rPr>
        <w:t>labour</w:t>
      </w:r>
      <w:proofErr w:type="spellEnd"/>
      <w:r w:rsidR="00970A50" w:rsidRPr="00B32EF6">
        <w:rPr>
          <w:rFonts w:ascii="Times New Roman" w:eastAsia="Times New Roman" w:hAnsi="Times New Roman" w:cs="Times New Roman"/>
          <w:sz w:val="24"/>
          <w:szCs w:val="24"/>
          <w:lang w:val="en" w:eastAsia="en-GB"/>
        </w:rPr>
        <w:t xml:space="preserve"> markets and wage adjustment </w:t>
      </w:r>
      <w:r w:rsidR="000B047B" w:rsidRPr="00B32EF6">
        <w:rPr>
          <w:rFonts w:ascii="Times New Roman" w:eastAsia="Times New Roman" w:hAnsi="Times New Roman" w:cs="Times New Roman"/>
          <w:sz w:val="24"/>
          <w:szCs w:val="24"/>
          <w:lang w:val="en" w:eastAsia="en-GB"/>
        </w:rPr>
        <w:t xml:space="preserve">are </w:t>
      </w:r>
      <w:r w:rsidR="00970A50" w:rsidRPr="00B32EF6">
        <w:rPr>
          <w:rFonts w:ascii="Times New Roman" w:eastAsia="Times New Roman" w:hAnsi="Times New Roman" w:cs="Times New Roman"/>
          <w:sz w:val="24"/>
          <w:szCs w:val="24"/>
          <w:lang w:val="en" w:eastAsia="en-GB"/>
        </w:rPr>
        <w:t>regarded as being sufficient</w:t>
      </w:r>
      <w:r w:rsidR="002E4E3E" w:rsidRPr="00B32EF6">
        <w:rPr>
          <w:rFonts w:ascii="Times New Roman" w:eastAsia="Times New Roman" w:hAnsi="Times New Roman" w:cs="Times New Roman"/>
          <w:sz w:val="24"/>
          <w:szCs w:val="24"/>
          <w:lang w:val="en" w:eastAsia="en-GB"/>
        </w:rPr>
        <w:t xml:space="preserve"> in the long run</w:t>
      </w:r>
      <w:r w:rsidR="00970A50" w:rsidRPr="00B32EF6">
        <w:rPr>
          <w:rFonts w:ascii="Times New Roman" w:eastAsia="Times New Roman" w:hAnsi="Times New Roman" w:cs="Times New Roman"/>
          <w:sz w:val="24"/>
          <w:szCs w:val="24"/>
          <w:lang w:val="en" w:eastAsia="en-GB"/>
        </w:rPr>
        <w:t xml:space="preserve"> to attract new capital and </w:t>
      </w:r>
      <w:r w:rsidR="00564987" w:rsidRPr="00B32EF6">
        <w:rPr>
          <w:rFonts w:ascii="Times New Roman" w:eastAsia="Times New Roman" w:hAnsi="Times New Roman" w:cs="Times New Roman"/>
          <w:sz w:val="24"/>
          <w:szCs w:val="24"/>
          <w:lang w:val="en" w:eastAsia="en-GB"/>
        </w:rPr>
        <w:t>revitalize</w:t>
      </w:r>
      <w:r w:rsidR="00970A50" w:rsidRPr="00B32EF6">
        <w:rPr>
          <w:rFonts w:ascii="Times New Roman" w:eastAsia="Times New Roman" w:hAnsi="Times New Roman" w:cs="Times New Roman"/>
          <w:sz w:val="24"/>
          <w:szCs w:val="24"/>
          <w:lang w:val="en" w:eastAsia="en-GB"/>
        </w:rPr>
        <w:t xml:space="preserve"> regional growth. </w:t>
      </w:r>
      <w:r w:rsidR="00BF33A0" w:rsidRPr="00B32EF6">
        <w:rPr>
          <w:rFonts w:ascii="Times New Roman" w:hAnsi="Times New Roman" w:cs="Times New Roman"/>
          <w:sz w:val="24"/>
          <w:szCs w:val="24"/>
          <w:lang w:val="en"/>
        </w:rPr>
        <w:t xml:space="preserve">In pictorial terms, </w:t>
      </w:r>
      <w:r w:rsidR="00EC5E0F" w:rsidRPr="00B32EF6">
        <w:rPr>
          <w:rFonts w:ascii="Times New Roman" w:hAnsi="Times New Roman" w:cs="Times New Roman"/>
          <w:sz w:val="24"/>
          <w:szCs w:val="24"/>
          <w:lang w:val="en"/>
        </w:rPr>
        <w:t xml:space="preserve">this view of the </w:t>
      </w:r>
      <w:r w:rsidR="000D0D91" w:rsidRPr="00B32EF6">
        <w:rPr>
          <w:rFonts w:ascii="Times New Roman" w:hAnsi="Times New Roman" w:cs="Times New Roman"/>
          <w:sz w:val="24"/>
          <w:szCs w:val="24"/>
          <w:lang w:val="en"/>
        </w:rPr>
        <w:t>world might</w:t>
      </w:r>
      <w:r w:rsidR="00BF33A0" w:rsidRPr="00B32EF6">
        <w:rPr>
          <w:rFonts w:ascii="Times New Roman" w:hAnsi="Times New Roman" w:cs="Times New Roman"/>
          <w:sz w:val="24"/>
          <w:szCs w:val="24"/>
          <w:lang w:val="en"/>
        </w:rPr>
        <w:t xml:space="preserve"> be thought of as being </w:t>
      </w:r>
      <w:r w:rsidR="00D25890" w:rsidRPr="00B32EF6">
        <w:rPr>
          <w:rFonts w:ascii="Times New Roman" w:hAnsi="Times New Roman" w:cs="Times New Roman"/>
          <w:sz w:val="24"/>
          <w:szCs w:val="24"/>
          <w:lang w:val="en"/>
        </w:rPr>
        <w:t xml:space="preserve">akin to a </w:t>
      </w:r>
      <w:r w:rsidR="00BF33A0" w:rsidRPr="00B32EF6">
        <w:rPr>
          <w:rFonts w:ascii="Times New Roman" w:hAnsi="Times New Roman" w:cs="Times New Roman"/>
          <w:sz w:val="24"/>
          <w:szCs w:val="24"/>
          <w:lang w:val="en"/>
        </w:rPr>
        <w:t>smooth free-flowing river system.</w:t>
      </w:r>
      <w:r w:rsidR="00970A50" w:rsidRPr="00B32EF6">
        <w:rPr>
          <w:rFonts w:ascii="Times New Roman" w:eastAsia="Times New Roman" w:hAnsi="Times New Roman" w:cs="Times New Roman"/>
          <w:sz w:val="24"/>
          <w:szCs w:val="24"/>
          <w:lang w:val="en" w:eastAsia="en-GB"/>
        </w:rPr>
        <w:t xml:space="preserve"> </w:t>
      </w:r>
      <w:r w:rsidR="000D0D91" w:rsidRPr="00B32EF6">
        <w:rPr>
          <w:rFonts w:ascii="Times New Roman" w:eastAsia="Times New Roman" w:hAnsi="Times New Roman" w:cs="Times New Roman"/>
          <w:sz w:val="24"/>
          <w:szCs w:val="24"/>
          <w:lang w:val="en" w:eastAsia="en-GB"/>
        </w:rPr>
        <w:t>It has</w:t>
      </w:r>
      <w:r w:rsidR="00BF33A0" w:rsidRPr="00B32EF6">
        <w:rPr>
          <w:rFonts w:ascii="Times New Roman" w:eastAsia="Times New Roman" w:hAnsi="Times New Roman" w:cs="Times New Roman"/>
          <w:sz w:val="24"/>
          <w:szCs w:val="24"/>
          <w:lang w:val="en" w:eastAsia="en-GB"/>
        </w:rPr>
        <w:t xml:space="preserve"> become known as a ‘spatial</w:t>
      </w:r>
      <w:r w:rsidR="003C1C6C" w:rsidRPr="00B32EF6">
        <w:rPr>
          <w:rFonts w:ascii="Times New Roman" w:eastAsia="Times New Roman" w:hAnsi="Times New Roman" w:cs="Times New Roman"/>
          <w:sz w:val="24"/>
          <w:szCs w:val="24"/>
          <w:lang w:val="en" w:eastAsia="en-GB"/>
        </w:rPr>
        <w:t>ly</w:t>
      </w:r>
      <w:r w:rsidR="00BF33A0" w:rsidRPr="00B32EF6">
        <w:rPr>
          <w:rFonts w:ascii="Times New Roman" w:eastAsia="Times New Roman" w:hAnsi="Times New Roman" w:cs="Times New Roman"/>
          <w:sz w:val="24"/>
          <w:szCs w:val="24"/>
          <w:lang w:val="en" w:eastAsia="en-GB"/>
        </w:rPr>
        <w:t xml:space="preserve"> blind’ </w:t>
      </w:r>
      <w:r w:rsidR="00970A50" w:rsidRPr="00B32EF6">
        <w:rPr>
          <w:rFonts w:ascii="Times New Roman" w:eastAsia="Times New Roman" w:hAnsi="Times New Roman" w:cs="Times New Roman"/>
          <w:sz w:val="24"/>
          <w:szCs w:val="24"/>
          <w:lang w:val="en" w:eastAsia="en-GB"/>
        </w:rPr>
        <w:t xml:space="preserve">or ‘space-neutral’ </w:t>
      </w:r>
      <w:r w:rsidR="00BF33A0" w:rsidRPr="00B32EF6">
        <w:rPr>
          <w:rFonts w:ascii="Times New Roman" w:eastAsia="Times New Roman" w:hAnsi="Times New Roman" w:cs="Times New Roman"/>
          <w:sz w:val="24"/>
          <w:szCs w:val="24"/>
          <w:lang w:val="en" w:eastAsia="en-GB"/>
        </w:rPr>
        <w:t xml:space="preserve">approach, since it pays little attention </w:t>
      </w:r>
      <w:r w:rsidR="00970A50" w:rsidRPr="00B32EF6">
        <w:rPr>
          <w:rFonts w:ascii="Times New Roman" w:eastAsia="Times New Roman" w:hAnsi="Times New Roman" w:cs="Times New Roman"/>
          <w:sz w:val="24"/>
          <w:szCs w:val="24"/>
          <w:lang w:val="en" w:eastAsia="en-GB"/>
        </w:rPr>
        <w:t xml:space="preserve">to a region’s </w:t>
      </w:r>
      <w:r w:rsidR="00970A50" w:rsidRPr="00B32EF6">
        <w:rPr>
          <w:rFonts w:ascii="Times New Roman" w:hAnsi="Times New Roman" w:cs="Times New Roman"/>
          <w:sz w:val="24"/>
          <w:szCs w:val="24"/>
          <w:lang w:val="en"/>
        </w:rPr>
        <w:t>geography, history, culture and institutions</w:t>
      </w:r>
      <w:r w:rsidR="00970A50" w:rsidRPr="00B32EF6">
        <w:rPr>
          <w:rFonts w:ascii="Times New Roman" w:eastAsia="Times New Roman" w:hAnsi="Times New Roman" w:cs="Times New Roman"/>
          <w:sz w:val="24"/>
          <w:szCs w:val="24"/>
          <w:lang w:val="en" w:eastAsia="en-GB"/>
        </w:rPr>
        <w:t xml:space="preserve">. In contrast, a place-based approach </w:t>
      </w:r>
      <w:r w:rsidR="000D0D91" w:rsidRPr="00B32EF6">
        <w:rPr>
          <w:rFonts w:ascii="Times New Roman" w:eastAsia="Times New Roman" w:hAnsi="Times New Roman" w:cs="Times New Roman"/>
          <w:sz w:val="24"/>
          <w:szCs w:val="24"/>
          <w:lang w:val="en" w:eastAsia="en-GB"/>
        </w:rPr>
        <w:t>emphasizes</w:t>
      </w:r>
      <w:r w:rsidR="00970A50" w:rsidRPr="00B32EF6">
        <w:rPr>
          <w:rFonts w:ascii="Times New Roman" w:eastAsia="Times New Roman" w:hAnsi="Times New Roman" w:cs="Times New Roman"/>
          <w:sz w:val="24"/>
          <w:szCs w:val="24"/>
          <w:lang w:val="en" w:eastAsia="en-GB"/>
        </w:rPr>
        <w:t xml:space="preserve"> </w:t>
      </w:r>
      <w:r w:rsidR="002E4E3E" w:rsidRPr="00B32EF6">
        <w:rPr>
          <w:rFonts w:ascii="Times New Roman" w:eastAsia="Times New Roman" w:hAnsi="Times New Roman" w:cs="Times New Roman"/>
          <w:sz w:val="24"/>
          <w:szCs w:val="24"/>
          <w:lang w:val="en" w:eastAsia="en-GB"/>
        </w:rPr>
        <w:t>regional characteristics</w:t>
      </w:r>
      <w:r w:rsidR="00B53D84" w:rsidRPr="00B32EF6">
        <w:rPr>
          <w:rFonts w:ascii="Times New Roman" w:eastAsia="Times New Roman" w:hAnsi="Times New Roman" w:cs="Times New Roman"/>
          <w:sz w:val="24"/>
          <w:szCs w:val="24"/>
          <w:lang w:val="en" w:eastAsia="en-GB"/>
        </w:rPr>
        <w:t>, viewing</w:t>
      </w:r>
      <w:r w:rsidR="002E4E3E" w:rsidRPr="00B32EF6">
        <w:rPr>
          <w:rFonts w:ascii="Times New Roman" w:eastAsia="Times New Roman" w:hAnsi="Times New Roman" w:cs="Times New Roman"/>
          <w:sz w:val="24"/>
          <w:szCs w:val="24"/>
          <w:lang w:val="en" w:eastAsia="en-GB"/>
        </w:rPr>
        <w:t xml:space="preserve"> them </w:t>
      </w:r>
      <w:r w:rsidR="00970A50" w:rsidRPr="00B32EF6">
        <w:rPr>
          <w:rFonts w:ascii="Times New Roman" w:eastAsia="Times New Roman" w:hAnsi="Times New Roman" w:cs="Times New Roman"/>
          <w:sz w:val="24"/>
          <w:szCs w:val="24"/>
          <w:lang w:val="en" w:eastAsia="en-GB"/>
        </w:rPr>
        <w:t>as critical</w:t>
      </w:r>
      <w:r w:rsidR="00B53D84" w:rsidRPr="00B32EF6">
        <w:rPr>
          <w:rFonts w:ascii="Times New Roman" w:eastAsia="Times New Roman" w:hAnsi="Times New Roman" w:cs="Times New Roman"/>
          <w:sz w:val="24"/>
          <w:szCs w:val="24"/>
          <w:lang w:val="en" w:eastAsia="en-GB"/>
        </w:rPr>
        <w:t xml:space="preserve"> components</w:t>
      </w:r>
      <w:r w:rsidR="00970A50" w:rsidRPr="00B32EF6">
        <w:rPr>
          <w:rFonts w:ascii="Times New Roman" w:eastAsia="Times New Roman" w:hAnsi="Times New Roman" w:cs="Times New Roman"/>
          <w:sz w:val="24"/>
          <w:szCs w:val="24"/>
          <w:lang w:val="en" w:eastAsia="en-GB"/>
        </w:rPr>
        <w:t xml:space="preserve"> in </w:t>
      </w:r>
      <w:r w:rsidR="00351E86" w:rsidRPr="00B32EF6">
        <w:rPr>
          <w:rFonts w:ascii="Times New Roman" w:eastAsia="Times New Roman" w:hAnsi="Times New Roman" w:cs="Times New Roman"/>
          <w:sz w:val="24"/>
          <w:szCs w:val="24"/>
          <w:lang w:val="en" w:eastAsia="en-GB"/>
        </w:rPr>
        <w:t xml:space="preserve">generating </w:t>
      </w:r>
      <w:r w:rsidR="00351E86" w:rsidRPr="00B32EF6">
        <w:rPr>
          <w:rFonts w:ascii="Times New Roman" w:hAnsi="Times New Roman" w:cs="Times New Roman"/>
          <w:sz w:val="24"/>
          <w:szCs w:val="24"/>
          <w:lang w:val="en"/>
        </w:rPr>
        <w:t>unpredictability, heterogeneity and uncertainty with</w:t>
      </w:r>
      <w:r w:rsidR="00B53D84" w:rsidRPr="00B32EF6">
        <w:rPr>
          <w:rFonts w:ascii="Times New Roman" w:hAnsi="Times New Roman" w:cs="Times New Roman"/>
          <w:sz w:val="24"/>
          <w:szCs w:val="24"/>
          <w:lang w:val="en"/>
        </w:rPr>
        <w:t xml:space="preserve">in </w:t>
      </w:r>
      <w:r w:rsidR="00351E86" w:rsidRPr="00B32EF6">
        <w:rPr>
          <w:rFonts w:ascii="Times New Roman" w:hAnsi="Times New Roman" w:cs="Times New Roman"/>
          <w:sz w:val="24"/>
          <w:szCs w:val="24"/>
          <w:lang w:val="en"/>
        </w:rPr>
        <w:t>regional eco-system</w:t>
      </w:r>
      <w:r w:rsidR="00B53D84" w:rsidRPr="00B32EF6">
        <w:rPr>
          <w:rFonts w:ascii="Times New Roman" w:hAnsi="Times New Roman" w:cs="Times New Roman"/>
          <w:sz w:val="24"/>
          <w:szCs w:val="24"/>
          <w:lang w:val="en"/>
        </w:rPr>
        <w:t>s</w:t>
      </w:r>
      <w:r w:rsidR="00351E86" w:rsidRPr="00B32EF6">
        <w:rPr>
          <w:rFonts w:ascii="Times New Roman" w:hAnsi="Times New Roman" w:cs="Times New Roman"/>
          <w:sz w:val="24"/>
          <w:szCs w:val="24"/>
          <w:lang w:val="en"/>
        </w:rPr>
        <w:t xml:space="preserve"> and hitherto, a region’s long run trajectory</w:t>
      </w:r>
      <w:r w:rsidR="00351E86" w:rsidRPr="00B32EF6">
        <w:rPr>
          <w:rFonts w:ascii="Times New Roman" w:eastAsia="Times New Roman" w:hAnsi="Times New Roman" w:cs="Times New Roman"/>
          <w:sz w:val="24"/>
          <w:szCs w:val="24"/>
          <w:lang w:val="en" w:eastAsia="en-GB"/>
        </w:rPr>
        <w:t xml:space="preserve">. To return to our river analogy, </w:t>
      </w:r>
      <w:r w:rsidR="00351E86" w:rsidRPr="00B32EF6">
        <w:rPr>
          <w:rFonts w:ascii="Times New Roman" w:hAnsi="Times New Roman" w:cs="Times New Roman"/>
          <w:sz w:val="24"/>
          <w:szCs w:val="24"/>
          <w:lang w:val="en"/>
        </w:rPr>
        <w:t xml:space="preserve">it is more like a river system with large boulders and rapids that cause many disruptions to the natural flow of the market system </w:t>
      </w:r>
      <w:r w:rsidR="00351E86" w:rsidRPr="00B32EF6">
        <w:rPr>
          <w:rFonts w:ascii="Times New Roman" w:eastAsia="Times New Roman" w:hAnsi="Times New Roman" w:cs="Times New Roman"/>
          <w:sz w:val="24"/>
          <w:szCs w:val="24"/>
          <w:lang w:val="en" w:eastAsia="en-GB"/>
        </w:rPr>
        <w:t>(</w:t>
      </w:r>
      <w:proofErr w:type="spellStart"/>
      <w:r w:rsidR="00351E86" w:rsidRPr="00B32EF6">
        <w:rPr>
          <w:rFonts w:ascii="Times New Roman" w:eastAsia="Times New Roman" w:hAnsi="Times New Roman" w:cs="Times New Roman"/>
          <w:sz w:val="24"/>
          <w:szCs w:val="24"/>
          <w:lang w:val="en" w:eastAsia="en-GB"/>
        </w:rPr>
        <w:t>Hildreth</w:t>
      </w:r>
      <w:proofErr w:type="spellEnd"/>
      <w:r w:rsidR="00351E86" w:rsidRPr="00B32EF6">
        <w:rPr>
          <w:rFonts w:ascii="Times New Roman" w:eastAsia="Times New Roman" w:hAnsi="Times New Roman" w:cs="Times New Roman"/>
          <w:sz w:val="24"/>
          <w:szCs w:val="24"/>
          <w:lang w:val="en" w:eastAsia="en-GB"/>
        </w:rPr>
        <w:t xml:space="preserve"> and Bailey, 2013). </w:t>
      </w:r>
    </w:p>
    <w:p w14:paraId="270F01CA" w14:textId="1EBFE457" w:rsidR="00CD5E97" w:rsidRPr="00B32EF6" w:rsidRDefault="00EB444F" w:rsidP="00CD5E97">
      <w:pPr>
        <w:shd w:val="clear" w:color="auto" w:fill="FFFFFF"/>
        <w:spacing w:beforeAutospacing="1" w:after="0" w:afterAutospacing="1" w:line="240" w:lineRule="auto"/>
        <w:jc w:val="both"/>
        <w:rPr>
          <w:rFonts w:ascii="Times New Roman" w:eastAsia="Times New Roman" w:hAnsi="Times New Roman" w:cs="Times New Roman"/>
          <w:sz w:val="24"/>
          <w:szCs w:val="24"/>
          <w:lang w:val="en" w:eastAsia="en-GB"/>
        </w:rPr>
      </w:pPr>
      <w:r w:rsidRPr="00B32EF6">
        <w:rPr>
          <w:rFonts w:ascii="Times New Roman" w:eastAsia="Times New Roman" w:hAnsi="Times New Roman" w:cs="Times New Roman"/>
          <w:sz w:val="24"/>
          <w:szCs w:val="24"/>
          <w:lang w:val="en" w:eastAsia="en-GB"/>
        </w:rPr>
        <w:t>T</w:t>
      </w:r>
      <w:r w:rsidR="005926A3" w:rsidRPr="00B32EF6">
        <w:rPr>
          <w:rFonts w:ascii="Times New Roman" w:eastAsia="Times New Roman" w:hAnsi="Times New Roman" w:cs="Times New Roman"/>
          <w:sz w:val="24"/>
          <w:szCs w:val="24"/>
          <w:lang w:val="en" w:eastAsia="en-GB"/>
        </w:rPr>
        <w:t>he ‘spatial</w:t>
      </w:r>
      <w:r w:rsidR="003C1C6C" w:rsidRPr="00B32EF6">
        <w:rPr>
          <w:rFonts w:ascii="Times New Roman" w:eastAsia="Times New Roman" w:hAnsi="Times New Roman" w:cs="Times New Roman"/>
          <w:sz w:val="24"/>
          <w:szCs w:val="24"/>
          <w:lang w:val="en" w:eastAsia="en-GB"/>
        </w:rPr>
        <w:t>ly</w:t>
      </w:r>
      <w:r w:rsidR="005926A3" w:rsidRPr="00B32EF6">
        <w:rPr>
          <w:rFonts w:ascii="Times New Roman" w:eastAsia="Times New Roman" w:hAnsi="Times New Roman" w:cs="Times New Roman"/>
          <w:sz w:val="24"/>
          <w:szCs w:val="24"/>
          <w:lang w:val="en" w:eastAsia="en-GB"/>
        </w:rPr>
        <w:t xml:space="preserve"> blind’ approach is </w:t>
      </w:r>
      <w:r w:rsidRPr="00B32EF6">
        <w:rPr>
          <w:rFonts w:ascii="Times New Roman" w:eastAsia="Times New Roman" w:hAnsi="Times New Roman" w:cs="Times New Roman"/>
          <w:sz w:val="24"/>
          <w:szCs w:val="24"/>
          <w:lang w:val="en" w:eastAsia="en-GB"/>
        </w:rPr>
        <w:t xml:space="preserve">not </w:t>
      </w:r>
      <w:r w:rsidR="005926A3" w:rsidRPr="00B32EF6">
        <w:rPr>
          <w:rFonts w:ascii="Times New Roman" w:eastAsia="Times New Roman" w:hAnsi="Times New Roman" w:cs="Times New Roman"/>
          <w:sz w:val="24"/>
          <w:szCs w:val="24"/>
          <w:lang w:val="en" w:eastAsia="en-GB"/>
        </w:rPr>
        <w:t>and has not been</w:t>
      </w:r>
      <w:r w:rsidRPr="00B32EF6">
        <w:rPr>
          <w:rFonts w:ascii="Times New Roman" w:eastAsia="Times New Roman" w:hAnsi="Times New Roman" w:cs="Times New Roman"/>
          <w:sz w:val="24"/>
          <w:szCs w:val="24"/>
          <w:lang w:val="en" w:eastAsia="en-GB"/>
        </w:rPr>
        <w:t xml:space="preserve"> entirely policy</w:t>
      </w:r>
      <w:r w:rsidR="005926A3" w:rsidRPr="00B32EF6">
        <w:rPr>
          <w:rFonts w:ascii="Times New Roman" w:eastAsia="Times New Roman" w:hAnsi="Times New Roman" w:cs="Times New Roman"/>
          <w:sz w:val="24"/>
          <w:szCs w:val="24"/>
          <w:lang w:val="en" w:eastAsia="en-GB"/>
        </w:rPr>
        <w:t xml:space="preserve"> </w:t>
      </w:r>
      <w:r w:rsidR="004E3FAE" w:rsidRPr="00B32EF6">
        <w:rPr>
          <w:rFonts w:ascii="Times New Roman" w:eastAsia="Times New Roman" w:hAnsi="Times New Roman" w:cs="Times New Roman"/>
          <w:sz w:val="24"/>
          <w:szCs w:val="24"/>
          <w:lang w:val="en" w:eastAsia="en-GB"/>
        </w:rPr>
        <w:t>blind.</w:t>
      </w:r>
      <w:r w:rsidRPr="00B32EF6">
        <w:rPr>
          <w:rFonts w:ascii="Times New Roman" w:eastAsia="Times New Roman" w:hAnsi="Times New Roman" w:cs="Times New Roman"/>
          <w:sz w:val="24"/>
          <w:szCs w:val="24"/>
          <w:lang w:val="en" w:eastAsia="en-GB"/>
        </w:rPr>
        <w:t xml:space="preserve"> It</w:t>
      </w:r>
      <w:r w:rsidR="004E3FAE" w:rsidRPr="00B32EF6">
        <w:rPr>
          <w:rFonts w:ascii="Times New Roman" w:eastAsia="Times New Roman" w:hAnsi="Times New Roman" w:cs="Times New Roman"/>
          <w:sz w:val="24"/>
          <w:szCs w:val="24"/>
          <w:lang w:val="en" w:eastAsia="en-GB"/>
        </w:rPr>
        <w:t>s</w:t>
      </w:r>
      <w:r w:rsidRPr="00B32EF6">
        <w:rPr>
          <w:rFonts w:ascii="Times New Roman" w:eastAsia="Times New Roman" w:hAnsi="Times New Roman" w:cs="Times New Roman"/>
          <w:sz w:val="24"/>
          <w:szCs w:val="24"/>
          <w:lang w:val="en" w:eastAsia="en-GB"/>
        </w:rPr>
        <w:t xml:space="preserve"> advocates, such as the World Bank (2009), </w:t>
      </w:r>
      <w:r w:rsidR="008A3C57" w:rsidRPr="00B32EF6">
        <w:rPr>
          <w:rFonts w:ascii="Times New Roman" w:eastAsia="Times New Roman" w:hAnsi="Times New Roman" w:cs="Times New Roman"/>
          <w:sz w:val="24"/>
          <w:szCs w:val="24"/>
          <w:lang w:val="en" w:eastAsia="en-GB"/>
        </w:rPr>
        <w:t xml:space="preserve">have </w:t>
      </w:r>
      <w:r w:rsidRPr="00B32EF6">
        <w:rPr>
          <w:rFonts w:ascii="Times New Roman" w:eastAsia="Times New Roman" w:hAnsi="Times New Roman" w:cs="Times New Roman"/>
          <w:sz w:val="24"/>
          <w:szCs w:val="24"/>
          <w:lang w:val="en" w:eastAsia="en-GB"/>
        </w:rPr>
        <w:t>place</w:t>
      </w:r>
      <w:r w:rsidR="008A3C57" w:rsidRPr="00B32EF6">
        <w:rPr>
          <w:rFonts w:ascii="Times New Roman" w:eastAsia="Times New Roman" w:hAnsi="Times New Roman" w:cs="Times New Roman"/>
          <w:sz w:val="24"/>
          <w:szCs w:val="24"/>
          <w:lang w:val="en" w:eastAsia="en-GB"/>
        </w:rPr>
        <w:t>d</w:t>
      </w:r>
      <w:r w:rsidRPr="00B32EF6">
        <w:rPr>
          <w:rFonts w:ascii="Times New Roman" w:eastAsia="Times New Roman" w:hAnsi="Times New Roman" w:cs="Times New Roman"/>
          <w:sz w:val="24"/>
          <w:szCs w:val="24"/>
          <w:lang w:val="en" w:eastAsia="en-GB"/>
        </w:rPr>
        <w:t xml:space="preserve"> an emphasis upon horizontal </w:t>
      </w:r>
      <w:r w:rsidR="00AE72F9" w:rsidRPr="00B32EF6">
        <w:rPr>
          <w:rFonts w:ascii="Times New Roman" w:eastAsia="Times New Roman" w:hAnsi="Times New Roman" w:cs="Times New Roman"/>
          <w:sz w:val="24"/>
          <w:szCs w:val="24"/>
          <w:lang w:val="en" w:eastAsia="en-GB"/>
        </w:rPr>
        <w:t xml:space="preserve">policy </w:t>
      </w:r>
      <w:r w:rsidRPr="00B32EF6">
        <w:rPr>
          <w:rFonts w:ascii="Times New Roman" w:eastAsia="Times New Roman" w:hAnsi="Times New Roman" w:cs="Times New Roman"/>
          <w:sz w:val="24"/>
          <w:szCs w:val="24"/>
          <w:lang w:val="en" w:eastAsia="en-GB"/>
        </w:rPr>
        <w:t xml:space="preserve">measures such as </w:t>
      </w:r>
      <w:r w:rsidRPr="00B32EF6">
        <w:rPr>
          <w:rFonts w:ascii="Times New Roman" w:hAnsi="Times New Roman" w:cs="Times New Roman"/>
          <w:sz w:val="24"/>
          <w:szCs w:val="24"/>
        </w:rPr>
        <w:t xml:space="preserve">generic support for education and training, and tax credits to support entrepreneurship, investment and Research and Development (R&amp;D), along </w:t>
      </w:r>
      <w:r w:rsidR="008A3C57" w:rsidRPr="00B32EF6">
        <w:rPr>
          <w:rFonts w:ascii="Times New Roman" w:hAnsi="Times New Roman" w:cs="Times New Roman"/>
          <w:sz w:val="24"/>
          <w:szCs w:val="24"/>
        </w:rPr>
        <w:t xml:space="preserve">with greater factor mobility and </w:t>
      </w:r>
      <w:r w:rsidRPr="00B32EF6">
        <w:rPr>
          <w:rFonts w:ascii="Times New Roman" w:hAnsi="Times New Roman" w:cs="Times New Roman"/>
          <w:sz w:val="24"/>
          <w:szCs w:val="24"/>
        </w:rPr>
        <w:t xml:space="preserve">de-regulation </w:t>
      </w:r>
      <w:r w:rsidR="00CF0628" w:rsidRPr="00B32EF6">
        <w:rPr>
          <w:rFonts w:ascii="Times New Roman" w:hAnsi="Times New Roman" w:cs="Times New Roman"/>
          <w:sz w:val="24"/>
          <w:szCs w:val="24"/>
        </w:rPr>
        <w:t xml:space="preserve">(such as liberalising planning regimes) </w:t>
      </w:r>
      <w:r w:rsidRPr="00B32EF6">
        <w:rPr>
          <w:rFonts w:ascii="Times New Roman" w:hAnsi="Times New Roman" w:cs="Times New Roman"/>
          <w:sz w:val="24"/>
          <w:szCs w:val="24"/>
        </w:rPr>
        <w:t>to promote market</w:t>
      </w:r>
      <w:r w:rsidR="004E3FAE" w:rsidRPr="00B32EF6">
        <w:rPr>
          <w:rFonts w:ascii="Times New Roman" w:hAnsi="Times New Roman" w:cs="Times New Roman"/>
          <w:sz w:val="24"/>
          <w:szCs w:val="24"/>
        </w:rPr>
        <w:t>-</w:t>
      </w:r>
      <w:r w:rsidRPr="00B32EF6">
        <w:rPr>
          <w:rFonts w:ascii="Times New Roman" w:hAnsi="Times New Roman" w:cs="Times New Roman"/>
          <w:sz w:val="24"/>
          <w:szCs w:val="24"/>
        </w:rPr>
        <w:t>led growth (Warwick, 2013)</w:t>
      </w:r>
      <w:r w:rsidRPr="00B32EF6">
        <w:rPr>
          <w:rStyle w:val="FootnoteReference"/>
          <w:rFonts w:ascii="Times New Roman" w:hAnsi="Times New Roman" w:cs="Times New Roman"/>
          <w:sz w:val="24"/>
          <w:szCs w:val="24"/>
        </w:rPr>
        <w:footnoteReference w:id="2"/>
      </w:r>
      <w:r w:rsidR="00AE72F9" w:rsidRPr="00B32EF6">
        <w:rPr>
          <w:rFonts w:ascii="Times New Roman" w:hAnsi="Times New Roman" w:cs="Times New Roman"/>
          <w:sz w:val="24"/>
          <w:szCs w:val="24"/>
        </w:rPr>
        <w:t xml:space="preserve">. In a regional </w:t>
      </w:r>
      <w:r w:rsidR="00AE72F9" w:rsidRPr="00B32EF6">
        <w:rPr>
          <w:rFonts w:ascii="Times New Roman" w:hAnsi="Times New Roman" w:cs="Times New Roman"/>
          <w:sz w:val="24"/>
          <w:szCs w:val="24"/>
        </w:rPr>
        <w:lastRenderedPageBreak/>
        <w:t xml:space="preserve">context, more </w:t>
      </w:r>
      <w:r w:rsidR="00AE72F9" w:rsidRPr="00B32EF6">
        <w:rPr>
          <w:rFonts w:ascii="Times New Roman" w:hAnsi="Times New Roman" w:cs="Times New Roman"/>
          <w:sz w:val="24"/>
          <w:szCs w:val="24"/>
          <w:lang w:val="en"/>
        </w:rPr>
        <w:t xml:space="preserve">efficient markets </w:t>
      </w:r>
      <w:r w:rsidR="008A3C57" w:rsidRPr="00B32EF6">
        <w:rPr>
          <w:rFonts w:ascii="Times New Roman" w:hAnsi="Times New Roman" w:cs="Times New Roman"/>
          <w:sz w:val="24"/>
          <w:szCs w:val="24"/>
          <w:lang w:val="en"/>
        </w:rPr>
        <w:t xml:space="preserve">are </w:t>
      </w:r>
      <w:r w:rsidR="00AE72F9" w:rsidRPr="00B32EF6">
        <w:rPr>
          <w:rFonts w:ascii="Times New Roman" w:hAnsi="Times New Roman" w:cs="Times New Roman"/>
          <w:sz w:val="24"/>
          <w:szCs w:val="24"/>
          <w:lang w:val="en"/>
        </w:rPr>
        <w:t>seen to promote (regional) agglomeration within a New Economic Geography</w:t>
      </w:r>
      <w:r w:rsidR="00CD5E97" w:rsidRPr="00B32EF6">
        <w:rPr>
          <w:rFonts w:ascii="Times New Roman" w:hAnsi="Times New Roman" w:cs="Times New Roman"/>
          <w:sz w:val="24"/>
          <w:szCs w:val="24"/>
          <w:lang w:val="en"/>
        </w:rPr>
        <w:t xml:space="preserve"> (NEG) </w:t>
      </w:r>
      <w:r w:rsidR="00AE72F9" w:rsidRPr="00B32EF6">
        <w:rPr>
          <w:rFonts w:ascii="Times New Roman" w:hAnsi="Times New Roman" w:cs="Times New Roman"/>
          <w:sz w:val="24"/>
          <w:szCs w:val="24"/>
          <w:lang w:val="en"/>
        </w:rPr>
        <w:t xml:space="preserve">framework </w:t>
      </w:r>
      <w:r w:rsidR="00AE72F9" w:rsidRPr="00B32EF6">
        <w:rPr>
          <w:rFonts w:ascii="Times New Roman" w:hAnsi="Times New Roman" w:cs="Times New Roman"/>
          <w:sz w:val="24"/>
          <w:szCs w:val="24"/>
        </w:rPr>
        <w:t>(</w:t>
      </w:r>
      <w:hyperlink r:id="rId9" w:history="1">
        <w:proofErr w:type="spellStart"/>
        <w:r w:rsidR="00AE72F9" w:rsidRPr="00B32EF6">
          <w:rPr>
            <w:rStyle w:val="Hyperlink"/>
            <w:rFonts w:ascii="Times New Roman" w:hAnsi="Times New Roman" w:cs="Times New Roman"/>
            <w:color w:val="auto"/>
            <w:sz w:val="24"/>
            <w:szCs w:val="24"/>
            <w:u w:val="none"/>
            <w:lang w:val="en"/>
          </w:rPr>
          <w:t>Leunig</w:t>
        </w:r>
        <w:proofErr w:type="spellEnd"/>
        <w:r w:rsidR="00AE72F9" w:rsidRPr="00B32EF6">
          <w:rPr>
            <w:rStyle w:val="Hyperlink"/>
            <w:rFonts w:ascii="Times New Roman" w:hAnsi="Times New Roman" w:cs="Times New Roman"/>
            <w:color w:val="auto"/>
            <w:sz w:val="24"/>
            <w:szCs w:val="24"/>
            <w:u w:val="none"/>
            <w:lang w:val="en"/>
          </w:rPr>
          <w:t xml:space="preserve"> and </w:t>
        </w:r>
        <w:proofErr w:type="spellStart"/>
        <w:r w:rsidR="00AE72F9" w:rsidRPr="00B32EF6">
          <w:rPr>
            <w:rStyle w:val="Hyperlink"/>
            <w:rFonts w:ascii="Times New Roman" w:hAnsi="Times New Roman" w:cs="Times New Roman"/>
            <w:color w:val="auto"/>
            <w:sz w:val="24"/>
            <w:szCs w:val="24"/>
            <w:u w:val="none"/>
            <w:lang w:val="en"/>
          </w:rPr>
          <w:t>Swaffield</w:t>
        </w:r>
        <w:proofErr w:type="spellEnd"/>
        <w:r w:rsidR="00AE72F9" w:rsidRPr="00B32EF6">
          <w:rPr>
            <w:rStyle w:val="Hyperlink"/>
            <w:rFonts w:ascii="Times New Roman" w:hAnsi="Times New Roman" w:cs="Times New Roman"/>
            <w:color w:val="auto"/>
            <w:sz w:val="24"/>
            <w:szCs w:val="24"/>
            <w:u w:val="none"/>
            <w:lang w:val="en"/>
          </w:rPr>
          <w:t>, 2008</w:t>
        </w:r>
      </w:hyperlink>
      <w:r w:rsidR="00AE72F9" w:rsidRPr="00B32EF6">
        <w:rPr>
          <w:rFonts w:ascii="Times New Roman" w:hAnsi="Times New Roman" w:cs="Times New Roman"/>
          <w:sz w:val="24"/>
          <w:szCs w:val="24"/>
          <w:lang w:val="en"/>
        </w:rPr>
        <w:t xml:space="preserve">; </w:t>
      </w:r>
      <w:r w:rsidR="00AE72F9" w:rsidRPr="00B32EF6">
        <w:rPr>
          <w:rFonts w:ascii="Times New Roman" w:hAnsi="Times New Roman" w:cs="Times New Roman"/>
          <w:sz w:val="24"/>
          <w:szCs w:val="24"/>
        </w:rPr>
        <w:t xml:space="preserve">Overman and Gibbons, 2011). </w:t>
      </w:r>
      <w:r w:rsidR="00CD5E97" w:rsidRPr="00B32EF6">
        <w:rPr>
          <w:rFonts w:ascii="Times New Roman" w:hAnsi="Times New Roman" w:cs="Times New Roman"/>
          <w:sz w:val="24"/>
          <w:szCs w:val="24"/>
        </w:rPr>
        <w:t xml:space="preserve">The NEG framework </w:t>
      </w:r>
      <w:r w:rsidR="008A3C57" w:rsidRPr="00B32EF6">
        <w:rPr>
          <w:rFonts w:ascii="Times New Roman" w:hAnsi="Times New Roman" w:cs="Times New Roman"/>
          <w:sz w:val="24"/>
          <w:szCs w:val="24"/>
        </w:rPr>
        <w:t>is a variant of the neoclassical model, but</w:t>
      </w:r>
      <w:r w:rsidR="00CD5E97" w:rsidRPr="00B32EF6">
        <w:rPr>
          <w:rFonts w:ascii="Times New Roman" w:hAnsi="Times New Roman" w:cs="Times New Roman"/>
          <w:sz w:val="24"/>
          <w:szCs w:val="24"/>
        </w:rPr>
        <w:t xml:space="preserve"> </w:t>
      </w:r>
      <w:r w:rsidR="00CD5E97" w:rsidRPr="00B32EF6">
        <w:rPr>
          <w:rFonts w:ascii="Times New Roman" w:eastAsia="Times New Roman" w:hAnsi="Times New Roman" w:cs="Times New Roman"/>
          <w:sz w:val="24"/>
          <w:szCs w:val="24"/>
          <w:lang w:val="en" w:eastAsia="en-GB"/>
        </w:rPr>
        <w:t xml:space="preserve">adopts variations in basic assumptions that allow for spatially uneven development </w:t>
      </w:r>
      <w:r w:rsidR="008A3C57" w:rsidRPr="00B32EF6">
        <w:rPr>
          <w:rFonts w:ascii="Times New Roman" w:eastAsia="Times New Roman" w:hAnsi="Times New Roman" w:cs="Times New Roman"/>
          <w:sz w:val="24"/>
          <w:szCs w:val="24"/>
          <w:lang w:val="en" w:eastAsia="en-GB"/>
        </w:rPr>
        <w:t xml:space="preserve">arising </w:t>
      </w:r>
      <w:r w:rsidR="00CD5E97" w:rsidRPr="00B32EF6">
        <w:rPr>
          <w:rFonts w:ascii="Times New Roman" w:eastAsia="Times New Roman" w:hAnsi="Times New Roman" w:cs="Times New Roman"/>
          <w:sz w:val="24"/>
          <w:szCs w:val="24"/>
          <w:lang w:val="en" w:eastAsia="en-GB"/>
        </w:rPr>
        <w:t xml:space="preserve">through </w:t>
      </w:r>
      <w:r w:rsidR="000B047B" w:rsidRPr="00B32EF6">
        <w:rPr>
          <w:rFonts w:ascii="Times New Roman" w:eastAsia="Times New Roman" w:hAnsi="Times New Roman" w:cs="Times New Roman"/>
          <w:sz w:val="24"/>
          <w:szCs w:val="24"/>
          <w:lang w:val="en" w:eastAsia="en-GB"/>
        </w:rPr>
        <w:t xml:space="preserve">the effect of </w:t>
      </w:r>
      <w:proofErr w:type="spellStart"/>
      <w:r w:rsidR="00CD5E97" w:rsidRPr="00B32EF6">
        <w:rPr>
          <w:rFonts w:ascii="Times New Roman" w:eastAsia="Times New Roman" w:hAnsi="Times New Roman" w:cs="Times New Roman"/>
          <w:sz w:val="24"/>
          <w:szCs w:val="24"/>
          <w:lang w:val="en" w:eastAsia="en-GB"/>
        </w:rPr>
        <w:t>localised</w:t>
      </w:r>
      <w:proofErr w:type="spellEnd"/>
      <w:r w:rsidR="00CD5E97" w:rsidRPr="00B32EF6">
        <w:rPr>
          <w:rFonts w:ascii="Times New Roman" w:eastAsia="Times New Roman" w:hAnsi="Times New Roman" w:cs="Times New Roman"/>
          <w:sz w:val="24"/>
          <w:szCs w:val="24"/>
          <w:lang w:val="en" w:eastAsia="en-GB"/>
        </w:rPr>
        <w:t xml:space="preserve"> increasing returns </w:t>
      </w:r>
      <w:r w:rsidR="004E3FAE" w:rsidRPr="00B32EF6">
        <w:rPr>
          <w:rFonts w:ascii="Times New Roman" w:eastAsia="Times New Roman" w:hAnsi="Times New Roman" w:cs="Times New Roman"/>
          <w:sz w:val="24"/>
          <w:szCs w:val="24"/>
          <w:lang w:val="en" w:eastAsia="en-GB"/>
        </w:rPr>
        <w:t xml:space="preserve">and </w:t>
      </w:r>
      <w:r w:rsidR="008A3C57" w:rsidRPr="00B32EF6">
        <w:rPr>
          <w:rFonts w:ascii="Times New Roman" w:eastAsia="Times New Roman" w:hAnsi="Times New Roman" w:cs="Times New Roman"/>
          <w:sz w:val="24"/>
          <w:szCs w:val="24"/>
          <w:lang w:val="en" w:eastAsia="en-GB"/>
        </w:rPr>
        <w:t xml:space="preserve">higher </w:t>
      </w:r>
      <w:r w:rsidR="00CD5E97" w:rsidRPr="00B32EF6">
        <w:rPr>
          <w:rFonts w:ascii="Times New Roman" w:eastAsia="Times New Roman" w:hAnsi="Times New Roman" w:cs="Times New Roman"/>
          <w:sz w:val="24"/>
          <w:szCs w:val="24"/>
          <w:lang w:val="en" w:eastAsia="en-GB"/>
        </w:rPr>
        <w:t>local productivit</w:t>
      </w:r>
      <w:r w:rsidR="008A3C57" w:rsidRPr="00B32EF6">
        <w:rPr>
          <w:rFonts w:ascii="Times New Roman" w:eastAsia="Times New Roman" w:hAnsi="Times New Roman" w:cs="Times New Roman"/>
          <w:sz w:val="24"/>
          <w:szCs w:val="24"/>
          <w:lang w:val="en" w:eastAsia="en-GB"/>
        </w:rPr>
        <w:t xml:space="preserve">y and </w:t>
      </w:r>
      <w:r w:rsidR="004E3FAE" w:rsidRPr="00B32EF6">
        <w:rPr>
          <w:rFonts w:ascii="Times New Roman" w:eastAsia="Times New Roman" w:hAnsi="Times New Roman" w:cs="Times New Roman"/>
          <w:sz w:val="24"/>
          <w:szCs w:val="24"/>
          <w:lang w:val="en" w:eastAsia="en-GB"/>
        </w:rPr>
        <w:t xml:space="preserve">by </w:t>
      </w:r>
      <w:r w:rsidR="008A3C57" w:rsidRPr="00B32EF6">
        <w:rPr>
          <w:rFonts w:ascii="Times New Roman" w:eastAsia="Times New Roman" w:hAnsi="Times New Roman" w:cs="Times New Roman"/>
          <w:sz w:val="24"/>
          <w:szCs w:val="24"/>
          <w:lang w:val="en" w:eastAsia="en-GB"/>
        </w:rPr>
        <w:t>making particular regions</w:t>
      </w:r>
      <w:r w:rsidR="00CD5E97" w:rsidRPr="00B32EF6">
        <w:rPr>
          <w:rFonts w:ascii="Times New Roman" w:eastAsia="Times New Roman" w:hAnsi="Times New Roman" w:cs="Times New Roman"/>
          <w:sz w:val="24"/>
          <w:szCs w:val="24"/>
          <w:lang w:val="en" w:eastAsia="en-GB"/>
        </w:rPr>
        <w:t xml:space="preserve"> increasingly attractive to firms and workers. </w:t>
      </w:r>
      <w:r w:rsidR="004E3FAE" w:rsidRPr="00B32EF6">
        <w:rPr>
          <w:rFonts w:ascii="Times New Roman" w:eastAsia="Times New Roman" w:hAnsi="Times New Roman" w:cs="Times New Roman"/>
          <w:sz w:val="24"/>
          <w:szCs w:val="24"/>
          <w:lang w:val="en" w:eastAsia="en-GB"/>
        </w:rPr>
        <w:t>A</w:t>
      </w:r>
      <w:r w:rsidR="008A3C57" w:rsidRPr="00B32EF6">
        <w:rPr>
          <w:rFonts w:ascii="Times New Roman" w:eastAsia="Times New Roman" w:hAnsi="Times New Roman" w:cs="Times New Roman"/>
          <w:sz w:val="24"/>
          <w:szCs w:val="24"/>
          <w:lang w:val="en" w:eastAsia="en-GB"/>
        </w:rPr>
        <w:t xml:space="preserve"> consequence is that rather</w:t>
      </w:r>
      <w:r w:rsidR="00CD5E97" w:rsidRPr="00B32EF6">
        <w:rPr>
          <w:rFonts w:ascii="Times New Roman" w:eastAsia="Times New Roman" w:hAnsi="Times New Roman" w:cs="Times New Roman"/>
          <w:sz w:val="24"/>
          <w:szCs w:val="24"/>
          <w:lang w:val="en" w:eastAsia="en-GB"/>
        </w:rPr>
        <w:t xml:space="preserve"> than predicting convergence, NEG models</w:t>
      </w:r>
      <w:r w:rsidR="008A3C57" w:rsidRPr="00B32EF6">
        <w:rPr>
          <w:rFonts w:ascii="Times New Roman" w:eastAsia="Times New Roman" w:hAnsi="Times New Roman" w:cs="Times New Roman"/>
          <w:sz w:val="24"/>
          <w:szCs w:val="24"/>
          <w:lang w:val="en" w:eastAsia="en-GB"/>
        </w:rPr>
        <w:t xml:space="preserve"> suggest</w:t>
      </w:r>
      <w:r w:rsidR="00CD5E97" w:rsidRPr="00B32EF6">
        <w:rPr>
          <w:rFonts w:ascii="Times New Roman" w:eastAsia="Times New Roman" w:hAnsi="Times New Roman" w:cs="Times New Roman"/>
          <w:sz w:val="24"/>
          <w:szCs w:val="24"/>
          <w:lang w:val="en" w:eastAsia="en-GB"/>
        </w:rPr>
        <w:t xml:space="preserve"> </w:t>
      </w:r>
      <w:r w:rsidR="00EC5E0F" w:rsidRPr="00B32EF6">
        <w:rPr>
          <w:rFonts w:ascii="Times New Roman" w:eastAsia="Times New Roman" w:hAnsi="Times New Roman" w:cs="Times New Roman"/>
          <w:sz w:val="24"/>
          <w:szCs w:val="24"/>
          <w:lang w:val="en" w:eastAsia="en-GB"/>
        </w:rPr>
        <w:t>that non-conver</w:t>
      </w:r>
      <w:r w:rsidR="00235E15" w:rsidRPr="00B32EF6">
        <w:rPr>
          <w:rFonts w:ascii="Times New Roman" w:eastAsia="Times New Roman" w:hAnsi="Times New Roman" w:cs="Times New Roman"/>
          <w:sz w:val="24"/>
          <w:szCs w:val="24"/>
          <w:lang w:val="en" w:eastAsia="en-GB"/>
        </w:rPr>
        <w:t xml:space="preserve">gence can be endemic enough </w:t>
      </w:r>
      <w:r w:rsidR="00CD5E97" w:rsidRPr="00B32EF6">
        <w:rPr>
          <w:rFonts w:ascii="Times New Roman" w:eastAsia="Times New Roman" w:hAnsi="Times New Roman" w:cs="Times New Roman"/>
          <w:sz w:val="24"/>
          <w:szCs w:val="24"/>
          <w:lang w:val="en" w:eastAsia="en-GB"/>
        </w:rPr>
        <w:t xml:space="preserve">to </w:t>
      </w:r>
      <w:r w:rsidR="00EC5E0F" w:rsidRPr="00B32EF6">
        <w:rPr>
          <w:rFonts w:ascii="Times New Roman" w:eastAsia="Times New Roman" w:hAnsi="Times New Roman" w:cs="Times New Roman"/>
          <w:sz w:val="24"/>
          <w:szCs w:val="24"/>
          <w:lang w:val="en" w:eastAsia="en-GB"/>
        </w:rPr>
        <w:t xml:space="preserve">make even the </w:t>
      </w:r>
      <w:r w:rsidR="00CD5E97" w:rsidRPr="00B32EF6">
        <w:rPr>
          <w:rFonts w:ascii="Times New Roman" w:eastAsia="Times New Roman" w:hAnsi="Times New Roman" w:cs="Times New Roman"/>
          <w:sz w:val="24"/>
          <w:szCs w:val="24"/>
          <w:lang w:val="en" w:eastAsia="en-GB"/>
        </w:rPr>
        <w:t>pursu</w:t>
      </w:r>
      <w:r w:rsidR="00EC5E0F" w:rsidRPr="00B32EF6">
        <w:rPr>
          <w:rFonts w:ascii="Times New Roman" w:eastAsia="Times New Roman" w:hAnsi="Times New Roman" w:cs="Times New Roman"/>
          <w:sz w:val="24"/>
          <w:szCs w:val="24"/>
          <w:lang w:val="en" w:eastAsia="en-GB"/>
        </w:rPr>
        <w:t xml:space="preserve">it of </w:t>
      </w:r>
      <w:r w:rsidR="00CD5E97" w:rsidRPr="00B32EF6">
        <w:rPr>
          <w:rFonts w:ascii="Times New Roman" w:eastAsia="Times New Roman" w:hAnsi="Times New Roman" w:cs="Times New Roman"/>
          <w:sz w:val="24"/>
          <w:szCs w:val="24"/>
          <w:lang w:val="en" w:eastAsia="en-GB"/>
        </w:rPr>
        <w:t xml:space="preserve">geographically balanced development </w:t>
      </w:r>
      <w:r w:rsidR="00EC5E0F" w:rsidRPr="00B32EF6">
        <w:rPr>
          <w:rFonts w:ascii="Times New Roman" w:eastAsia="Times New Roman" w:hAnsi="Times New Roman" w:cs="Times New Roman"/>
          <w:sz w:val="24"/>
          <w:szCs w:val="24"/>
          <w:lang w:val="en" w:eastAsia="en-GB"/>
        </w:rPr>
        <w:t xml:space="preserve">counterproductive </w:t>
      </w:r>
      <w:r w:rsidR="00CD5E97" w:rsidRPr="00B32EF6">
        <w:rPr>
          <w:rFonts w:ascii="Times New Roman" w:eastAsia="Times New Roman" w:hAnsi="Times New Roman" w:cs="Times New Roman"/>
          <w:sz w:val="24"/>
          <w:szCs w:val="24"/>
          <w:lang w:val="en" w:eastAsia="en-GB"/>
        </w:rPr>
        <w:t>(Gardiner et al., 2013).</w:t>
      </w:r>
      <w:r w:rsidR="005D7B4C" w:rsidRPr="00B32EF6">
        <w:rPr>
          <w:rFonts w:ascii="Times New Roman" w:hAnsi="Times New Roman" w:cs="Times New Roman"/>
          <w:sz w:val="24"/>
          <w:szCs w:val="24"/>
        </w:rPr>
        <w:t xml:space="preserve"> </w:t>
      </w:r>
      <w:r w:rsidR="00EC5E0F" w:rsidRPr="00B32EF6">
        <w:rPr>
          <w:rFonts w:ascii="Times New Roman" w:hAnsi="Times New Roman" w:cs="Times New Roman"/>
          <w:sz w:val="24"/>
          <w:szCs w:val="24"/>
        </w:rPr>
        <w:t xml:space="preserve"> In this view,</w:t>
      </w:r>
      <w:r w:rsidR="00EC5E0F" w:rsidRPr="00B32EF6">
        <w:t xml:space="preserve"> </w:t>
      </w:r>
      <w:r w:rsidR="005D7B4C" w:rsidRPr="00B32EF6">
        <w:rPr>
          <w:rFonts w:ascii="Times New Roman" w:eastAsia="Times New Roman" w:hAnsi="Times New Roman" w:cs="Times New Roman"/>
          <w:sz w:val="24"/>
          <w:szCs w:val="24"/>
          <w:lang w:val="en" w:eastAsia="en-GB"/>
        </w:rPr>
        <w:t xml:space="preserve">markets will adjust if the barriers preventing them </w:t>
      </w:r>
      <w:r w:rsidR="00EC5E0F" w:rsidRPr="00B32EF6">
        <w:rPr>
          <w:rFonts w:ascii="Times New Roman" w:eastAsia="Times New Roman" w:hAnsi="Times New Roman" w:cs="Times New Roman"/>
          <w:sz w:val="24"/>
          <w:szCs w:val="24"/>
          <w:lang w:val="en" w:eastAsia="en-GB"/>
        </w:rPr>
        <w:t xml:space="preserve">from </w:t>
      </w:r>
      <w:r w:rsidR="005D7B4C" w:rsidRPr="00B32EF6">
        <w:rPr>
          <w:rFonts w:ascii="Times New Roman" w:eastAsia="Times New Roman" w:hAnsi="Times New Roman" w:cs="Times New Roman"/>
          <w:sz w:val="24"/>
          <w:szCs w:val="24"/>
          <w:lang w:val="en" w:eastAsia="en-GB"/>
        </w:rPr>
        <w:t xml:space="preserve">doing so are addressed. In terms of industrial and economic development, the view taken </w:t>
      </w:r>
      <w:r w:rsidR="00381713" w:rsidRPr="00B32EF6">
        <w:rPr>
          <w:rFonts w:ascii="Times New Roman" w:eastAsia="Times New Roman" w:hAnsi="Times New Roman" w:cs="Times New Roman"/>
          <w:sz w:val="24"/>
          <w:szCs w:val="24"/>
          <w:lang w:val="en" w:eastAsia="en-GB"/>
        </w:rPr>
        <w:t xml:space="preserve">is </w:t>
      </w:r>
      <w:r w:rsidR="005D7B4C" w:rsidRPr="00B32EF6">
        <w:rPr>
          <w:rFonts w:ascii="Times New Roman" w:eastAsia="Times New Roman" w:hAnsi="Times New Roman" w:cs="Times New Roman"/>
          <w:sz w:val="24"/>
          <w:szCs w:val="24"/>
          <w:lang w:val="en" w:eastAsia="en-GB"/>
        </w:rPr>
        <w:t>it is better to allow the market to work by itself, rather than for t</w:t>
      </w:r>
      <w:r w:rsidR="00381713" w:rsidRPr="00B32EF6">
        <w:rPr>
          <w:rFonts w:ascii="Times New Roman" w:eastAsia="Times New Roman" w:hAnsi="Times New Roman" w:cs="Times New Roman"/>
          <w:sz w:val="24"/>
          <w:szCs w:val="24"/>
          <w:lang w:val="en" w:eastAsia="en-GB"/>
        </w:rPr>
        <w:t>he State to actively intervene (</w:t>
      </w:r>
      <w:r w:rsidR="005D7B4C" w:rsidRPr="00B32EF6">
        <w:rPr>
          <w:rFonts w:ascii="Times New Roman" w:eastAsia="Times New Roman" w:hAnsi="Times New Roman" w:cs="Times New Roman"/>
          <w:sz w:val="24"/>
          <w:szCs w:val="24"/>
          <w:lang w:val="en" w:eastAsia="en-GB"/>
        </w:rPr>
        <w:t>for example through an industrial policy</w:t>
      </w:r>
      <w:r w:rsidR="00381713" w:rsidRPr="00B32EF6">
        <w:rPr>
          <w:rFonts w:ascii="Times New Roman" w:eastAsia="Times New Roman" w:hAnsi="Times New Roman" w:cs="Times New Roman"/>
          <w:sz w:val="24"/>
          <w:szCs w:val="24"/>
          <w:lang w:val="en" w:eastAsia="en-GB"/>
        </w:rPr>
        <w:t>)</w:t>
      </w:r>
      <w:r w:rsidR="005D7B4C" w:rsidRPr="00B32EF6">
        <w:rPr>
          <w:rFonts w:ascii="Times New Roman" w:eastAsia="Times New Roman" w:hAnsi="Times New Roman" w:cs="Times New Roman"/>
          <w:sz w:val="24"/>
          <w:szCs w:val="24"/>
          <w:lang w:val="en" w:eastAsia="en-GB"/>
        </w:rPr>
        <w:t>. Indeed, a smaller public sector is seen as potentially creating more space for the private sector to grow (</w:t>
      </w:r>
      <w:proofErr w:type="spellStart"/>
      <w:r w:rsidR="005D7B4C" w:rsidRPr="00B32EF6">
        <w:rPr>
          <w:rFonts w:ascii="Times New Roman" w:eastAsia="Times New Roman" w:hAnsi="Times New Roman" w:cs="Times New Roman"/>
          <w:sz w:val="24"/>
          <w:szCs w:val="24"/>
          <w:lang w:val="en" w:eastAsia="en-GB"/>
        </w:rPr>
        <w:t>Faggio</w:t>
      </w:r>
      <w:proofErr w:type="spellEnd"/>
      <w:r w:rsidR="005D7B4C" w:rsidRPr="00B32EF6">
        <w:rPr>
          <w:rFonts w:ascii="Times New Roman" w:eastAsia="Times New Roman" w:hAnsi="Times New Roman" w:cs="Times New Roman"/>
          <w:sz w:val="24"/>
          <w:szCs w:val="24"/>
          <w:lang w:val="en" w:eastAsia="en-GB"/>
        </w:rPr>
        <w:t xml:space="preserve"> and Overman, 2012) and </w:t>
      </w:r>
      <w:r w:rsidR="00CC569B" w:rsidRPr="00B32EF6">
        <w:rPr>
          <w:rFonts w:ascii="Times New Roman" w:eastAsia="Times New Roman" w:hAnsi="Times New Roman" w:cs="Times New Roman"/>
          <w:sz w:val="24"/>
          <w:szCs w:val="24"/>
          <w:lang w:val="en" w:eastAsia="en-GB"/>
        </w:rPr>
        <w:t>hence as</w:t>
      </w:r>
      <w:r w:rsidR="005D7B4C" w:rsidRPr="00B32EF6">
        <w:rPr>
          <w:rFonts w:ascii="Times New Roman" w:eastAsia="Times New Roman" w:hAnsi="Times New Roman" w:cs="Times New Roman"/>
          <w:sz w:val="24"/>
          <w:szCs w:val="24"/>
          <w:lang w:val="en" w:eastAsia="en-GB"/>
        </w:rPr>
        <w:t xml:space="preserve"> beneficial.  </w:t>
      </w:r>
      <w:r w:rsidR="00E86671" w:rsidRPr="00B32EF6">
        <w:rPr>
          <w:rFonts w:ascii="Times New Roman" w:eastAsia="Times New Roman" w:hAnsi="Times New Roman" w:cs="Times New Roman"/>
          <w:sz w:val="24"/>
          <w:szCs w:val="24"/>
          <w:lang w:val="en" w:eastAsia="en-GB"/>
        </w:rPr>
        <w:t>This approach</w:t>
      </w:r>
      <w:r w:rsidR="005D7B4C" w:rsidRPr="00B32EF6">
        <w:rPr>
          <w:rFonts w:ascii="Times New Roman" w:eastAsia="Times New Roman" w:hAnsi="Times New Roman" w:cs="Times New Roman"/>
          <w:sz w:val="24"/>
          <w:szCs w:val="24"/>
          <w:lang w:val="en" w:eastAsia="en-GB"/>
        </w:rPr>
        <w:t xml:space="preserve"> </w:t>
      </w:r>
      <w:r w:rsidR="00E86671" w:rsidRPr="00B32EF6">
        <w:rPr>
          <w:rFonts w:ascii="Times New Roman" w:eastAsia="Times New Roman" w:hAnsi="Times New Roman" w:cs="Times New Roman"/>
          <w:sz w:val="24"/>
          <w:szCs w:val="24"/>
          <w:lang w:val="en" w:eastAsia="en-GB"/>
        </w:rPr>
        <w:t>is critical</w:t>
      </w:r>
      <w:r w:rsidR="005D7B4C" w:rsidRPr="00B32EF6">
        <w:rPr>
          <w:rFonts w:ascii="Times New Roman" w:eastAsia="Times New Roman" w:hAnsi="Times New Roman" w:cs="Times New Roman"/>
          <w:sz w:val="24"/>
          <w:szCs w:val="24"/>
          <w:lang w:val="en" w:eastAsia="en-GB"/>
        </w:rPr>
        <w:t xml:space="preserve"> of anything more than a limited market-failure</w:t>
      </w:r>
      <w:r w:rsidR="007B4D54" w:rsidRPr="00B32EF6">
        <w:rPr>
          <w:rFonts w:ascii="Times New Roman" w:eastAsia="Times New Roman" w:hAnsi="Times New Roman" w:cs="Times New Roman"/>
          <w:sz w:val="24"/>
          <w:szCs w:val="24"/>
          <w:lang w:val="en" w:eastAsia="en-GB"/>
        </w:rPr>
        <w:t>-based</w:t>
      </w:r>
      <w:r w:rsidR="005D7B4C" w:rsidRPr="00B32EF6">
        <w:rPr>
          <w:rFonts w:ascii="Times New Roman" w:eastAsia="Times New Roman" w:hAnsi="Times New Roman" w:cs="Times New Roman"/>
          <w:sz w:val="24"/>
          <w:szCs w:val="24"/>
          <w:lang w:val="en" w:eastAsia="en-GB"/>
        </w:rPr>
        <w:t xml:space="preserve"> role for state intervention, seeing industrial and regional policies and their accompanying institutions as ineffective (Overman, 2012).</w:t>
      </w:r>
      <w:r w:rsidR="000B047B" w:rsidRPr="00B32EF6">
        <w:rPr>
          <w:rFonts w:ascii="Times New Roman" w:eastAsia="Times New Roman" w:hAnsi="Times New Roman" w:cs="Times New Roman"/>
          <w:sz w:val="24"/>
          <w:szCs w:val="24"/>
          <w:lang w:val="en" w:eastAsia="en-GB"/>
        </w:rPr>
        <w:t xml:space="preserve"> It focuses </w:t>
      </w:r>
      <w:r w:rsidR="00B02BEA" w:rsidRPr="00B32EF6">
        <w:rPr>
          <w:rFonts w:ascii="Times New Roman" w:eastAsia="Times New Roman" w:hAnsi="Times New Roman" w:cs="Times New Roman"/>
          <w:sz w:val="24"/>
          <w:szCs w:val="24"/>
          <w:lang w:val="en" w:eastAsia="en-GB"/>
        </w:rPr>
        <w:t>up</w:t>
      </w:r>
      <w:r w:rsidR="000B047B" w:rsidRPr="00B32EF6">
        <w:rPr>
          <w:rFonts w:ascii="Times New Roman" w:eastAsia="Times New Roman" w:hAnsi="Times New Roman" w:cs="Times New Roman"/>
          <w:sz w:val="24"/>
          <w:szCs w:val="24"/>
          <w:lang w:val="en" w:eastAsia="en-GB"/>
        </w:rPr>
        <w:t xml:space="preserve">on the </w:t>
      </w:r>
      <w:r w:rsidR="00B02BEA" w:rsidRPr="00B32EF6">
        <w:rPr>
          <w:rFonts w:ascii="Times New Roman" w:eastAsia="Times New Roman" w:hAnsi="Times New Roman" w:cs="Times New Roman"/>
          <w:sz w:val="24"/>
          <w:szCs w:val="24"/>
          <w:lang w:val="en" w:eastAsia="en-GB"/>
        </w:rPr>
        <w:t>‘</w:t>
      </w:r>
      <w:r w:rsidR="000B047B" w:rsidRPr="00B32EF6">
        <w:rPr>
          <w:rFonts w:ascii="Times New Roman" w:eastAsia="Times New Roman" w:hAnsi="Times New Roman" w:cs="Times New Roman"/>
          <w:sz w:val="24"/>
          <w:szCs w:val="24"/>
          <w:lang w:val="en" w:eastAsia="en-GB"/>
        </w:rPr>
        <w:t>crowding out</w:t>
      </w:r>
      <w:r w:rsidR="00B02BEA" w:rsidRPr="00B32EF6">
        <w:rPr>
          <w:rFonts w:ascii="Times New Roman" w:eastAsia="Times New Roman" w:hAnsi="Times New Roman" w:cs="Times New Roman"/>
          <w:sz w:val="24"/>
          <w:szCs w:val="24"/>
          <w:lang w:val="en" w:eastAsia="en-GB"/>
        </w:rPr>
        <w:t>’</w:t>
      </w:r>
      <w:r w:rsidR="000B047B" w:rsidRPr="00B32EF6">
        <w:rPr>
          <w:rFonts w:ascii="Times New Roman" w:eastAsia="Times New Roman" w:hAnsi="Times New Roman" w:cs="Times New Roman"/>
          <w:sz w:val="24"/>
          <w:szCs w:val="24"/>
          <w:lang w:val="en" w:eastAsia="en-GB"/>
        </w:rPr>
        <w:t xml:space="preserve"> effects of public investment to private one</w:t>
      </w:r>
      <w:r w:rsidR="003C1C6C" w:rsidRPr="00B32EF6">
        <w:rPr>
          <w:rFonts w:ascii="Times New Roman" w:eastAsia="Times New Roman" w:hAnsi="Times New Roman" w:cs="Times New Roman"/>
          <w:sz w:val="24"/>
          <w:szCs w:val="24"/>
          <w:lang w:val="en" w:eastAsia="en-GB"/>
        </w:rPr>
        <w:t>s</w:t>
      </w:r>
      <w:r w:rsidR="000B047B" w:rsidRPr="00B32EF6">
        <w:rPr>
          <w:rFonts w:ascii="Times New Roman" w:eastAsia="Times New Roman" w:hAnsi="Times New Roman" w:cs="Times New Roman"/>
          <w:sz w:val="24"/>
          <w:szCs w:val="24"/>
          <w:lang w:val="en" w:eastAsia="en-GB"/>
        </w:rPr>
        <w:t xml:space="preserve"> and ignores any complementarities and </w:t>
      </w:r>
      <w:r w:rsidR="00B02BEA" w:rsidRPr="00B32EF6">
        <w:rPr>
          <w:rFonts w:ascii="Times New Roman" w:eastAsia="Times New Roman" w:hAnsi="Times New Roman" w:cs="Times New Roman"/>
          <w:sz w:val="24"/>
          <w:szCs w:val="24"/>
          <w:lang w:val="en" w:eastAsia="en-GB"/>
        </w:rPr>
        <w:t>‘</w:t>
      </w:r>
      <w:r w:rsidR="000B047B" w:rsidRPr="00B32EF6">
        <w:rPr>
          <w:rFonts w:ascii="Times New Roman" w:eastAsia="Times New Roman" w:hAnsi="Times New Roman" w:cs="Times New Roman"/>
          <w:sz w:val="24"/>
          <w:szCs w:val="24"/>
          <w:lang w:val="en" w:eastAsia="en-GB"/>
        </w:rPr>
        <w:t>crowding in</w:t>
      </w:r>
      <w:r w:rsidR="00B02BEA" w:rsidRPr="00B32EF6">
        <w:rPr>
          <w:rFonts w:ascii="Times New Roman" w:eastAsia="Times New Roman" w:hAnsi="Times New Roman" w:cs="Times New Roman"/>
          <w:sz w:val="24"/>
          <w:szCs w:val="24"/>
          <w:lang w:val="en" w:eastAsia="en-GB"/>
        </w:rPr>
        <w:t>’ impacts of state intervention</w:t>
      </w:r>
      <w:r w:rsidR="000B047B" w:rsidRPr="00B32EF6">
        <w:rPr>
          <w:rFonts w:ascii="Times New Roman" w:eastAsia="Times New Roman" w:hAnsi="Times New Roman" w:cs="Times New Roman"/>
          <w:sz w:val="24"/>
          <w:szCs w:val="24"/>
          <w:lang w:val="en" w:eastAsia="en-GB"/>
        </w:rPr>
        <w:t xml:space="preserve"> </w:t>
      </w:r>
      <w:r w:rsidR="00B02BEA" w:rsidRPr="00B32EF6">
        <w:rPr>
          <w:rFonts w:ascii="Times New Roman" w:eastAsia="Times New Roman" w:hAnsi="Times New Roman" w:cs="Times New Roman"/>
          <w:sz w:val="24"/>
          <w:szCs w:val="24"/>
          <w:lang w:val="en" w:eastAsia="en-GB"/>
        </w:rPr>
        <w:t xml:space="preserve">(on private investment) </w:t>
      </w:r>
      <w:r w:rsidR="000B047B" w:rsidRPr="00B32EF6">
        <w:rPr>
          <w:rFonts w:ascii="Times New Roman" w:eastAsia="Times New Roman" w:hAnsi="Times New Roman" w:cs="Times New Roman"/>
          <w:sz w:val="24"/>
          <w:szCs w:val="24"/>
          <w:lang w:val="en" w:eastAsia="en-GB"/>
        </w:rPr>
        <w:t>as recognized</w:t>
      </w:r>
      <w:r w:rsidR="00B02BEA" w:rsidRPr="00B32EF6">
        <w:rPr>
          <w:rFonts w:ascii="Times New Roman" w:eastAsia="Times New Roman" w:hAnsi="Times New Roman" w:cs="Times New Roman"/>
          <w:sz w:val="24"/>
          <w:szCs w:val="24"/>
          <w:lang w:val="en" w:eastAsia="en-GB"/>
        </w:rPr>
        <w:t>,</w:t>
      </w:r>
      <w:r w:rsidR="000B047B" w:rsidRPr="00B32EF6">
        <w:rPr>
          <w:rFonts w:ascii="Times New Roman" w:eastAsia="Times New Roman" w:hAnsi="Times New Roman" w:cs="Times New Roman"/>
          <w:sz w:val="24"/>
          <w:szCs w:val="24"/>
          <w:lang w:val="en" w:eastAsia="en-GB"/>
        </w:rPr>
        <w:t xml:space="preserve"> for example</w:t>
      </w:r>
      <w:r w:rsidR="00B02BEA" w:rsidRPr="00B32EF6">
        <w:rPr>
          <w:rFonts w:ascii="Times New Roman" w:eastAsia="Times New Roman" w:hAnsi="Times New Roman" w:cs="Times New Roman"/>
          <w:sz w:val="24"/>
          <w:szCs w:val="24"/>
          <w:lang w:val="en" w:eastAsia="en-GB"/>
        </w:rPr>
        <w:t>,</w:t>
      </w:r>
      <w:r w:rsidR="000B047B" w:rsidRPr="00B32EF6">
        <w:rPr>
          <w:rFonts w:ascii="Times New Roman" w:eastAsia="Times New Roman" w:hAnsi="Times New Roman" w:cs="Times New Roman"/>
          <w:sz w:val="24"/>
          <w:szCs w:val="24"/>
          <w:lang w:val="en" w:eastAsia="en-GB"/>
        </w:rPr>
        <w:t xml:space="preserve"> </w:t>
      </w:r>
      <w:r w:rsidR="000D0D91" w:rsidRPr="00B32EF6">
        <w:rPr>
          <w:rFonts w:ascii="Times New Roman" w:eastAsia="Times New Roman" w:hAnsi="Times New Roman" w:cs="Times New Roman"/>
          <w:sz w:val="24"/>
          <w:szCs w:val="24"/>
          <w:lang w:val="en" w:eastAsia="en-GB"/>
        </w:rPr>
        <w:t>by Bailey</w:t>
      </w:r>
      <w:r w:rsidR="00855D16" w:rsidRPr="00B32EF6">
        <w:rPr>
          <w:rFonts w:ascii="Times New Roman" w:eastAsia="Times New Roman" w:hAnsi="Times New Roman" w:cs="Times New Roman"/>
          <w:sz w:val="24"/>
          <w:szCs w:val="24"/>
          <w:lang w:val="en" w:eastAsia="en-GB"/>
        </w:rPr>
        <w:t xml:space="preserve"> et al (2015</w:t>
      </w:r>
      <w:r w:rsidR="00F71036" w:rsidRPr="00B32EF6">
        <w:rPr>
          <w:rFonts w:ascii="Times New Roman" w:eastAsia="Times New Roman" w:hAnsi="Times New Roman" w:cs="Times New Roman"/>
          <w:sz w:val="24"/>
          <w:szCs w:val="24"/>
          <w:lang w:val="en" w:eastAsia="en-GB"/>
        </w:rPr>
        <w:t>a</w:t>
      </w:r>
      <w:r w:rsidR="00855D16" w:rsidRPr="00B32EF6">
        <w:rPr>
          <w:rFonts w:ascii="Times New Roman" w:eastAsia="Times New Roman" w:hAnsi="Times New Roman" w:cs="Times New Roman"/>
          <w:sz w:val="24"/>
          <w:szCs w:val="24"/>
          <w:lang w:val="en" w:eastAsia="en-GB"/>
        </w:rPr>
        <w:t>)</w:t>
      </w:r>
      <w:r w:rsidR="000B047B" w:rsidRPr="00B32EF6">
        <w:rPr>
          <w:rFonts w:ascii="Times New Roman" w:eastAsia="Times New Roman" w:hAnsi="Times New Roman" w:cs="Times New Roman"/>
          <w:sz w:val="24"/>
          <w:szCs w:val="24"/>
          <w:lang w:val="en" w:eastAsia="en-GB"/>
        </w:rPr>
        <w:t xml:space="preserve">.   </w:t>
      </w:r>
    </w:p>
    <w:p w14:paraId="05C46F7D" w14:textId="5A8E5001" w:rsidR="001019E9" w:rsidRPr="00B32EF6" w:rsidRDefault="00CF0628" w:rsidP="001019E9">
      <w:pPr>
        <w:shd w:val="clear" w:color="auto" w:fill="FFFFFF"/>
        <w:spacing w:beforeAutospacing="1" w:after="0" w:afterAutospacing="1" w:line="240" w:lineRule="auto"/>
        <w:jc w:val="both"/>
        <w:rPr>
          <w:rFonts w:ascii="Times New Roman" w:hAnsi="Times New Roman" w:cs="Times New Roman"/>
          <w:sz w:val="24"/>
          <w:szCs w:val="24"/>
        </w:rPr>
      </w:pPr>
      <w:r w:rsidRPr="00B32EF6">
        <w:rPr>
          <w:rFonts w:ascii="Times New Roman" w:hAnsi="Times New Roman" w:cs="Times New Roman"/>
          <w:sz w:val="24"/>
          <w:szCs w:val="24"/>
        </w:rPr>
        <w:t>The focus on u</w:t>
      </w:r>
      <w:r w:rsidR="00AE72F9" w:rsidRPr="00B32EF6">
        <w:rPr>
          <w:rFonts w:ascii="Times New Roman" w:hAnsi="Times New Roman" w:cs="Times New Roman"/>
          <w:sz w:val="24"/>
          <w:szCs w:val="24"/>
        </w:rPr>
        <w:t>pgrading skill</w:t>
      </w:r>
      <w:r w:rsidRPr="00B32EF6">
        <w:rPr>
          <w:rFonts w:ascii="Times New Roman" w:hAnsi="Times New Roman" w:cs="Times New Roman"/>
          <w:sz w:val="24"/>
          <w:szCs w:val="24"/>
        </w:rPr>
        <w:t>s</w:t>
      </w:r>
      <w:r w:rsidR="00AE72F9" w:rsidRPr="00B32EF6">
        <w:rPr>
          <w:rFonts w:ascii="Times New Roman" w:hAnsi="Times New Roman" w:cs="Times New Roman"/>
          <w:sz w:val="24"/>
          <w:szCs w:val="24"/>
        </w:rPr>
        <w:t xml:space="preserve"> and entrepreneurial capabilities</w:t>
      </w:r>
      <w:r w:rsidR="008A3C57" w:rsidRPr="00B32EF6">
        <w:rPr>
          <w:rFonts w:ascii="Times New Roman" w:hAnsi="Times New Roman" w:cs="Times New Roman"/>
          <w:sz w:val="24"/>
          <w:szCs w:val="24"/>
        </w:rPr>
        <w:t xml:space="preserve"> and encouraging labour mobility</w:t>
      </w:r>
      <w:r w:rsidR="00AE72F9" w:rsidRPr="00B32EF6">
        <w:rPr>
          <w:rFonts w:ascii="Times New Roman" w:hAnsi="Times New Roman" w:cs="Times New Roman"/>
          <w:sz w:val="24"/>
          <w:szCs w:val="24"/>
        </w:rPr>
        <w:t xml:space="preserve"> has led some commentators to label the ‘spatial</w:t>
      </w:r>
      <w:r w:rsidR="003C1C6C" w:rsidRPr="00B32EF6">
        <w:rPr>
          <w:rFonts w:ascii="Times New Roman" w:hAnsi="Times New Roman" w:cs="Times New Roman"/>
          <w:sz w:val="24"/>
          <w:szCs w:val="24"/>
        </w:rPr>
        <w:t>ly</w:t>
      </w:r>
      <w:r w:rsidR="00AE72F9" w:rsidRPr="00B32EF6">
        <w:rPr>
          <w:rFonts w:ascii="Times New Roman" w:hAnsi="Times New Roman" w:cs="Times New Roman"/>
          <w:sz w:val="24"/>
          <w:szCs w:val="24"/>
        </w:rPr>
        <w:t xml:space="preserve"> blind’ approach as being ‘people based’ (</w:t>
      </w:r>
      <w:proofErr w:type="spellStart"/>
      <w:r w:rsidR="00AE72F9" w:rsidRPr="00B32EF6">
        <w:rPr>
          <w:rFonts w:ascii="Times New Roman" w:hAnsi="Times New Roman" w:cs="Times New Roman"/>
          <w:sz w:val="24"/>
          <w:szCs w:val="24"/>
        </w:rPr>
        <w:t>Barca</w:t>
      </w:r>
      <w:proofErr w:type="spellEnd"/>
      <w:r w:rsidR="00AE72F9" w:rsidRPr="00B32EF6">
        <w:rPr>
          <w:rFonts w:ascii="Times New Roman" w:hAnsi="Times New Roman" w:cs="Times New Roman"/>
          <w:sz w:val="24"/>
          <w:szCs w:val="24"/>
        </w:rPr>
        <w:t xml:space="preserve">, 2011). </w:t>
      </w:r>
      <w:r w:rsidRPr="00B32EF6">
        <w:rPr>
          <w:rFonts w:ascii="Times New Roman" w:hAnsi="Times New Roman" w:cs="Times New Roman"/>
          <w:sz w:val="24"/>
          <w:szCs w:val="24"/>
        </w:rPr>
        <w:t>However</w:t>
      </w:r>
      <w:r w:rsidR="000D0D91" w:rsidRPr="00B32EF6">
        <w:rPr>
          <w:rFonts w:ascii="Times New Roman" w:hAnsi="Times New Roman" w:cs="Times New Roman"/>
          <w:sz w:val="24"/>
          <w:szCs w:val="24"/>
        </w:rPr>
        <w:t xml:space="preserve">, </w:t>
      </w:r>
      <w:r w:rsidR="000D0D91" w:rsidRPr="00B32EF6">
        <w:rPr>
          <w:rFonts w:ascii="Times New Roman" w:hAnsi="Times New Roman" w:cs="Times New Roman"/>
          <w:sz w:val="24"/>
          <w:szCs w:val="24"/>
          <w:lang w:val="en"/>
        </w:rPr>
        <w:t>the</w:t>
      </w:r>
      <w:r w:rsidR="00BF33A0" w:rsidRPr="00B32EF6">
        <w:rPr>
          <w:rFonts w:ascii="Times New Roman" w:hAnsi="Times New Roman" w:cs="Times New Roman"/>
          <w:sz w:val="24"/>
          <w:szCs w:val="24"/>
          <w:lang w:val="en"/>
        </w:rPr>
        <w:t xml:space="preserve"> d</w:t>
      </w:r>
      <w:r w:rsidR="00AE72F9" w:rsidRPr="00B32EF6">
        <w:rPr>
          <w:rFonts w:ascii="Times New Roman" w:hAnsi="Times New Roman" w:cs="Times New Roman"/>
          <w:sz w:val="24"/>
          <w:szCs w:val="24"/>
          <w:lang w:val="en"/>
        </w:rPr>
        <w:t>istinction between spa</w:t>
      </w:r>
      <w:r w:rsidR="000E1DBA" w:rsidRPr="00B32EF6">
        <w:rPr>
          <w:rFonts w:ascii="Times New Roman" w:hAnsi="Times New Roman" w:cs="Times New Roman"/>
          <w:sz w:val="24"/>
          <w:szCs w:val="24"/>
          <w:lang w:val="en"/>
        </w:rPr>
        <w:t>tially</w:t>
      </w:r>
      <w:r w:rsidR="00AE72F9" w:rsidRPr="00B32EF6">
        <w:rPr>
          <w:rFonts w:ascii="Times New Roman" w:hAnsi="Times New Roman" w:cs="Times New Roman"/>
          <w:sz w:val="24"/>
          <w:szCs w:val="24"/>
          <w:lang w:val="en"/>
        </w:rPr>
        <w:t>-</w:t>
      </w:r>
      <w:r w:rsidR="000E1DBA" w:rsidRPr="00B32EF6">
        <w:rPr>
          <w:rFonts w:ascii="Times New Roman" w:hAnsi="Times New Roman" w:cs="Times New Roman"/>
          <w:sz w:val="24"/>
          <w:szCs w:val="24"/>
          <w:lang w:val="en"/>
        </w:rPr>
        <w:t>blind and</w:t>
      </w:r>
      <w:r w:rsidR="00BF33A0" w:rsidRPr="00B32EF6">
        <w:rPr>
          <w:rFonts w:ascii="Times New Roman" w:hAnsi="Times New Roman" w:cs="Times New Roman"/>
          <w:sz w:val="24"/>
          <w:szCs w:val="24"/>
          <w:lang w:val="en"/>
        </w:rPr>
        <w:t xml:space="preserve"> place-base</w:t>
      </w:r>
      <w:r w:rsidR="00AE72F9" w:rsidRPr="00B32EF6">
        <w:rPr>
          <w:rFonts w:ascii="Times New Roman" w:hAnsi="Times New Roman" w:cs="Times New Roman"/>
          <w:sz w:val="24"/>
          <w:szCs w:val="24"/>
          <w:lang w:val="en"/>
        </w:rPr>
        <w:t>d approaches is not a dichotomous policy choice</w:t>
      </w:r>
      <w:r w:rsidR="00BF33A0" w:rsidRPr="00B32EF6">
        <w:rPr>
          <w:rFonts w:ascii="Times New Roman" w:hAnsi="Times New Roman" w:cs="Times New Roman"/>
          <w:sz w:val="24"/>
          <w:szCs w:val="24"/>
          <w:lang w:val="en"/>
        </w:rPr>
        <w:t xml:space="preserve"> between investing in people or places</w:t>
      </w:r>
      <w:r w:rsidR="00AE72F9" w:rsidRPr="00B32EF6">
        <w:rPr>
          <w:rFonts w:ascii="Times New Roman" w:hAnsi="Times New Roman" w:cs="Times New Roman"/>
          <w:i/>
          <w:iCs/>
          <w:sz w:val="24"/>
          <w:szCs w:val="24"/>
          <w:lang w:val="en"/>
        </w:rPr>
        <w:t xml:space="preserve">, </w:t>
      </w:r>
      <w:r w:rsidR="00AE72F9" w:rsidRPr="00B32EF6">
        <w:rPr>
          <w:rFonts w:ascii="Times New Roman" w:hAnsi="Times New Roman" w:cs="Times New Roman"/>
          <w:iCs/>
          <w:sz w:val="24"/>
          <w:szCs w:val="24"/>
          <w:lang w:val="en"/>
        </w:rPr>
        <w:t xml:space="preserve">since </w:t>
      </w:r>
      <w:r w:rsidR="00AE72F9" w:rsidRPr="00B32EF6">
        <w:rPr>
          <w:rFonts w:ascii="Times New Roman" w:hAnsi="Times New Roman" w:cs="Times New Roman"/>
          <w:i/>
          <w:iCs/>
          <w:sz w:val="24"/>
          <w:szCs w:val="24"/>
          <w:lang w:val="en"/>
        </w:rPr>
        <w:t>b</w:t>
      </w:r>
      <w:r w:rsidR="00BF33A0" w:rsidRPr="00B32EF6">
        <w:rPr>
          <w:rFonts w:ascii="Times New Roman" w:hAnsi="Times New Roman" w:cs="Times New Roman"/>
          <w:i/>
          <w:iCs/>
          <w:sz w:val="24"/>
          <w:szCs w:val="24"/>
          <w:lang w:val="en"/>
        </w:rPr>
        <w:t>oth</w:t>
      </w:r>
      <w:r w:rsidR="00BF33A0" w:rsidRPr="00B32EF6">
        <w:rPr>
          <w:rFonts w:ascii="Times New Roman" w:hAnsi="Times New Roman" w:cs="Times New Roman"/>
          <w:sz w:val="24"/>
          <w:szCs w:val="24"/>
          <w:lang w:val="en"/>
        </w:rPr>
        <w:t xml:space="preserve"> approaches are actually concerned with </w:t>
      </w:r>
      <w:r w:rsidR="00BF33A0" w:rsidRPr="00B32EF6">
        <w:rPr>
          <w:rFonts w:ascii="Times New Roman" w:hAnsi="Times New Roman" w:cs="Times New Roman"/>
          <w:i/>
          <w:iCs/>
          <w:sz w:val="24"/>
          <w:szCs w:val="24"/>
          <w:lang w:val="en"/>
        </w:rPr>
        <w:t>both</w:t>
      </w:r>
      <w:r w:rsidR="00BF33A0" w:rsidRPr="00B32EF6">
        <w:rPr>
          <w:rFonts w:ascii="Times New Roman" w:hAnsi="Times New Roman" w:cs="Times New Roman"/>
          <w:sz w:val="24"/>
          <w:szCs w:val="24"/>
          <w:lang w:val="en"/>
        </w:rPr>
        <w:t xml:space="preserve"> people and place. </w:t>
      </w:r>
      <w:r w:rsidR="00AE72F9" w:rsidRPr="00B32EF6">
        <w:rPr>
          <w:rFonts w:ascii="Times New Roman" w:hAnsi="Times New Roman" w:cs="Times New Roman"/>
          <w:sz w:val="24"/>
          <w:szCs w:val="24"/>
          <w:lang w:val="en"/>
        </w:rPr>
        <w:t xml:space="preserve">The key point in a </w:t>
      </w:r>
      <w:r w:rsidR="00BF33A0" w:rsidRPr="00B32EF6">
        <w:rPr>
          <w:rFonts w:ascii="Times New Roman" w:hAnsi="Times New Roman" w:cs="Times New Roman"/>
          <w:sz w:val="24"/>
          <w:szCs w:val="24"/>
          <w:lang w:val="en"/>
        </w:rPr>
        <w:t>place-based approach is ‘</w:t>
      </w:r>
      <w:r w:rsidR="00BF33A0" w:rsidRPr="00B32EF6">
        <w:rPr>
          <w:rFonts w:ascii="Times New Roman" w:hAnsi="Times New Roman" w:cs="Times New Roman"/>
          <w:i/>
          <w:sz w:val="24"/>
          <w:szCs w:val="24"/>
          <w:lang w:val="en"/>
        </w:rPr>
        <w:t>the well-being of each person… also depends on the context in which he/she lives’</w:t>
      </w:r>
      <w:r w:rsidR="00BF33A0" w:rsidRPr="00B32EF6">
        <w:rPr>
          <w:rFonts w:ascii="Times New Roman" w:hAnsi="Times New Roman" w:cs="Times New Roman"/>
          <w:sz w:val="24"/>
          <w:szCs w:val="24"/>
          <w:lang w:val="en"/>
        </w:rPr>
        <w:t xml:space="preserve"> (</w:t>
      </w:r>
      <w:proofErr w:type="spellStart"/>
      <w:r w:rsidR="008C595B" w:rsidRPr="00B32EF6">
        <w:fldChar w:fldCharType="begin"/>
      </w:r>
      <w:r w:rsidR="008C595B" w:rsidRPr="00B32EF6">
        <w:instrText xml:space="preserve"> HYPERLINK "http://journals.sagepub.com/doi/full/10.1177/0269094214535712" </w:instrText>
      </w:r>
      <w:r w:rsidR="008C595B" w:rsidRPr="00B32EF6">
        <w:fldChar w:fldCharType="separate"/>
      </w:r>
      <w:r w:rsidR="00BF33A0" w:rsidRPr="00B32EF6">
        <w:rPr>
          <w:rStyle w:val="Hyperlink"/>
          <w:rFonts w:ascii="Times New Roman" w:hAnsi="Times New Roman" w:cs="Times New Roman"/>
          <w:color w:val="auto"/>
          <w:sz w:val="24"/>
          <w:szCs w:val="24"/>
          <w:u w:val="none"/>
          <w:lang w:val="en"/>
        </w:rPr>
        <w:t>Barca</w:t>
      </w:r>
      <w:proofErr w:type="spellEnd"/>
      <w:r w:rsidR="00BF33A0" w:rsidRPr="00B32EF6">
        <w:rPr>
          <w:rStyle w:val="Hyperlink"/>
          <w:rFonts w:ascii="Times New Roman" w:hAnsi="Times New Roman" w:cs="Times New Roman"/>
          <w:color w:val="auto"/>
          <w:sz w:val="24"/>
          <w:szCs w:val="24"/>
          <w:u w:val="none"/>
          <w:lang w:val="en"/>
        </w:rPr>
        <w:t>, 2011</w:t>
      </w:r>
      <w:r w:rsidR="008C595B" w:rsidRPr="00B32EF6">
        <w:rPr>
          <w:rStyle w:val="Hyperlink"/>
          <w:rFonts w:ascii="Times New Roman" w:hAnsi="Times New Roman" w:cs="Times New Roman"/>
          <w:color w:val="auto"/>
          <w:sz w:val="24"/>
          <w:szCs w:val="24"/>
          <w:u w:val="none"/>
          <w:lang w:val="en"/>
        </w:rPr>
        <w:fldChar w:fldCharType="end"/>
      </w:r>
      <w:r w:rsidR="00BF33A0" w:rsidRPr="00B32EF6">
        <w:rPr>
          <w:rFonts w:ascii="Times New Roman" w:hAnsi="Times New Roman" w:cs="Times New Roman"/>
          <w:sz w:val="24"/>
          <w:szCs w:val="24"/>
          <w:lang w:val="en"/>
        </w:rPr>
        <w:t xml:space="preserve">: 221). </w:t>
      </w:r>
      <w:r w:rsidR="00685C2F" w:rsidRPr="00B32EF6">
        <w:rPr>
          <w:rFonts w:ascii="Times New Roman" w:hAnsi="Times New Roman" w:cs="Times New Roman"/>
          <w:sz w:val="24"/>
          <w:szCs w:val="24"/>
          <w:lang w:val="en"/>
        </w:rPr>
        <w:t xml:space="preserve"> In this regard</w:t>
      </w:r>
      <w:r w:rsidR="00D868B4" w:rsidRPr="00B32EF6">
        <w:rPr>
          <w:rFonts w:ascii="Times New Roman" w:hAnsi="Times New Roman" w:cs="Times New Roman"/>
          <w:sz w:val="24"/>
          <w:szCs w:val="24"/>
          <w:lang w:val="en"/>
        </w:rPr>
        <w:t>, a</w:t>
      </w:r>
      <w:r w:rsidR="00BF33A0" w:rsidRPr="00B32EF6">
        <w:rPr>
          <w:rFonts w:ascii="Times New Roman" w:hAnsi="Times New Roman" w:cs="Times New Roman"/>
          <w:sz w:val="24"/>
          <w:szCs w:val="24"/>
          <w:lang w:val="en"/>
        </w:rPr>
        <w:t xml:space="preserve"> core argument around place-based approaches essentially boils down to the role of</w:t>
      </w:r>
      <w:r w:rsidR="00685C2F" w:rsidRPr="00B32EF6">
        <w:rPr>
          <w:rFonts w:ascii="Times New Roman" w:hAnsi="Times New Roman" w:cs="Times New Roman"/>
          <w:sz w:val="24"/>
          <w:szCs w:val="24"/>
          <w:lang w:val="en"/>
        </w:rPr>
        <w:t xml:space="preserve"> new</w:t>
      </w:r>
      <w:r w:rsidR="008A3C57" w:rsidRPr="00B32EF6">
        <w:rPr>
          <w:rFonts w:ascii="Times New Roman" w:hAnsi="Times New Roman" w:cs="Times New Roman"/>
          <w:sz w:val="24"/>
          <w:szCs w:val="24"/>
          <w:lang w:val="en"/>
        </w:rPr>
        <w:t xml:space="preserve"> knowledge in relation to </w:t>
      </w:r>
      <w:r w:rsidR="00D868B4" w:rsidRPr="00B32EF6">
        <w:rPr>
          <w:rFonts w:ascii="Times New Roman" w:hAnsi="Times New Roman" w:cs="Times New Roman"/>
          <w:sz w:val="24"/>
          <w:szCs w:val="24"/>
          <w:lang w:val="en"/>
        </w:rPr>
        <w:t xml:space="preserve">developing </w:t>
      </w:r>
      <w:r w:rsidR="008A3C57" w:rsidRPr="00B32EF6">
        <w:rPr>
          <w:rFonts w:ascii="Times New Roman" w:hAnsi="Times New Roman" w:cs="Times New Roman"/>
          <w:sz w:val="24"/>
          <w:szCs w:val="24"/>
          <w:lang w:val="en"/>
        </w:rPr>
        <w:t xml:space="preserve">place specific specialisms </w:t>
      </w:r>
      <w:r w:rsidR="00BF33A0" w:rsidRPr="00B32EF6">
        <w:rPr>
          <w:rFonts w:ascii="Times New Roman" w:hAnsi="Times New Roman" w:cs="Times New Roman"/>
          <w:sz w:val="24"/>
          <w:szCs w:val="24"/>
          <w:lang w:val="en"/>
        </w:rPr>
        <w:t xml:space="preserve">and </w:t>
      </w:r>
      <w:r w:rsidR="008A3C57" w:rsidRPr="00B32EF6">
        <w:rPr>
          <w:rFonts w:ascii="Times New Roman" w:hAnsi="Times New Roman" w:cs="Times New Roman"/>
          <w:sz w:val="24"/>
          <w:szCs w:val="24"/>
          <w:lang w:val="en"/>
        </w:rPr>
        <w:t>capabilities</w:t>
      </w:r>
      <w:r w:rsidR="00685C2F" w:rsidRPr="00B32EF6">
        <w:rPr>
          <w:rFonts w:ascii="Times New Roman" w:hAnsi="Times New Roman" w:cs="Times New Roman"/>
          <w:sz w:val="24"/>
          <w:szCs w:val="24"/>
          <w:lang w:val="en"/>
        </w:rPr>
        <w:t xml:space="preserve"> and which</w:t>
      </w:r>
      <w:r w:rsidR="008A3C57" w:rsidRPr="00B32EF6">
        <w:rPr>
          <w:rFonts w:ascii="Times New Roman" w:hAnsi="Times New Roman" w:cs="Times New Roman"/>
          <w:sz w:val="24"/>
          <w:szCs w:val="24"/>
          <w:lang w:val="en"/>
        </w:rPr>
        <w:t xml:space="preserve"> </w:t>
      </w:r>
      <w:r w:rsidR="00D868B4" w:rsidRPr="00B32EF6">
        <w:rPr>
          <w:rFonts w:ascii="Times New Roman" w:hAnsi="Times New Roman" w:cs="Times New Roman"/>
          <w:sz w:val="24"/>
          <w:szCs w:val="24"/>
          <w:lang w:val="en"/>
        </w:rPr>
        <w:t>emerge</w:t>
      </w:r>
      <w:r w:rsidR="00685C2F" w:rsidRPr="00B32EF6">
        <w:rPr>
          <w:rFonts w:ascii="Times New Roman" w:hAnsi="Times New Roman" w:cs="Times New Roman"/>
          <w:sz w:val="24"/>
          <w:szCs w:val="24"/>
          <w:lang w:val="en"/>
        </w:rPr>
        <w:t>s</w:t>
      </w:r>
      <w:r w:rsidR="00D868B4" w:rsidRPr="00B32EF6">
        <w:rPr>
          <w:rFonts w:ascii="Times New Roman" w:hAnsi="Times New Roman" w:cs="Times New Roman"/>
          <w:sz w:val="24"/>
          <w:szCs w:val="24"/>
          <w:lang w:val="en"/>
        </w:rPr>
        <w:t xml:space="preserve"> </w:t>
      </w:r>
      <w:r w:rsidR="00685C2F" w:rsidRPr="00B32EF6">
        <w:rPr>
          <w:rFonts w:ascii="Times New Roman" w:hAnsi="Times New Roman" w:cs="Times New Roman"/>
          <w:sz w:val="24"/>
          <w:szCs w:val="24"/>
          <w:lang w:val="en"/>
        </w:rPr>
        <w:t xml:space="preserve">from </w:t>
      </w:r>
      <w:r w:rsidR="00BF33A0" w:rsidRPr="00B32EF6">
        <w:rPr>
          <w:rFonts w:ascii="Times New Roman" w:hAnsi="Times New Roman" w:cs="Times New Roman"/>
          <w:sz w:val="24"/>
          <w:szCs w:val="24"/>
          <w:lang w:val="en"/>
        </w:rPr>
        <w:t>the impact of geography, history, culture and</w:t>
      </w:r>
      <w:r w:rsidR="000D796C" w:rsidRPr="00B32EF6">
        <w:rPr>
          <w:rFonts w:ascii="Times New Roman" w:hAnsi="Times New Roman" w:cs="Times New Roman"/>
          <w:sz w:val="24"/>
          <w:szCs w:val="24"/>
          <w:lang w:val="en"/>
        </w:rPr>
        <w:t xml:space="preserve"> institutions (</w:t>
      </w:r>
      <w:proofErr w:type="spellStart"/>
      <w:r w:rsidR="00BF33A0" w:rsidRPr="00B32EF6">
        <w:rPr>
          <w:rFonts w:ascii="Times New Roman" w:hAnsi="Times New Roman" w:cs="Times New Roman"/>
          <w:sz w:val="24"/>
          <w:szCs w:val="24"/>
          <w:lang w:val="en"/>
        </w:rPr>
        <w:t>Barca</w:t>
      </w:r>
      <w:proofErr w:type="spellEnd"/>
      <w:r w:rsidR="00BF33A0" w:rsidRPr="00B32EF6">
        <w:rPr>
          <w:rFonts w:ascii="Times New Roman" w:hAnsi="Times New Roman" w:cs="Times New Roman"/>
          <w:sz w:val="24"/>
          <w:szCs w:val="24"/>
          <w:lang w:val="en"/>
        </w:rPr>
        <w:t xml:space="preserve"> (</w:t>
      </w:r>
      <w:hyperlink r:id="rId10" w:history="1">
        <w:r w:rsidR="00BF33A0" w:rsidRPr="00B32EF6">
          <w:rPr>
            <w:rStyle w:val="Hyperlink"/>
            <w:rFonts w:ascii="Times New Roman" w:hAnsi="Times New Roman" w:cs="Times New Roman"/>
            <w:color w:val="auto"/>
            <w:sz w:val="24"/>
            <w:szCs w:val="24"/>
            <w:u w:val="none"/>
            <w:lang w:val="en"/>
          </w:rPr>
          <w:t>2011</w:t>
        </w:r>
      </w:hyperlink>
      <w:r w:rsidR="000D796C" w:rsidRPr="00B32EF6">
        <w:rPr>
          <w:rFonts w:ascii="Times New Roman" w:hAnsi="Times New Roman" w:cs="Times New Roman"/>
          <w:sz w:val="24"/>
          <w:szCs w:val="24"/>
          <w:lang w:val="en"/>
        </w:rPr>
        <w:t xml:space="preserve">: 223). </w:t>
      </w:r>
      <w:r w:rsidR="00D868B4" w:rsidRPr="00B32EF6">
        <w:rPr>
          <w:rFonts w:ascii="Times New Roman" w:hAnsi="Times New Roman" w:cs="Times New Roman"/>
          <w:sz w:val="24"/>
          <w:szCs w:val="24"/>
          <w:lang w:val="en"/>
        </w:rPr>
        <w:t xml:space="preserve">We return to these issues below. </w:t>
      </w:r>
    </w:p>
    <w:p w14:paraId="3A5972B8" w14:textId="281025D2" w:rsidR="007D5DDC" w:rsidRPr="00B32EF6" w:rsidRDefault="001019E9" w:rsidP="00B02BEA">
      <w:pPr>
        <w:shd w:val="clear" w:color="auto" w:fill="FFFFFF"/>
        <w:spacing w:beforeAutospacing="1" w:after="0" w:afterAutospacing="1" w:line="240" w:lineRule="auto"/>
        <w:jc w:val="both"/>
        <w:rPr>
          <w:rFonts w:ascii="Times New Roman" w:eastAsia="Times New Roman" w:hAnsi="Times New Roman" w:cs="Times New Roman"/>
          <w:sz w:val="24"/>
          <w:szCs w:val="24"/>
          <w:lang w:val="en" w:eastAsia="en-GB"/>
        </w:rPr>
      </w:pPr>
      <w:r w:rsidRPr="00B32EF6">
        <w:rPr>
          <w:rFonts w:ascii="Times New Roman" w:eastAsia="Times New Roman" w:hAnsi="Times New Roman" w:cs="Times New Roman"/>
          <w:sz w:val="24"/>
          <w:szCs w:val="24"/>
          <w:lang w:val="en" w:eastAsia="en-GB"/>
        </w:rPr>
        <w:t>In the</w:t>
      </w:r>
      <w:r w:rsidR="001338C5" w:rsidRPr="00B32EF6">
        <w:rPr>
          <w:rFonts w:ascii="Times New Roman" w:eastAsia="Times New Roman" w:hAnsi="Times New Roman" w:cs="Times New Roman"/>
          <w:sz w:val="24"/>
          <w:szCs w:val="24"/>
          <w:lang w:val="en" w:eastAsia="en-GB"/>
        </w:rPr>
        <w:t xml:space="preserve"> UK context, </w:t>
      </w:r>
      <w:r w:rsidR="008A3C57" w:rsidRPr="00B32EF6">
        <w:rPr>
          <w:rFonts w:ascii="Times New Roman" w:eastAsia="Times New Roman" w:hAnsi="Times New Roman" w:cs="Times New Roman"/>
          <w:sz w:val="24"/>
          <w:szCs w:val="24"/>
          <w:lang w:val="en" w:eastAsia="en-GB"/>
        </w:rPr>
        <w:t xml:space="preserve">the long term dominance of </w:t>
      </w:r>
      <w:r w:rsidRPr="00B32EF6">
        <w:rPr>
          <w:rFonts w:ascii="Times New Roman" w:eastAsia="Times New Roman" w:hAnsi="Times New Roman" w:cs="Times New Roman"/>
          <w:sz w:val="24"/>
          <w:szCs w:val="24"/>
          <w:lang w:val="en" w:eastAsia="en-GB"/>
        </w:rPr>
        <w:t xml:space="preserve">the </w:t>
      </w:r>
      <w:r w:rsidR="008A3C57" w:rsidRPr="00B32EF6">
        <w:rPr>
          <w:rFonts w:ascii="Times New Roman" w:eastAsia="Times New Roman" w:hAnsi="Times New Roman" w:cs="Times New Roman"/>
          <w:sz w:val="24"/>
          <w:szCs w:val="24"/>
          <w:lang w:val="en" w:eastAsia="en-GB"/>
        </w:rPr>
        <w:t>spatial</w:t>
      </w:r>
      <w:r w:rsidR="003C1C6C" w:rsidRPr="00B32EF6">
        <w:rPr>
          <w:rFonts w:ascii="Times New Roman" w:eastAsia="Times New Roman" w:hAnsi="Times New Roman" w:cs="Times New Roman"/>
          <w:sz w:val="24"/>
          <w:szCs w:val="24"/>
          <w:lang w:val="en" w:eastAsia="en-GB"/>
        </w:rPr>
        <w:t>ly</w:t>
      </w:r>
      <w:r w:rsidR="008A3C57" w:rsidRPr="00B32EF6">
        <w:rPr>
          <w:rFonts w:ascii="Times New Roman" w:eastAsia="Times New Roman" w:hAnsi="Times New Roman" w:cs="Times New Roman"/>
          <w:sz w:val="24"/>
          <w:szCs w:val="24"/>
          <w:lang w:val="en" w:eastAsia="en-GB"/>
        </w:rPr>
        <w:t xml:space="preserve"> </w:t>
      </w:r>
      <w:r w:rsidR="00072867" w:rsidRPr="00B32EF6">
        <w:rPr>
          <w:rFonts w:ascii="Times New Roman" w:eastAsia="Times New Roman" w:hAnsi="Times New Roman" w:cs="Times New Roman"/>
          <w:sz w:val="24"/>
          <w:szCs w:val="24"/>
          <w:lang w:val="en" w:eastAsia="en-GB"/>
        </w:rPr>
        <w:t>blind</w:t>
      </w:r>
      <w:r w:rsidR="008A3C57" w:rsidRPr="00B32EF6">
        <w:rPr>
          <w:rFonts w:ascii="Times New Roman" w:eastAsia="Times New Roman" w:hAnsi="Times New Roman" w:cs="Times New Roman"/>
          <w:sz w:val="24"/>
          <w:szCs w:val="24"/>
          <w:lang w:val="en" w:eastAsia="en-GB"/>
        </w:rPr>
        <w:t xml:space="preserve"> approach is </w:t>
      </w:r>
      <w:r w:rsidRPr="00B32EF6">
        <w:rPr>
          <w:rFonts w:ascii="Times New Roman" w:eastAsia="Times New Roman" w:hAnsi="Times New Roman" w:cs="Times New Roman"/>
          <w:sz w:val="24"/>
          <w:szCs w:val="24"/>
          <w:lang w:val="en" w:eastAsia="en-GB"/>
        </w:rPr>
        <w:t xml:space="preserve">widely </w:t>
      </w:r>
      <w:r w:rsidR="008A3C57" w:rsidRPr="00B32EF6">
        <w:rPr>
          <w:rFonts w:ascii="Times New Roman" w:eastAsia="Times New Roman" w:hAnsi="Times New Roman" w:cs="Times New Roman"/>
          <w:sz w:val="24"/>
          <w:szCs w:val="24"/>
          <w:lang w:val="en" w:eastAsia="en-GB"/>
        </w:rPr>
        <w:t xml:space="preserve">apparent. </w:t>
      </w:r>
      <w:r w:rsidRPr="00B32EF6">
        <w:rPr>
          <w:rFonts w:ascii="Times New Roman" w:eastAsia="Times New Roman" w:hAnsi="Times New Roman" w:cs="Times New Roman"/>
          <w:sz w:val="24"/>
          <w:szCs w:val="24"/>
          <w:lang w:val="en" w:eastAsia="en-GB"/>
        </w:rPr>
        <w:t xml:space="preserve">Since the late 1970s, spatial imbalances between London and the South East and the rest of the country have </w:t>
      </w:r>
      <w:r w:rsidR="000B047B" w:rsidRPr="00B32EF6">
        <w:rPr>
          <w:rFonts w:ascii="Times New Roman" w:eastAsia="Times New Roman" w:hAnsi="Times New Roman" w:cs="Times New Roman"/>
          <w:sz w:val="24"/>
          <w:szCs w:val="24"/>
          <w:lang w:val="en" w:eastAsia="en-GB"/>
        </w:rPr>
        <w:t xml:space="preserve">been </w:t>
      </w:r>
      <w:r w:rsidR="000E1DBA" w:rsidRPr="00B32EF6">
        <w:rPr>
          <w:rFonts w:ascii="Times New Roman" w:eastAsia="Times New Roman" w:hAnsi="Times New Roman" w:cs="Times New Roman"/>
          <w:sz w:val="24"/>
          <w:szCs w:val="24"/>
          <w:lang w:val="en" w:eastAsia="en-GB"/>
        </w:rPr>
        <w:t>exacerbated (</w:t>
      </w:r>
      <w:r w:rsidRPr="00B32EF6">
        <w:rPr>
          <w:rFonts w:ascii="Times New Roman" w:eastAsia="Times New Roman" w:hAnsi="Times New Roman" w:cs="Times New Roman"/>
          <w:sz w:val="24"/>
          <w:szCs w:val="24"/>
          <w:lang w:val="en" w:eastAsia="en-GB"/>
        </w:rPr>
        <w:t>BIS, 2010, HMG, 2010). T</w:t>
      </w:r>
      <w:r w:rsidRPr="00B32EF6">
        <w:rPr>
          <w:rFonts w:ascii="Times New Roman" w:hAnsi="Times New Roman" w:cs="Times New Roman"/>
          <w:sz w:val="24"/>
          <w:szCs w:val="24"/>
        </w:rPr>
        <w:t xml:space="preserve">he recent Great Recession (2008-2013), appears to have extenuated the widening schism between a dynamic London and a sluggish periphery of (in particular) Northern and Midlands provincial UK cities (see Hutton and Lee, 2012). </w:t>
      </w:r>
      <w:r w:rsidR="009F22B4" w:rsidRPr="00B32EF6">
        <w:rPr>
          <w:rFonts w:ascii="Times New Roman" w:hAnsi="Times New Roman" w:cs="Times New Roman"/>
          <w:sz w:val="24"/>
          <w:szCs w:val="24"/>
        </w:rPr>
        <w:t>Although widening</w:t>
      </w:r>
      <w:r w:rsidRPr="00B32EF6">
        <w:rPr>
          <w:rFonts w:ascii="Times New Roman" w:hAnsi="Times New Roman" w:cs="Times New Roman"/>
          <w:sz w:val="24"/>
          <w:szCs w:val="24"/>
        </w:rPr>
        <w:t xml:space="preserve"> regional </w:t>
      </w:r>
      <w:r w:rsidR="000E1DBA" w:rsidRPr="00B32EF6">
        <w:rPr>
          <w:rFonts w:ascii="Times New Roman" w:hAnsi="Times New Roman" w:cs="Times New Roman"/>
          <w:sz w:val="24"/>
          <w:szCs w:val="24"/>
        </w:rPr>
        <w:t>disparities have</w:t>
      </w:r>
      <w:r w:rsidRPr="00B32EF6">
        <w:rPr>
          <w:rFonts w:ascii="Times New Roman" w:hAnsi="Times New Roman" w:cs="Times New Roman"/>
          <w:sz w:val="24"/>
          <w:szCs w:val="24"/>
        </w:rPr>
        <w:t xml:space="preserve"> raised significant economic and social concerns (Heseltine, 2012)</w:t>
      </w:r>
      <w:r w:rsidR="000E1DBA" w:rsidRPr="00B32EF6">
        <w:rPr>
          <w:rFonts w:ascii="Times New Roman" w:hAnsi="Times New Roman" w:cs="Times New Roman"/>
          <w:sz w:val="24"/>
          <w:szCs w:val="24"/>
        </w:rPr>
        <w:t>, key policy maker</w:t>
      </w:r>
      <w:r w:rsidR="00855D16" w:rsidRPr="00B32EF6">
        <w:rPr>
          <w:rFonts w:ascii="Times New Roman" w:hAnsi="Times New Roman" w:cs="Times New Roman"/>
          <w:sz w:val="24"/>
          <w:szCs w:val="24"/>
        </w:rPr>
        <w:t xml:space="preserve">s have suggested </w:t>
      </w:r>
      <w:r w:rsidRPr="00B32EF6">
        <w:rPr>
          <w:rFonts w:ascii="Times New Roman" w:hAnsi="Times New Roman" w:cs="Times New Roman"/>
          <w:sz w:val="24"/>
          <w:szCs w:val="24"/>
        </w:rPr>
        <w:t>‘</w:t>
      </w:r>
      <w:r w:rsidRPr="00B32EF6">
        <w:rPr>
          <w:rFonts w:ascii="Times New Roman" w:hAnsi="Times New Roman" w:cs="Times New Roman"/>
          <w:i/>
          <w:sz w:val="24"/>
          <w:szCs w:val="24"/>
        </w:rPr>
        <w:t>t</w:t>
      </w:r>
      <w:r w:rsidRPr="00B32EF6">
        <w:rPr>
          <w:rFonts w:ascii="Times New Roman" w:eastAsia="Times New Roman" w:hAnsi="Times New Roman" w:cs="Times New Roman"/>
          <w:i/>
          <w:sz w:val="24"/>
          <w:szCs w:val="24"/>
          <w:lang w:val="en" w:eastAsia="en-GB"/>
        </w:rPr>
        <w:t>here may be substantial limits to how geographically balanced an economy may become’</w:t>
      </w:r>
      <w:r w:rsidRPr="00B32EF6">
        <w:rPr>
          <w:rFonts w:ascii="Times New Roman" w:eastAsia="Times New Roman" w:hAnsi="Times New Roman" w:cs="Times New Roman"/>
          <w:sz w:val="24"/>
          <w:szCs w:val="24"/>
          <w:lang w:val="en" w:eastAsia="en-GB"/>
        </w:rPr>
        <w:t xml:space="preserve"> (BIS, 2010, 26).</w:t>
      </w:r>
      <w:r w:rsidR="00D868B4" w:rsidRPr="00B32EF6">
        <w:rPr>
          <w:rFonts w:ascii="Times New Roman" w:hAnsi="Times New Roman" w:cs="Times New Roman"/>
          <w:sz w:val="24"/>
          <w:szCs w:val="24"/>
        </w:rPr>
        <w:t xml:space="preserve"> </w:t>
      </w:r>
      <w:r w:rsidRPr="00B32EF6">
        <w:rPr>
          <w:rFonts w:ascii="Times New Roman" w:eastAsia="Times New Roman" w:hAnsi="Times New Roman" w:cs="Times New Roman"/>
          <w:sz w:val="24"/>
          <w:szCs w:val="24"/>
          <w:lang w:val="en" w:eastAsia="en-GB"/>
        </w:rPr>
        <w:t xml:space="preserve">The narrative </w:t>
      </w:r>
      <w:r w:rsidR="00855D16" w:rsidRPr="00B32EF6">
        <w:rPr>
          <w:rFonts w:ascii="Times New Roman" w:eastAsia="Times New Roman" w:hAnsi="Times New Roman" w:cs="Times New Roman"/>
          <w:sz w:val="24"/>
          <w:szCs w:val="24"/>
          <w:lang w:val="en" w:eastAsia="en-GB"/>
        </w:rPr>
        <w:t xml:space="preserve">supports the idea that </w:t>
      </w:r>
      <w:r w:rsidRPr="00B32EF6">
        <w:rPr>
          <w:rFonts w:ascii="Times New Roman" w:eastAsia="Times New Roman" w:hAnsi="Times New Roman" w:cs="Times New Roman"/>
          <w:sz w:val="24"/>
          <w:szCs w:val="24"/>
          <w:lang w:val="en" w:eastAsia="en-GB"/>
        </w:rPr>
        <w:t xml:space="preserve">spatial disparities </w:t>
      </w:r>
      <w:r w:rsidR="001D428C" w:rsidRPr="00B32EF6">
        <w:rPr>
          <w:rFonts w:ascii="Times New Roman" w:eastAsia="Times New Roman" w:hAnsi="Times New Roman" w:cs="Times New Roman"/>
          <w:sz w:val="24"/>
          <w:szCs w:val="24"/>
          <w:lang w:val="en" w:eastAsia="en-GB"/>
        </w:rPr>
        <w:t>are driven</w:t>
      </w:r>
      <w:r w:rsidRPr="00B32EF6">
        <w:rPr>
          <w:rFonts w:ascii="Times New Roman" w:eastAsia="Times New Roman" w:hAnsi="Times New Roman" w:cs="Times New Roman"/>
          <w:sz w:val="24"/>
          <w:szCs w:val="24"/>
          <w:lang w:val="en" w:eastAsia="en-GB"/>
        </w:rPr>
        <w:t xml:space="preserve"> by ‘people’ and not ‘place’ characteristics, and given it is hard to change ‘area effects’</w:t>
      </w:r>
      <w:r w:rsidR="001D428C" w:rsidRPr="00B32EF6">
        <w:rPr>
          <w:rFonts w:ascii="Times New Roman" w:eastAsia="Times New Roman" w:hAnsi="Times New Roman" w:cs="Times New Roman"/>
          <w:sz w:val="24"/>
          <w:szCs w:val="24"/>
          <w:lang w:val="en" w:eastAsia="en-GB"/>
        </w:rPr>
        <w:t>, the</w:t>
      </w:r>
      <w:r w:rsidRPr="00B32EF6">
        <w:rPr>
          <w:rFonts w:ascii="Times New Roman" w:eastAsia="Times New Roman" w:hAnsi="Times New Roman" w:cs="Times New Roman"/>
          <w:sz w:val="24"/>
          <w:szCs w:val="24"/>
          <w:lang w:val="en" w:eastAsia="en-GB"/>
        </w:rPr>
        <w:t xml:space="preserve"> policy focus </w:t>
      </w:r>
      <w:r w:rsidR="001D428C" w:rsidRPr="00B32EF6">
        <w:rPr>
          <w:rFonts w:ascii="Times New Roman" w:eastAsia="Times New Roman" w:hAnsi="Times New Roman" w:cs="Times New Roman"/>
          <w:sz w:val="24"/>
          <w:szCs w:val="24"/>
          <w:lang w:val="en" w:eastAsia="en-GB"/>
        </w:rPr>
        <w:t>should be upon</w:t>
      </w:r>
      <w:r w:rsidRPr="00B32EF6">
        <w:rPr>
          <w:rFonts w:ascii="Times New Roman" w:eastAsia="Times New Roman" w:hAnsi="Times New Roman" w:cs="Times New Roman"/>
          <w:sz w:val="24"/>
          <w:szCs w:val="24"/>
          <w:lang w:val="en" w:eastAsia="en-GB"/>
        </w:rPr>
        <w:t xml:space="preserve"> investment in people as opposed to place. This </w:t>
      </w:r>
      <w:r w:rsidR="00685C2F" w:rsidRPr="00B32EF6">
        <w:rPr>
          <w:rFonts w:ascii="Times New Roman" w:eastAsia="Times New Roman" w:hAnsi="Times New Roman" w:cs="Times New Roman"/>
          <w:sz w:val="24"/>
          <w:szCs w:val="24"/>
          <w:lang w:val="en" w:eastAsia="en-GB"/>
        </w:rPr>
        <w:t xml:space="preserve">has </w:t>
      </w:r>
      <w:r w:rsidR="001D428C" w:rsidRPr="00B32EF6">
        <w:rPr>
          <w:rFonts w:ascii="Times New Roman" w:eastAsia="Times New Roman" w:hAnsi="Times New Roman" w:cs="Times New Roman"/>
          <w:sz w:val="24"/>
          <w:szCs w:val="24"/>
          <w:lang w:val="en" w:eastAsia="en-GB"/>
        </w:rPr>
        <w:t xml:space="preserve">gradually </w:t>
      </w:r>
      <w:r w:rsidR="00685C2F" w:rsidRPr="00B32EF6">
        <w:rPr>
          <w:rFonts w:ascii="Times New Roman" w:eastAsia="Times New Roman" w:hAnsi="Times New Roman" w:cs="Times New Roman"/>
          <w:sz w:val="24"/>
          <w:szCs w:val="24"/>
          <w:lang w:val="en" w:eastAsia="en-GB"/>
        </w:rPr>
        <w:t>provided</w:t>
      </w:r>
      <w:r w:rsidRPr="00B32EF6">
        <w:rPr>
          <w:rFonts w:ascii="Times New Roman" w:eastAsia="Times New Roman" w:hAnsi="Times New Roman" w:cs="Times New Roman"/>
          <w:sz w:val="24"/>
          <w:szCs w:val="24"/>
          <w:lang w:val="en" w:eastAsia="en-GB"/>
        </w:rPr>
        <w:t xml:space="preserve"> </w:t>
      </w:r>
      <w:r w:rsidR="00D868B4" w:rsidRPr="00B32EF6">
        <w:rPr>
          <w:rFonts w:ascii="Times New Roman" w:eastAsia="Times New Roman" w:hAnsi="Times New Roman" w:cs="Times New Roman"/>
          <w:sz w:val="24"/>
          <w:szCs w:val="24"/>
          <w:lang w:val="en" w:eastAsia="en-GB"/>
        </w:rPr>
        <w:t xml:space="preserve">the </w:t>
      </w:r>
      <w:r w:rsidRPr="00B32EF6">
        <w:rPr>
          <w:rFonts w:ascii="Times New Roman" w:eastAsia="Times New Roman" w:hAnsi="Times New Roman" w:cs="Times New Roman"/>
          <w:sz w:val="24"/>
          <w:szCs w:val="24"/>
          <w:lang w:val="en" w:eastAsia="en-GB"/>
        </w:rPr>
        <w:t xml:space="preserve">rationale for </w:t>
      </w:r>
      <w:r w:rsidR="009F22B4" w:rsidRPr="00B32EF6">
        <w:rPr>
          <w:rFonts w:ascii="Times New Roman" w:eastAsia="Times New Roman" w:hAnsi="Times New Roman" w:cs="Times New Roman"/>
          <w:sz w:val="24"/>
          <w:szCs w:val="24"/>
          <w:lang w:val="en" w:eastAsia="en-GB"/>
        </w:rPr>
        <w:t>prioritizing</w:t>
      </w:r>
      <w:r w:rsidRPr="00B32EF6">
        <w:rPr>
          <w:rFonts w:ascii="Times New Roman" w:eastAsia="Times New Roman" w:hAnsi="Times New Roman" w:cs="Times New Roman"/>
          <w:sz w:val="24"/>
          <w:szCs w:val="24"/>
          <w:lang w:val="en" w:eastAsia="en-GB"/>
        </w:rPr>
        <w:t xml:space="preserve"> </w:t>
      </w:r>
      <w:r w:rsidR="001338C5" w:rsidRPr="00B32EF6">
        <w:rPr>
          <w:rFonts w:ascii="Times New Roman" w:eastAsia="Times New Roman" w:hAnsi="Times New Roman" w:cs="Times New Roman"/>
          <w:sz w:val="24"/>
          <w:szCs w:val="24"/>
          <w:lang w:val="en" w:eastAsia="en-GB"/>
        </w:rPr>
        <w:t>the growth of successful</w:t>
      </w:r>
      <w:r w:rsidRPr="00B32EF6">
        <w:rPr>
          <w:rFonts w:ascii="Times New Roman" w:eastAsia="Times New Roman" w:hAnsi="Times New Roman" w:cs="Times New Roman"/>
          <w:sz w:val="24"/>
          <w:szCs w:val="24"/>
          <w:lang w:val="en" w:eastAsia="en-GB"/>
        </w:rPr>
        <w:t xml:space="preserve"> regions such as the South East, </w:t>
      </w:r>
      <w:r w:rsidR="00D868B4" w:rsidRPr="00B32EF6">
        <w:rPr>
          <w:rFonts w:ascii="Times New Roman" w:eastAsia="Times New Roman" w:hAnsi="Times New Roman" w:cs="Times New Roman"/>
          <w:sz w:val="24"/>
          <w:szCs w:val="24"/>
          <w:lang w:val="en" w:eastAsia="en-GB"/>
        </w:rPr>
        <w:t xml:space="preserve">irrespective of the impact on uneven development elsewhere. </w:t>
      </w:r>
      <w:r w:rsidR="001D428C" w:rsidRPr="00B32EF6">
        <w:rPr>
          <w:rFonts w:ascii="Times New Roman" w:eastAsia="Times New Roman" w:hAnsi="Times New Roman" w:cs="Times New Roman"/>
          <w:sz w:val="24"/>
          <w:szCs w:val="24"/>
          <w:lang w:val="en" w:eastAsia="en-GB"/>
        </w:rPr>
        <w:t xml:space="preserve">The place-based view considers this approach as misguided. </w:t>
      </w:r>
    </w:p>
    <w:p w14:paraId="63DF2D1C" w14:textId="4BE4FF3B" w:rsidR="00210D43" w:rsidRPr="00B32EF6" w:rsidRDefault="00B02BEA" w:rsidP="00855D16">
      <w:pPr>
        <w:spacing w:line="240" w:lineRule="auto"/>
        <w:jc w:val="both"/>
        <w:rPr>
          <w:rFonts w:ascii="Times New Roman" w:hAnsi="Times New Roman" w:cs="Times New Roman"/>
          <w:b/>
          <w:sz w:val="24"/>
          <w:szCs w:val="24"/>
        </w:rPr>
      </w:pPr>
      <w:r w:rsidRPr="00B32EF6">
        <w:rPr>
          <w:rFonts w:ascii="Times New Roman" w:hAnsi="Times New Roman" w:cs="Times New Roman"/>
          <w:b/>
          <w:sz w:val="24"/>
          <w:szCs w:val="24"/>
        </w:rPr>
        <w:lastRenderedPageBreak/>
        <w:t>3</w:t>
      </w:r>
      <w:r w:rsidR="00E028FF" w:rsidRPr="00B32EF6">
        <w:rPr>
          <w:rFonts w:ascii="Times New Roman" w:hAnsi="Times New Roman" w:cs="Times New Roman"/>
          <w:b/>
          <w:sz w:val="24"/>
          <w:szCs w:val="24"/>
        </w:rPr>
        <w:t xml:space="preserve">. </w:t>
      </w:r>
      <w:r w:rsidR="00CB4DB2" w:rsidRPr="00B32EF6">
        <w:rPr>
          <w:rFonts w:ascii="Times New Roman" w:hAnsi="Times New Roman" w:cs="Times New Roman"/>
          <w:b/>
          <w:sz w:val="24"/>
          <w:szCs w:val="24"/>
        </w:rPr>
        <w:t>Place</w:t>
      </w:r>
      <w:r w:rsidR="000F6371" w:rsidRPr="00B32EF6">
        <w:rPr>
          <w:rFonts w:ascii="Times New Roman" w:hAnsi="Times New Roman" w:cs="Times New Roman"/>
          <w:b/>
          <w:sz w:val="24"/>
          <w:szCs w:val="24"/>
        </w:rPr>
        <w:t>-</w:t>
      </w:r>
      <w:r w:rsidR="00CB4DB2" w:rsidRPr="00B32EF6">
        <w:rPr>
          <w:rFonts w:ascii="Times New Roman" w:hAnsi="Times New Roman" w:cs="Times New Roman"/>
          <w:b/>
          <w:sz w:val="24"/>
          <w:szCs w:val="24"/>
        </w:rPr>
        <w:t xml:space="preserve">Based </w:t>
      </w:r>
      <w:r w:rsidR="00210D43" w:rsidRPr="00B32EF6">
        <w:rPr>
          <w:rFonts w:ascii="Times New Roman" w:hAnsi="Times New Roman" w:cs="Times New Roman"/>
          <w:b/>
          <w:sz w:val="24"/>
          <w:szCs w:val="24"/>
        </w:rPr>
        <w:t xml:space="preserve">Industrial </w:t>
      </w:r>
      <w:r w:rsidR="00CB4DB2" w:rsidRPr="00B32EF6">
        <w:rPr>
          <w:rFonts w:ascii="Times New Roman" w:hAnsi="Times New Roman" w:cs="Times New Roman"/>
          <w:b/>
          <w:sz w:val="24"/>
          <w:szCs w:val="24"/>
        </w:rPr>
        <w:t>Strategies</w:t>
      </w:r>
      <w:r w:rsidR="006D4F5D" w:rsidRPr="00B32EF6">
        <w:rPr>
          <w:rFonts w:ascii="Times New Roman" w:hAnsi="Times New Roman" w:cs="Times New Roman"/>
          <w:b/>
          <w:sz w:val="24"/>
          <w:szCs w:val="24"/>
        </w:rPr>
        <w:t>,</w:t>
      </w:r>
      <w:r w:rsidR="0081528B" w:rsidRPr="00B32EF6">
        <w:rPr>
          <w:rFonts w:ascii="Times New Roman" w:hAnsi="Times New Roman" w:cs="Times New Roman"/>
          <w:b/>
          <w:sz w:val="24"/>
          <w:szCs w:val="24"/>
        </w:rPr>
        <w:t xml:space="preserve"> Actors and the Regional Eco-system</w:t>
      </w:r>
    </w:p>
    <w:p w14:paraId="1492CEE5" w14:textId="07891614" w:rsidR="00033B0A" w:rsidRPr="00B32EF6" w:rsidRDefault="00210D43" w:rsidP="00855D16">
      <w:pPr>
        <w:spacing w:line="240" w:lineRule="auto"/>
        <w:jc w:val="both"/>
        <w:rPr>
          <w:rFonts w:ascii="Times New Roman" w:hAnsi="Times New Roman" w:cs="Times New Roman"/>
          <w:sz w:val="24"/>
          <w:szCs w:val="24"/>
        </w:rPr>
      </w:pPr>
      <w:r w:rsidRPr="00B32EF6">
        <w:rPr>
          <w:rFonts w:ascii="Times New Roman" w:hAnsi="Times New Roman" w:cs="Times New Roman"/>
          <w:i/>
          <w:sz w:val="24"/>
          <w:szCs w:val="24"/>
        </w:rPr>
        <w:t xml:space="preserve">3.1 </w:t>
      </w:r>
      <w:r w:rsidR="00033B0A" w:rsidRPr="00B32EF6">
        <w:rPr>
          <w:rFonts w:ascii="Times New Roman" w:hAnsi="Times New Roman" w:cs="Times New Roman"/>
          <w:i/>
          <w:sz w:val="24"/>
          <w:szCs w:val="24"/>
        </w:rPr>
        <w:t>Smart Specialisation</w:t>
      </w:r>
      <w:r w:rsidR="0081528B" w:rsidRPr="00B32EF6">
        <w:rPr>
          <w:rFonts w:ascii="Times New Roman" w:hAnsi="Times New Roman" w:cs="Times New Roman"/>
          <w:i/>
          <w:sz w:val="24"/>
          <w:szCs w:val="24"/>
        </w:rPr>
        <w:t xml:space="preserve"> and </w:t>
      </w:r>
      <w:r w:rsidR="00BA796D" w:rsidRPr="00B32EF6">
        <w:rPr>
          <w:rFonts w:ascii="Times New Roman" w:hAnsi="Times New Roman" w:cs="Times New Roman"/>
          <w:i/>
          <w:sz w:val="24"/>
          <w:szCs w:val="24"/>
        </w:rPr>
        <w:t>strengthening</w:t>
      </w:r>
      <w:r w:rsidR="006E730D" w:rsidRPr="00B32EF6">
        <w:rPr>
          <w:rFonts w:ascii="Times New Roman" w:hAnsi="Times New Roman" w:cs="Times New Roman"/>
          <w:i/>
          <w:sz w:val="24"/>
          <w:szCs w:val="24"/>
        </w:rPr>
        <w:t xml:space="preserve"> </w:t>
      </w:r>
      <w:r w:rsidR="0081528B" w:rsidRPr="00B32EF6">
        <w:rPr>
          <w:rFonts w:ascii="Times New Roman" w:hAnsi="Times New Roman" w:cs="Times New Roman"/>
          <w:i/>
          <w:sz w:val="24"/>
          <w:szCs w:val="24"/>
        </w:rPr>
        <w:t>the</w:t>
      </w:r>
      <w:r w:rsidR="00E35221" w:rsidRPr="00B32EF6">
        <w:rPr>
          <w:rFonts w:ascii="Times New Roman" w:hAnsi="Times New Roman" w:cs="Times New Roman"/>
          <w:i/>
          <w:sz w:val="24"/>
          <w:szCs w:val="24"/>
        </w:rPr>
        <w:t xml:space="preserve"> Regional </w:t>
      </w:r>
      <w:r w:rsidR="00EF6943" w:rsidRPr="00B32EF6">
        <w:rPr>
          <w:rFonts w:ascii="Times New Roman" w:hAnsi="Times New Roman" w:cs="Times New Roman"/>
          <w:i/>
          <w:sz w:val="24"/>
          <w:szCs w:val="24"/>
        </w:rPr>
        <w:t>Eco-System</w:t>
      </w:r>
      <w:r w:rsidR="00E35221" w:rsidRPr="00B32EF6">
        <w:rPr>
          <w:rFonts w:ascii="Times New Roman" w:hAnsi="Times New Roman" w:cs="Times New Roman"/>
          <w:sz w:val="24"/>
          <w:szCs w:val="24"/>
        </w:rPr>
        <w:t xml:space="preserve"> </w:t>
      </w:r>
    </w:p>
    <w:p w14:paraId="09C3BAB5" w14:textId="0B6B80BF" w:rsidR="006E730D" w:rsidRPr="00B32EF6" w:rsidRDefault="007D5DDC" w:rsidP="00B4688E">
      <w:pPr>
        <w:pStyle w:val="COSTNormal"/>
      </w:pPr>
      <w:r w:rsidRPr="00B32EF6">
        <w:t>As mentioned</w:t>
      </w:r>
      <w:r w:rsidR="007547AA" w:rsidRPr="00B32EF6">
        <w:t xml:space="preserve"> in the Introduction</w:t>
      </w:r>
      <w:r w:rsidRPr="00B32EF6">
        <w:t>, o</w:t>
      </w:r>
      <w:r w:rsidR="00133ED6" w:rsidRPr="00B32EF6">
        <w:t>ver the last decade</w:t>
      </w:r>
      <w:r w:rsidR="0093544E" w:rsidRPr="00B32EF6">
        <w:t xml:space="preserve"> or so</w:t>
      </w:r>
      <w:r w:rsidR="00133ED6" w:rsidRPr="00B32EF6">
        <w:t xml:space="preserve">, EU industrial </w:t>
      </w:r>
      <w:r w:rsidR="00736F82" w:rsidRPr="00B32EF6">
        <w:t xml:space="preserve">and regional </w:t>
      </w:r>
      <w:r w:rsidR="00133ED6" w:rsidRPr="00B32EF6">
        <w:t>policy has largely revolved around the concept of ‘smart specialisation’</w:t>
      </w:r>
      <w:r w:rsidR="00736F82" w:rsidRPr="00B32EF6">
        <w:t xml:space="preserve">. This is </w:t>
      </w:r>
      <w:r w:rsidR="00A679D5" w:rsidRPr="00B32EF6">
        <w:t xml:space="preserve">based upon </w:t>
      </w:r>
      <w:r w:rsidR="00736F82" w:rsidRPr="00B32EF6">
        <w:t xml:space="preserve">the notion that economic sectors and specifically regions can build upon their own </w:t>
      </w:r>
      <w:r w:rsidR="0007609C" w:rsidRPr="00B32EF6">
        <w:t xml:space="preserve">competitive </w:t>
      </w:r>
      <w:r w:rsidR="00736F82" w:rsidRPr="00B32EF6">
        <w:t>advantages to generate new specialisms through the ‘</w:t>
      </w:r>
      <w:r w:rsidR="00736F82" w:rsidRPr="00B32EF6">
        <w:rPr>
          <w:i/>
        </w:rPr>
        <w:t>discovery of new domains of opportunity and local concentration and agglomeration of resources and competencies in these domains’</w:t>
      </w:r>
      <w:r w:rsidR="00736F82" w:rsidRPr="00B32EF6">
        <w:t xml:space="preserve"> (Foray, 2015, p. 1).</w:t>
      </w:r>
      <w:r w:rsidR="006E730D" w:rsidRPr="00B32EF6">
        <w:t xml:space="preserve"> </w:t>
      </w:r>
      <w:r w:rsidR="006875CD" w:rsidRPr="00B32EF6">
        <w:t xml:space="preserve">Such opportunities often emerge from existing place-based technologies, capabilities and specialisms. In this regard, private firms </w:t>
      </w:r>
      <w:r w:rsidR="00A679D5" w:rsidRPr="00B32EF6">
        <w:t xml:space="preserve">play </w:t>
      </w:r>
      <w:r w:rsidR="006875CD" w:rsidRPr="00B32EF6">
        <w:t xml:space="preserve">a critical role since being market actors, they are often best placed to discover new entrepreneurial opportunities within these domains. </w:t>
      </w:r>
      <w:r w:rsidR="001B6F1D" w:rsidRPr="00B32EF6">
        <w:t xml:space="preserve">Yet, in many cases, the private sector maybe unable to create and/or capture the full value of these opportunities due </w:t>
      </w:r>
      <w:r w:rsidR="0093544E" w:rsidRPr="00B32EF6">
        <w:t>to market</w:t>
      </w:r>
      <w:r w:rsidR="001B6F1D" w:rsidRPr="00B32EF6">
        <w:t xml:space="preserve"> and systemic failures</w:t>
      </w:r>
      <w:r w:rsidR="0093544E" w:rsidRPr="00B32EF6">
        <w:t>. This can lead</w:t>
      </w:r>
      <w:r w:rsidR="001B6F1D" w:rsidRPr="00B32EF6">
        <w:t xml:space="preserve"> to under-investment in such activities (Foray, 2013)</w:t>
      </w:r>
      <w:r w:rsidR="001B6F1D" w:rsidRPr="00B32EF6">
        <w:rPr>
          <w:rStyle w:val="FootnoteReference"/>
        </w:rPr>
        <w:footnoteReference w:id="3"/>
      </w:r>
      <w:r w:rsidR="001B6F1D" w:rsidRPr="00B32EF6">
        <w:t xml:space="preserve">. </w:t>
      </w:r>
      <w:r w:rsidR="0093544E" w:rsidRPr="00B32EF6">
        <w:t xml:space="preserve">In such cases the regional government may have a role to play that goes beyond horizontal measures-in particular the state can aim to </w:t>
      </w:r>
      <w:r w:rsidR="00366EE5" w:rsidRPr="00B32EF6">
        <w:t xml:space="preserve">enable (regional) actors to exploit </w:t>
      </w:r>
      <w:r w:rsidR="00C10A12" w:rsidRPr="00B32EF6">
        <w:t xml:space="preserve">these hitherto </w:t>
      </w:r>
      <w:r w:rsidR="000C7400" w:rsidRPr="00B32EF6">
        <w:t>(</w:t>
      </w:r>
      <w:r w:rsidR="00366EE5" w:rsidRPr="00B32EF6">
        <w:t>potential</w:t>
      </w:r>
      <w:r w:rsidR="000C7400" w:rsidRPr="00B32EF6">
        <w:t>)</w:t>
      </w:r>
      <w:r w:rsidR="00E952E2" w:rsidRPr="00B32EF6">
        <w:t xml:space="preserve"> opportunities (Foray, 2015).  This,</w:t>
      </w:r>
      <w:r w:rsidR="00366EE5" w:rsidRPr="00B32EF6">
        <w:t xml:space="preserve"> in turn can </w:t>
      </w:r>
      <w:r w:rsidR="000C7400" w:rsidRPr="00B32EF6">
        <w:t>allow regi</w:t>
      </w:r>
      <w:r w:rsidR="00E952E2" w:rsidRPr="00B32EF6">
        <w:t xml:space="preserve">ons to re-invigorate themselves. move onto a more dynamic growth trajectory and become relatively ‘sticky places’ for economic activity that is largely immune from </w:t>
      </w:r>
      <w:r w:rsidR="00E37CB8" w:rsidRPr="00B32EF6">
        <w:t xml:space="preserve">the vagaries of global </w:t>
      </w:r>
      <w:r w:rsidR="00E952E2" w:rsidRPr="00B32EF6">
        <w:t xml:space="preserve">competition (see </w:t>
      </w:r>
      <w:proofErr w:type="spellStart"/>
      <w:r w:rsidR="00E952E2" w:rsidRPr="00B32EF6">
        <w:t>Markusen</w:t>
      </w:r>
      <w:proofErr w:type="spellEnd"/>
      <w:r w:rsidR="00E952E2" w:rsidRPr="00B32EF6">
        <w:t>, 1996).</w:t>
      </w:r>
    </w:p>
    <w:p w14:paraId="000C2AFA" w14:textId="77777777" w:rsidR="00E37CB8" w:rsidRPr="00B32EF6" w:rsidRDefault="00E37CB8" w:rsidP="00D06F45">
      <w:pPr>
        <w:pStyle w:val="COSTNormal"/>
      </w:pPr>
    </w:p>
    <w:p w14:paraId="4BC57401" w14:textId="2BEF808F" w:rsidR="00F575DB" w:rsidRPr="00B32EF6" w:rsidRDefault="008A3F62" w:rsidP="00D06F45">
      <w:pPr>
        <w:pStyle w:val="COSTNormal"/>
      </w:pPr>
      <w:r w:rsidRPr="00B32EF6">
        <w:t xml:space="preserve">Prioritising state resources </w:t>
      </w:r>
      <w:r w:rsidR="00366EE5" w:rsidRPr="00B32EF6">
        <w:t xml:space="preserve">for </w:t>
      </w:r>
      <w:r w:rsidRPr="00B32EF6">
        <w:t xml:space="preserve">selected </w:t>
      </w:r>
      <w:r w:rsidR="00366EE5" w:rsidRPr="00B32EF6">
        <w:t>cases</w:t>
      </w:r>
      <w:r w:rsidRPr="00B32EF6">
        <w:t xml:space="preserve"> implies a </w:t>
      </w:r>
      <w:r w:rsidR="0093544E" w:rsidRPr="00B32EF6">
        <w:t xml:space="preserve">more </w:t>
      </w:r>
      <w:r w:rsidRPr="00B32EF6">
        <w:t>vertical and non-neutral policy logic</w:t>
      </w:r>
      <w:r w:rsidR="001B6F1D" w:rsidRPr="00B32EF6">
        <w:t xml:space="preserve"> (Foray, 2013).</w:t>
      </w:r>
      <w:r w:rsidR="006703FC" w:rsidRPr="00B32EF6">
        <w:t xml:space="preserve"> Nevertheless</w:t>
      </w:r>
      <w:r w:rsidR="00D05395" w:rsidRPr="00B32EF6">
        <w:t xml:space="preserve">, </w:t>
      </w:r>
      <w:r w:rsidRPr="00B32EF6">
        <w:t xml:space="preserve">identifying suitable cases </w:t>
      </w:r>
      <w:r w:rsidR="00CB4DB2" w:rsidRPr="00B32EF6">
        <w:t xml:space="preserve">also </w:t>
      </w:r>
      <w:r w:rsidR="00A23D6D" w:rsidRPr="00B32EF6">
        <w:t>requires strategic collaboration</w:t>
      </w:r>
      <w:r w:rsidR="00033B0A" w:rsidRPr="00B32EF6">
        <w:t xml:space="preserve"> between both (regionally based) private and public sector actors, involving the sharing of (often commercially sensitive) information around potential opportunities, critical evaluation (of projects) and policy learning in a process of ‘embedded autonomy’ (Bailey and Tomlinson, 2017)</w:t>
      </w:r>
      <w:r w:rsidR="002068F1" w:rsidRPr="00B32EF6">
        <w:rPr>
          <w:rStyle w:val="FootnoteReference"/>
        </w:rPr>
        <w:footnoteReference w:id="4"/>
      </w:r>
      <w:r w:rsidR="00033B0A" w:rsidRPr="00B32EF6">
        <w:t xml:space="preserve">. In this way, the policy process </w:t>
      </w:r>
      <w:r w:rsidR="00366EE5" w:rsidRPr="00B32EF6">
        <w:t xml:space="preserve">is </w:t>
      </w:r>
      <w:r w:rsidR="00033B0A" w:rsidRPr="00B32EF6">
        <w:t>not captured by particular firms or indeed sectors</w:t>
      </w:r>
      <w:r w:rsidR="0093544E" w:rsidRPr="00B32EF6">
        <w:t>. Instead</w:t>
      </w:r>
      <w:r w:rsidR="009D6ED4" w:rsidRPr="00B32EF6">
        <w:t>,</w:t>
      </w:r>
      <w:r w:rsidR="0093544E" w:rsidRPr="00B32EF6">
        <w:t xml:space="preserve"> </w:t>
      </w:r>
      <w:r w:rsidR="00033B0A" w:rsidRPr="00B32EF6">
        <w:t xml:space="preserve">a smart specialisation strategy focuses upon discovering and identifying specific ‘activities’ (within sectors, technological fields, or at the interstices of sectors) with </w:t>
      </w:r>
      <w:r w:rsidR="00366EE5" w:rsidRPr="00B32EF6">
        <w:t xml:space="preserve">the </w:t>
      </w:r>
      <w:r w:rsidR="00033B0A" w:rsidRPr="00B32EF6">
        <w:t>potential</w:t>
      </w:r>
      <w:r w:rsidR="00366EE5" w:rsidRPr="00B32EF6">
        <w:t xml:space="preserve"> for innovation, technological development, knowledge spill-overs, scale and agglomeration economies and commercial opportunities. </w:t>
      </w:r>
      <w:r w:rsidR="00033B0A" w:rsidRPr="00B32EF6">
        <w:t>Thus smart specialisation reflects contemporary thinking about modern industrial policy as a ‘process of discovery’ (</w:t>
      </w:r>
      <w:proofErr w:type="spellStart"/>
      <w:r w:rsidR="00033B0A" w:rsidRPr="00B32EF6">
        <w:t>Rodrik</w:t>
      </w:r>
      <w:proofErr w:type="spellEnd"/>
      <w:r w:rsidR="00033B0A" w:rsidRPr="00B32EF6">
        <w:t>, 2004, 2008), whereby firms and the state learn about underlying costs and opportunities and engage in strategic coordination. It is also tailored towards building upon a region’s existing industrial commons as opposed to the more standard ‘one-size-fits all’ (spatial-blind) policy solutions (see also Bailey et.al 2015</w:t>
      </w:r>
      <w:r w:rsidR="00F71036" w:rsidRPr="00B32EF6">
        <w:t>b</w:t>
      </w:r>
      <w:r w:rsidR="008F54EB" w:rsidRPr="00B32EF6">
        <w:t xml:space="preserve">). </w:t>
      </w:r>
      <w:r w:rsidR="00E86671" w:rsidRPr="00B32EF6">
        <w:t>In addition</w:t>
      </w:r>
      <w:r w:rsidR="00D06F45" w:rsidRPr="00B32EF6">
        <w:t>,</w:t>
      </w:r>
      <w:r w:rsidR="00E86671" w:rsidRPr="00B32EF6">
        <w:t xml:space="preserve"> the collaboration and consultation involved helps minimise the problem of government failure that had plagued earlier </w:t>
      </w:r>
      <w:r w:rsidR="00D06F45" w:rsidRPr="00B32EF6">
        <w:t>‘</w:t>
      </w:r>
      <w:r w:rsidR="00E86671" w:rsidRPr="00B32EF6">
        <w:t>picking winners</w:t>
      </w:r>
      <w:r w:rsidR="00D06F45" w:rsidRPr="00B32EF6">
        <w:t>’</w:t>
      </w:r>
      <w:r w:rsidR="00E86671" w:rsidRPr="00B32EF6">
        <w:t xml:space="preserve">-based approaches to industrial strategy. </w:t>
      </w:r>
    </w:p>
    <w:p w14:paraId="23476A45" w14:textId="77777777" w:rsidR="00D06F45" w:rsidRPr="00B32EF6" w:rsidRDefault="00D06F45" w:rsidP="00D06F45">
      <w:pPr>
        <w:pStyle w:val="COSTNormal"/>
      </w:pPr>
    </w:p>
    <w:p w14:paraId="71002134" w14:textId="6CF896B2" w:rsidR="00F575DB" w:rsidRPr="00B32EF6" w:rsidRDefault="00F575DB" w:rsidP="00993F47">
      <w:pPr>
        <w:pStyle w:val="COSTNormal"/>
      </w:pPr>
      <w:r w:rsidRPr="00B32EF6">
        <w:t>The crux for any modern place-based industrial policy (such as smart specialisation) is to understand the nature and dynamics of the regional eco-system, from which new opportunities and e</w:t>
      </w:r>
      <w:r w:rsidR="00D06F45" w:rsidRPr="00B32EF6">
        <w:t xml:space="preserve">ntrepreneurial discoveries can </w:t>
      </w:r>
      <w:r w:rsidRPr="00B32EF6">
        <w:t>arise</w:t>
      </w:r>
      <w:r w:rsidR="00D06F45" w:rsidRPr="00B32EF6">
        <w:t>,</w:t>
      </w:r>
      <w:r w:rsidRPr="00B32EF6">
        <w:t xml:space="preserve"> and nurture and leverage these to the region’s advantage.   In </w:t>
      </w:r>
      <w:r w:rsidRPr="00B32EF6">
        <w:lastRenderedPageBreak/>
        <w:t>thriving regions, the eco-system comprises of a skilled labour pool, an agglomeration of firms, universities and public research organisations and related and supporting institutions and organisations. All these can help create local knowledge spill-overs. While proximity within an eco-system matters to firms’ competitive advantage, it is</w:t>
      </w:r>
      <w:r w:rsidR="00BA796D" w:rsidRPr="00B32EF6">
        <w:t>, however,</w:t>
      </w:r>
      <w:r w:rsidRPr="00B32EF6">
        <w:t xml:space="preserve"> the relational embeddedness of firms (and other actors) within (regional) networks that is crucial for creating and diffusing new knowledge and facilitating innovation (</w:t>
      </w:r>
      <w:proofErr w:type="spellStart"/>
      <w:r w:rsidRPr="00B32EF6">
        <w:t>Maskell</w:t>
      </w:r>
      <w:proofErr w:type="spellEnd"/>
      <w:r w:rsidRPr="00B32EF6">
        <w:t xml:space="preserve"> and </w:t>
      </w:r>
      <w:proofErr w:type="spellStart"/>
      <w:r w:rsidRPr="00B32EF6">
        <w:t>Malmberg</w:t>
      </w:r>
      <w:proofErr w:type="spellEnd"/>
      <w:r w:rsidRPr="00B32EF6">
        <w:t xml:space="preserve">, 1999; </w:t>
      </w:r>
      <w:proofErr w:type="spellStart"/>
      <w:r w:rsidRPr="00B32EF6">
        <w:t>Capello</w:t>
      </w:r>
      <w:proofErr w:type="spellEnd"/>
      <w:r w:rsidRPr="00B32EF6">
        <w:t xml:space="preserve"> and </w:t>
      </w:r>
      <w:proofErr w:type="spellStart"/>
      <w:r w:rsidRPr="00B32EF6">
        <w:t>Faggian</w:t>
      </w:r>
      <w:proofErr w:type="spellEnd"/>
      <w:r w:rsidRPr="00B32EF6">
        <w:t>, 2005)</w:t>
      </w:r>
      <w:r w:rsidRPr="00B32EF6">
        <w:rPr>
          <w:rStyle w:val="FootnoteReference"/>
        </w:rPr>
        <w:footnoteReference w:id="5"/>
      </w:r>
      <w:r w:rsidRPr="00B32EF6">
        <w:t xml:space="preserve">. </w:t>
      </w:r>
    </w:p>
    <w:p w14:paraId="131E6BF2" w14:textId="29A5E707" w:rsidR="00993F47" w:rsidRPr="00B32EF6" w:rsidRDefault="00993F47" w:rsidP="00993F47">
      <w:pPr>
        <w:pStyle w:val="COSTNormal"/>
      </w:pPr>
    </w:p>
    <w:p w14:paraId="60DFB3E2" w14:textId="71AEDC53" w:rsidR="00C83B9D" w:rsidRPr="00B32EF6" w:rsidRDefault="00C83B9D" w:rsidP="00C83B9D">
      <w:pPr>
        <w:spacing w:line="240" w:lineRule="auto"/>
        <w:jc w:val="both"/>
        <w:rPr>
          <w:rFonts w:ascii="Times New Roman" w:hAnsi="Times New Roman" w:cs="Times New Roman"/>
          <w:b/>
          <w:sz w:val="24"/>
          <w:szCs w:val="24"/>
        </w:rPr>
      </w:pPr>
      <w:r w:rsidRPr="00B32EF6">
        <w:rPr>
          <w:rFonts w:ascii="Times New Roman" w:hAnsi="Times New Roman" w:cs="Times New Roman"/>
          <w:i/>
          <w:sz w:val="24"/>
          <w:szCs w:val="24"/>
        </w:rPr>
        <w:t>3.2 Business and Knowledge Networks</w:t>
      </w:r>
      <w:r w:rsidRPr="00B32EF6">
        <w:rPr>
          <w:rFonts w:ascii="Times New Roman" w:hAnsi="Times New Roman" w:cs="Times New Roman"/>
          <w:b/>
          <w:sz w:val="24"/>
          <w:szCs w:val="24"/>
        </w:rPr>
        <w:t xml:space="preserve"> </w:t>
      </w:r>
    </w:p>
    <w:p w14:paraId="781EC422" w14:textId="7484BB90" w:rsidR="004E4B47" w:rsidRPr="00B32EF6" w:rsidRDefault="007563BB" w:rsidP="004E4B47">
      <w:pPr>
        <w:pStyle w:val="COSTNormal"/>
      </w:pPr>
      <w:r w:rsidRPr="00B32EF6">
        <w:t>W</w:t>
      </w:r>
      <w:r w:rsidR="00EF6943" w:rsidRPr="00B32EF6">
        <w:t xml:space="preserve">ithin this context, </w:t>
      </w:r>
      <w:r w:rsidR="00F575DB" w:rsidRPr="00B32EF6">
        <w:t xml:space="preserve">a </w:t>
      </w:r>
      <w:r w:rsidR="00EF6943" w:rsidRPr="00B32EF6">
        <w:t xml:space="preserve">critical </w:t>
      </w:r>
      <w:r w:rsidR="00F575DB" w:rsidRPr="00B32EF6">
        <w:t xml:space="preserve">distinction </w:t>
      </w:r>
      <w:r w:rsidR="004E4B47" w:rsidRPr="00B32EF6">
        <w:t xml:space="preserve">is to </w:t>
      </w:r>
      <w:r w:rsidR="00F575DB" w:rsidRPr="00B32EF6">
        <w:t>be made between knowledge and business networks (Giuliani, 2007)</w:t>
      </w:r>
      <w:r w:rsidR="00EF6943" w:rsidRPr="00B32EF6">
        <w:t xml:space="preserve">. A </w:t>
      </w:r>
      <w:r w:rsidR="00F575DB" w:rsidRPr="00B32EF6">
        <w:t>typical knowledge network comprises a set of actors</w:t>
      </w:r>
      <w:r w:rsidR="00433CF9" w:rsidRPr="00B32EF6">
        <w:t xml:space="preserve"> from the public and/or private sectors</w:t>
      </w:r>
      <w:r w:rsidR="00F575DB" w:rsidRPr="00B32EF6">
        <w:t xml:space="preserve"> with heterogeneous knowledge bases, and differential levels of technical expertise and capabilities. It is a selective network, with actors collaborating and sharing knowledge with each other to deliver innovative solutions to complex technical problems (Giuliani, 2007). Firms with strong knowledge bases are most likely to be sought out by others for advice and technical expertise, and become technological leaders. They will be central to the knowledge network, and act as facilitators of innovation and technology transfer, especially to other technically advanced firms with the capacity to abso</w:t>
      </w:r>
      <w:r w:rsidR="004E4B47" w:rsidRPr="00B32EF6">
        <w:t xml:space="preserve">rb and utilise such information </w:t>
      </w:r>
      <w:r w:rsidR="00F575DB" w:rsidRPr="00B32EF6">
        <w:t xml:space="preserve">(Giuliani, 2007; </w:t>
      </w:r>
      <w:proofErr w:type="spellStart"/>
      <w:r w:rsidR="00F575DB" w:rsidRPr="00B32EF6">
        <w:t>Boschma</w:t>
      </w:r>
      <w:proofErr w:type="spellEnd"/>
      <w:r w:rsidR="00F575DB" w:rsidRPr="00B32EF6">
        <w:t xml:space="preserve">, 2005). </w:t>
      </w:r>
      <w:r w:rsidR="004E4B47" w:rsidRPr="00B32EF6">
        <w:t>Consequently, knowledge network</w:t>
      </w:r>
      <w:r w:rsidR="00D36779" w:rsidRPr="00B32EF6">
        <w:t>s</w:t>
      </w:r>
      <w:r w:rsidR="004E4B47" w:rsidRPr="00B32EF6">
        <w:t xml:space="preserve"> are </w:t>
      </w:r>
      <w:r w:rsidRPr="00B32EF6">
        <w:t xml:space="preserve">essentially </w:t>
      </w:r>
      <w:r w:rsidR="004E4B47" w:rsidRPr="00B32EF6">
        <w:t>focused upon</w:t>
      </w:r>
      <w:r w:rsidRPr="00B32EF6">
        <w:t xml:space="preserve"> high</w:t>
      </w:r>
      <w:r w:rsidR="004E4B47" w:rsidRPr="00B32EF6">
        <w:t xml:space="preserve"> value creation </w:t>
      </w:r>
      <w:r w:rsidR="00D36779" w:rsidRPr="00B32EF6">
        <w:t xml:space="preserve">activities </w:t>
      </w:r>
      <w:r w:rsidR="004E4B47" w:rsidRPr="00B32EF6">
        <w:t>(</w:t>
      </w:r>
      <w:proofErr w:type="spellStart"/>
      <w:r w:rsidR="004E4B47" w:rsidRPr="00B32EF6">
        <w:t>Clarysee</w:t>
      </w:r>
      <w:proofErr w:type="spellEnd"/>
      <w:r w:rsidR="004E4B47" w:rsidRPr="00B32EF6">
        <w:t xml:space="preserve"> et.al, 2014). </w:t>
      </w:r>
      <w:r w:rsidR="00F575DB" w:rsidRPr="00B32EF6">
        <w:t xml:space="preserve">In a regional eco-system, the knowledge network is geared towards knowledge generation, its subsequent development, and finally its diffusion among </w:t>
      </w:r>
      <w:r w:rsidR="006D4F5D" w:rsidRPr="00B32EF6">
        <w:t>networked</w:t>
      </w:r>
      <w:r w:rsidR="00F575DB" w:rsidRPr="00B32EF6">
        <w:t xml:space="preserve"> firms (</w:t>
      </w:r>
      <w:proofErr w:type="spellStart"/>
      <w:r w:rsidR="00F575DB" w:rsidRPr="00B32EF6">
        <w:t>Autio</w:t>
      </w:r>
      <w:proofErr w:type="spellEnd"/>
      <w:r w:rsidR="00F575DB" w:rsidRPr="00B32EF6">
        <w:t xml:space="preserve">, 1998). </w:t>
      </w:r>
    </w:p>
    <w:p w14:paraId="43EDF653" w14:textId="365C9949" w:rsidR="00F575DB" w:rsidRPr="00B32EF6" w:rsidRDefault="00F575DB" w:rsidP="00F575DB">
      <w:pPr>
        <w:pStyle w:val="COSTNormal"/>
      </w:pPr>
    </w:p>
    <w:p w14:paraId="1B0F9509" w14:textId="07E2EE93" w:rsidR="00F575DB" w:rsidRPr="00B32EF6" w:rsidRDefault="00F575DB" w:rsidP="00F575DB">
      <w:pPr>
        <w:pStyle w:val="COSTNormal"/>
      </w:pPr>
      <w:r w:rsidRPr="00B32EF6">
        <w:t>A business network is a group of firms and entrepreneurs, deliberately connected to explore, create and (jointly) pursue business opportunities (</w:t>
      </w:r>
      <w:proofErr w:type="spellStart"/>
      <w:r w:rsidRPr="00B32EF6">
        <w:t>Österle</w:t>
      </w:r>
      <w:proofErr w:type="spellEnd"/>
      <w:r w:rsidRPr="00B32EF6">
        <w:t>, et.al, 2001)</w:t>
      </w:r>
      <w:r w:rsidR="00E54492" w:rsidRPr="00B32EF6">
        <w:t xml:space="preserve">, </w:t>
      </w:r>
      <w:r w:rsidR="002A4ABD" w:rsidRPr="00B32EF6">
        <w:t>collaborating through</w:t>
      </w:r>
      <w:r w:rsidRPr="00B32EF6">
        <w:t xml:space="preserve"> vertical - and occasionally horizontal - relations to deliver a product/service to end-users. In business networks there </w:t>
      </w:r>
      <w:r w:rsidR="0020679E" w:rsidRPr="00B32EF6">
        <w:t xml:space="preserve">is </w:t>
      </w:r>
      <w:r w:rsidRPr="00B32EF6">
        <w:t>often a greater foc</w:t>
      </w:r>
      <w:r w:rsidR="0020679E" w:rsidRPr="00B32EF6">
        <w:t>us (than in knowledge networks)</w:t>
      </w:r>
      <w:r w:rsidRPr="00B32EF6">
        <w:t xml:space="preserve"> on innovative activity </w:t>
      </w:r>
      <w:r w:rsidR="00C25DA0" w:rsidRPr="00B32EF6">
        <w:t xml:space="preserve">that not only </w:t>
      </w:r>
      <w:r w:rsidR="0020679E" w:rsidRPr="00B32EF6">
        <w:t>seeks to create</w:t>
      </w:r>
      <w:r w:rsidR="00C25DA0" w:rsidRPr="00B32EF6">
        <w:t xml:space="preserve"> value, but </w:t>
      </w:r>
      <w:r w:rsidR="0020679E" w:rsidRPr="00B32EF6">
        <w:t xml:space="preserve">also seeks to capture it by specifically addressing market and consumer demand </w:t>
      </w:r>
      <w:r w:rsidRPr="00B32EF6">
        <w:t>side considerations (Wright, 2014). This activity is often led by a large firm – possibly an OEM – which can co-ordinate activities, integrate technologies along the value chain and provide ‘platform services’ for the network (such as services, use of equipment and technology), and in turn, facilitate the creation of new markets and commercial opportunities. Within the business network, firms will share assets, including knowledge and information, although much of this will relate to the business application and exploitation of knowledge such as technical compatibility of inputs and ensuring appropriate interfaces between technical systems and subsystems within products as well as operational, managerial and marketing knowledge (</w:t>
      </w:r>
      <w:proofErr w:type="spellStart"/>
      <w:r w:rsidRPr="00B32EF6">
        <w:t>Autio</w:t>
      </w:r>
      <w:proofErr w:type="spellEnd"/>
      <w:r w:rsidRPr="00B32EF6">
        <w:t>, 1998). While the geographical scope of business networks tends to be global, they arise in regional eco-systems, where market, social and institutional ties co-exist (</w:t>
      </w:r>
      <w:proofErr w:type="spellStart"/>
      <w:r w:rsidRPr="00B32EF6">
        <w:t>Beccattini</w:t>
      </w:r>
      <w:proofErr w:type="spellEnd"/>
      <w:r w:rsidRPr="00B32EF6">
        <w:t xml:space="preserve">, 1990; Porter, 1998). </w:t>
      </w:r>
    </w:p>
    <w:p w14:paraId="3FD54DAA" w14:textId="77777777" w:rsidR="00F575DB" w:rsidRPr="00B32EF6" w:rsidRDefault="00F575DB" w:rsidP="00F575DB">
      <w:pPr>
        <w:pStyle w:val="COSTNormal"/>
      </w:pPr>
    </w:p>
    <w:p w14:paraId="0587DB60" w14:textId="77777777" w:rsidR="008C4031" w:rsidRPr="00B32EF6" w:rsidRDefault="002A4ABD" w:rsidP="008C4031">
      <w:pPr>
        <w:pStyle w:val="COSTNormal"/>
      </w:pPr>
      <w:r w:rsidRPr="00B32EF6">
        <w:t>I</w:t>
      </w:r>
      <w:r w:rsidR="00F575DB" w:rsidRPr="00B32EF6">
        <w:t>n policy circles, there has long been an assumption that by supporting the development of (regional) knowledge networks, a business network will naturally evolve and flourish, facilitating both value creation and value capture and hitherto regional growth (</w:t>
      </w:r>
      <w:proofErr w:type="spellStart"/>
      <w:r w:rsidR="00F575DB" w:rsidRPr="00B32EF6">
        <w:t>Clarysee</w:t>
      </w:r>
      <w:proofErr w:type="spellEnd"/>
      <w:r w:rsidR="00F575DB" w:rsidRPr="00B32EF6">
        <w:t xml:space="preserve"> et.al, 2014). In </w:t>
      </w:r>
      <w:r w:rsidR="00F575DB" w:rsidRPr="00B32EF6">
        <w:lastRenderedPageBreak/>
        <w:t>practice, this evolution is unlikely to occur since the dynamics and structure of each type of network are fundamentally different (</w:t>
      </w:r>
      <w:proofErr w:type="spellStart"/>
      <w:r w:rsidR="00F575DB" w:rsidRPr="00B32EF6">
        <w:t>Iansiti</w:t>
      </w:r>
      <w:proofErr w:type="spellEnd"/>
      <w:r w:rsidR="00F575DB" w:rsidRPr="00B32EF6">
        <w:t xml:space="preserve"> and </w:t>
      </w:r>
      <w:proofErr w:type="spellStart"/>
      <w:r w:rsidR="00F575DB" w:rsidRPr="00B32EF6">
        <w:t>Levien</w:t>
      </w:r>
      <w:proofErr w:type="spellEnd"/>
      <w:r w:rsidR="00F575DB" w:rsidRPr="00B32EF6">
        <w:t>, 2004). The challenge for a successful place-based industrial policy is therefore to nurture links between both these types of network</w:t>
      </w:r>
      <w:r w:rsidRPr="00B32EF6">
        <w:t>s</w:t>
      </w:r>
      <w:r w:rsidR="00F575DB" w:rsidRPr="00B32EF6">
        <w:t>, with ideas and practices from both networks being transposed to the other (</w:t>
      </w:r>
      <w:proofErr w:type="spellStart"/>
      <w:r w:rsidR="00F575DB" w:rsidRPr="00B32EF6">
        <w:t>Clarysse</w:t>
      </w:r>
      <w:proofErr w:type="spellEnd"/>
      <w:r w:rsidR="00F575DB" w:rsidRPr="00B32EF6">
        <w:t xml:space="preserve"> et.al, 2014). </w:t>
      </w:r>
    </w:p>
    <w:p w14:paraId="30AD0FF6" w14:textId="69E70306" w:rsidR="008C4031" w:rsidRPr="00B32EF6" w:rsidRDefault="007C0E5E" w:rsidP="008C4031">
      <w:pPr>
        <w:pStyle w:val="COSTNormal"/>
      </w:pPr>
      <w:r w:rsidRPr="00B32EF6">
        <w:t>The state can play a</w:t>
      </w:r>
      <w:r w:rsidR="00CF2581" w:rsidRPr="00B32EF6">
        <w:t>n important</w:t>
      </w:r>
      <w:r w:rsidRPr="00B32EF6">
        <w:t xml:space="preserve"> developmental role in this process by facilitating network building and greater </w:t>
      </w:r>
      <w:r w:rsidR="00F575DB" w:rsidRPr="00B32EF6">
        <w:t xml:space="preserve">strategic co-ordination between </w:t>
      </w:r>
      <w:r w:rsidR="00A931DB" w:rsidRPr="00B32EF6">
        <w:t xml:space="preserve">key actors </w:t>
      </w:r>
      <w:r w:rsidR="00F575DB" w:rsidRPr="00B32EF6">
        <w:t>within the regional eco-system</w:t>
      </w:r>
      <w:r w:rsidR="00E54492" w:rsidRPr="00B32EF6">
        <w:t xml:space="preserve"> </w:t>
      </w:r>
      <w:r w:rsidRPr="00B32EF6">
        <w:t xml:space="preserve">(Foray, 2015; </w:t>
      </w:r>
      <w:r w:rsidR="008C4031" w:rsidRPr="00B32EF6">
        <w:t xml:space="preserve">Block, 2008). </w:t>
      </w:r>
    </w:p>
    <w:p w14:paraId="40A4B3E9" w14:textId="6C931C95" w:rsidR="00C83B9D" w:rsidRPr="00B32EF6" w:rsidRDefault="00C83B9D" w:rsidP="008C4031">
      <w:pPr>
        <w:pStyle w:val="COSTNormal"/>
      </w:pPr>
    </w:p>
    <w:p w14:paraId="62BC7996" w14:textId="13319BAF" w:rsidR="00C83B9D" w:rsidRPr="00B32EF6" w:rsidRDefault="00C83B9D" w:rsidP="008C4031">
      <w:pPr>
        <w:pStyle w:val="COSTNormal"/>
        <w:rPr>
          <w:i/>
        </w:rPr>
      </w:pPr>
      <w:r w:rsidRPr="00B32EF6">
        <w:rPr>
          <w:i/>
        </w:rPr>
        <w:t xml:space="preserve">3.3. The </w:t>
      </w:r>
      <w:r w:rsidR="00EF6943" w:rsidRPr="00B32EF6">
        <w:rPr>
          <w:i/>
        </w:rPr>
        <w:t xml:space="preserve">‘bridging’ </w:t>
      </w:r>
      <w:r w:rsidRPr="00B32EF6">
        <w:rPr>
          <w:i/>
        </w:rPr>
        <w:t>role</w:t>
      </w:r>
      <w:r w:rsidR="00EF6943" w:rsidRPr="00B32EF6">
        <w:rPr>
          <w:i/>
        </w:rPr>
        <w:t>s</w:t>
      </w:r>
      <w:r w:rsidRPr="00B32EF6">
        <w:rPr>
          <w:i/>
        </w:rPr>
        <w:t xml:space="preserve"> of Public and Private Anchor Tenants</w:t>
      </w:r>
    </w:p>
    <w:p w14:paraId="135A2483" w14:textId="77777777" w:rsidR="00C83B9D" w:rsidRPr="00B32EF6" w:rsidRDefault="00C83B9D" w:rsidP="008C4031">
      <w:pPr>
        <w:pStyle w:val="COSTNormal"/>
      </w:pPr>
    </w:p>
    <w:p w14:paraId="34A8B043" w14:textId="043AEF8F" w:rsidR="00F575DB" w:rsidRPr="00B32EF6" w:rsidRDefault="003C74FB" w:rsidP="00F575DB">
      <w:pPr>
        <w:pStyle w:val="COSTNormal"/>
      </w:pPr>
      <w:r w:rsidRPr="00B32EF6">
        <w:t>A</w:t>
      </w:r>
      <w:r w:rsidR="00AE314B" w:rsidRPr="00B32EF6">
        <w:t xml:space="preserve"> way to </w:t>
      </w:r>
      <w:r w:rsidR="00F575DB" w:rsidRPr="00B32EF6">
        <w:t>facilitate connections between different types of actors across both knowledge and business networks</w:t>
      </w:r>
      <w:r w:rsidR="00AE314B" w:rsidRPr="00B32EF6">
        <w:t xml:space="preserve"> involves so called ‘anchor tenants’</w:t>
      </w:r>
      <w:r w:rsidR="00F575DB" w:rsidRPr="00B32EF6">
        <w:t xml:space="preserve">. Anchor tenants are organisations heavily engaged in R&amp;D with the absorptive capacity to apply new knowledge in a particular technological field to generate knowledge externalities within the region in which they are located </w:t>
      </w:r>
      <w:r w:rsidR="00F575DB" w:rsidRPr="00B32EF6">
        <w:fldChar w:fldCharType="begin"/>
      </w:r>
      <w:r w:rsidR="00F575DB" w:rsidRPr="00B32EF6">
        <w:instrText xml:space="preserve"> ADDIN EN.CITE &lt;EndNote&gt;&lt;Cite&gt;&lt;Author&gt;Agrawal&lt;/Author&gt;&lt;Year&gt;2003&lt;/Year&gt;&lt;RecNum&gt;1184&lt;/RecNum&gt;&lt;DisplayText&gt;(Agrawal and Cockburn 2003)&lt;/DisplayText&gt;&lt;record&gt;&lt;rec-number&gt;1184&lt;/rec-number&gt;&lt;foreign-keys&gt;&lt;key app="EN" db-id="dfzetxaw7wd2d8espzc5vrzn2edezvar5r9z" timestamp="1469373040"&gt;1184&lt;/key&gt;&lt;/foreign-keys&gt;&lt;ref-type name="Journal Article"&gt;17&lt;/ref-type&gt;&lt;contributors&gt;&lt;authors&gt;&lt;author&gt;Agrawal, Ajay&lt;/author&gt;&lt;author&gt;Cockburn, Iain&lt;/author&gt;&lt;/authors&gt;&lt;/contributors&gt;&lt;titles&gt;&lt;title&gt;The anchor tenant hypothesis: exploring the role of large, local, R&amp;amp;D-intensive firms in regional innovation systems&lt;/title&gt;&lt;secondary-title&gt;International journal of industrial organization&lt;/secondary-title&gt;&lt;/titles&gt;&lt;periodical&gt;&lt;full-title&gt;International journal of industrial organization&lt;/full-title&gt;&lt;/periodical&gt;&lt;pages&gt;1227-1253&lt;/pages&gt;&lt;volume&gt;21&lt;/volume&gt;&lt;number&gt;9&lt;/number&gt;&lt;dates&gt;&lt;year&gt;2003&lt;/year&gt;&lt;/dates&gt;&lt;isbn&gt;0167-7187&lt;/isbn&gt;&lt;urls&gt;&lt;/urls&gt;&lt;/record&gt;&lt;/Cite&gt;&lt;/EndNote&gt;</w:instrText>
      </w:r>
      <w:r w:rsidR="00F575DB" w:rsidRPr="00B32EF6">
        <w:fldChar w:fldCharType="separate"/>
      </w:r>
      <w:r w:rsidR="00F575DB" w:rsidRPr="00B32EF6">
        <w:rPr>
          <w:noProof/>
        </w:rPr>
        <w:t>(Agrawal and Cockburn 2003; Niosi and Zhegu, 2010)</w:t>
      </w:r>
      <w:r w:rsidR="00F575DB" w:rsidRPr="00B32EF6">
        <w:fldChar w:fldCharType="end"/>
      </w:r>
      <w:r w:rsidR="00F575DB" w:rsidRPr="00B32EF6">
        <w:t>. Public anchor tenants include regionally</w:t>
      </w:r>
      <w:r w:rsidR="003840D1" w:rsidRPr="00B32EF6">
        <w:t xml:space="preserve"> </w:t>
      </w:r>
      <w:r w:rsidR="00F575DB" w:rsidRPr="00B32EF6">
        <w:t xml:space="preserve">based universities and/or public research organisations (PROs) and are engaged in the regional knowledge network. They do not compete commercially but their public funding base allows them to engage in value creation activities through basic and applied research fulfilling a public role as knowledge generators and conduits for knowledge transfer (Agrawal and Cockburn, 2003). </w:t>
      </w:r>
      <w:r w:rsidR="00AE314B" w:rsidRPr="00B32EF6">
        <w:t>P</w:t>
      </w:r>
      <w:r w:rsidR="00F575DB" w:rsidRPr="00B32EF6">
        <w:t xml:space="preserve">rivate anchor tenants are typically multinational </w:t>
      </w:r>
      <w:r w:rsidR="00AE314B" w:rsidRPr="00B32EF6">
        <w:t xml:space="preserve">firms </w:t>
      </w:r>
      <w:r w:rsidR="00F575DB" w:rsidRPr="00B32EF6">
        <w:t>which operate within their own business network such as a global value chain (</w:t>
      </w:r>
      <w:r w:rsidR="00AE314B" w:rsidRPr="00B32EF6">
        <w:t>often while being also</w:t>
      </w:r>
      <w:r w:rsidR="00F575DB" w:rsidRPr="00B32EF6">
        <w:t xml:space="preserve"> be part of a </w:t>
      </w:r>
      <w:r w:rsidR="00400ACF" w:rsidRPr="00B32EF6">
        <w:t>wider knowledge</w:t>
      </w:r>
      <w:r w:rsidR="00F575DB" w:rsidRPr="00B32EF6">
        <w:t xml:space="preserve"> network external to the regional eco-system). Through their networks, private anchor tenants seek out new ‘technological domains’ for commercial exploitation and are thus involved in both value creation and capture. </w:t>
      </w:r>
    </w:p>
    <w:p w14:paraId="467ECEC9" w14:textId="77777777" w:rsidR="00F575DB" w:rsidRPr="00B32EF6" w:rsidRDefault="00F575DB" w:rsidP="00F575DB">
      <w:pPr>
        <w:pStyle w:val="COSTNormal"/>
      </w:pPr>
    </w:p>
    <w:p w14:paraId="4710595D" w14:textId="3471C1CA" w:rsidR="007B39CB" w:rsidRPr="00B32EF6" w:rsidRDefault="00F575DB" w:rsidP="007F47D9">
      <w:pPr>
        <w:spacing w:line="240" w:lineRule="auto"/>
        <w:jc w:val="both"/>
        <w:rPr>
          <w:rFonts w:ascii="Times New Roman" w:hAnsi="Times New Roman" w:cs="Times New Roman"/>
          <w:sz w:val="24"/>
          <w:szCs w:val="24"/>
        </w:rPr>
      </w:pPr>
      <w:r w:rsidRPr="00B32EF6">
        <w:rPr>
          <w:rFonts w:ascii="Times New Roman" w:hAnsi="Times New Roman" w:cs="Times New Roman"/>
          <w:sz w:val="24"/>
          <w:szCs w:val="24"/>
        </w:rPr>
        <w:t xml:space="preserve">Collaboration between private and public anchor tenants can </w:t>
      </w:r>
      <w:r w:rsidR="00AE314B" w:rsidRPr="00B32EF6">
        <w:rPr>
          <w:rFonts w:ascii="Times New Roman" w:hAnsi="Times New Roman" w:cs="Times New Roman"/>
          <w:sz w:val="24"/>
          <w:szCs w:val="24"/>
        </w:rPr>
        <w:t>help foster the</w:t>
      </w:r>
      <w:r w:rsidRPr="00B32EF6">
        <w:rPr>
          <w:rFonts w:ascii="Times New Roman" w:hAnsi="Times New Roman" w:cs="Times New Roman"/>
          <w:sz w:val="24"/>
          <w:szCs w:val="24"/>
        </w:rPr>
        <w:t xml:space="preserve"> regional eco-system</w:t>
      </w:r>
      <w:r w:rsidR="009B50C3" w:rsidRPr="00B32EF6">
        <w:rPr>
          <w:rFonts w:ascii="Times New Roman" w:hAnsi="Times New Roman" w:cs="Times New Roman"/>
          <w:sz w:val="24"/>
          <w:szCs w:val="24"/>
        </w:rPr>
        <w:t xml:space="preserve">, </w:t>
      </w:r>
      <w:r w:rsidR="009B50C3" w:rsidRPr="00B32EF6">
        <w:rPr>
          <w:rFonts w:ascii="Times New Roman" w:eastAsia="MS Mincho" w:hAnsi="Times New Roman" w:cs="Times New Roman"/>
          <w:sz w:val="24"/>
          <w:szCs w:val="24"/>
        </w:rPr>
        <w:t>in which (local) public research is absorbed by firms, while stimulating local industrial R&amp;D more widely.</w:t>
      </w:r>
      <w:r w:rsidR="009B50C3" w:rsidRPr="00B32EF6">
        <w:rPr>
          <w:rFonts w:ascii="Times New Roman" w:hAnsi="Times New Roman" w:cs="Times New Roman"/>
          <w:sz w:val="24"/>
          <w:szCs w:val="24"/>
        </w:rPr>
        <w:t xml:space="preserve"> </w:t>
      </w:r>
      <w:r w:rsidR="008A6CF6" w:rsidRPr="00B32EF6">
        <w:rPr>
          <w:rFonts w:ascii="Times New Roman" w:hAnsi="Times New Roman" w:cs="Times New Roman"/>
          <w:sz w:val="24"/>
          <w:szCs w:val="24"/>
        </w:rPr>
        <w:t xml:space="preserve">For instance, the utilisation of publicly developed technological platforms by private anchor tenants can facilitate the transition of technical knowledge from public funded research into commercialised output (Feldman, 2003). </w:t>
      </w:r>
      <w:r w:rsidR="007F47D9" w:rsidRPr="00B32EF6">
        <w:rPr>
          <w:rFonts w:ascii="Times New Roman" w:hAnsi="Times New Roman" w:cs="Times New Roman"/>
          <w:sz w:val="24"/>
          <w:szCs w:val="24"/>
        </w:rPr>
        <w:t>Yet</w:t>
      </w:r>
      <w:r w:rsidR="007B39CB" w:rsidRPr="00B32EF6">
        <w:rPr>
          <w:rFonts w:ascii="Times New Roman" w:hAnsi="Times New Roman" w:cs="Times New Roman"/>
          <w:sz w:val="24"/>
          <w:szCs w:val="24"/>
        </w:rPr>
        <w:t>,</w:t>
      </w:r>
      <w:r w:rsidR="007F47D9" w:rsidRPr="00B32EF6">
        <w:rPr>
          <w:rFonts w:ascii="Times New Roman" w:hAnsi="Times New Roman" w:cs="Times New Roman"/>
          <w:sz w:val="24"/>
          <w:szCs w:val="24"/>
        </w:rPr>
        <w:t xml:space="preserve"> without a ‘bridge’</w:t>
      </w:r>
      <w:r w:rsidR="007B39CB" w:rsidRPr="00B32EF6">
        <w:rPr>
          <w:rFonts w:ascii="Times New Roman" w:hAnsi="Times New Roman" w:cs="Times New Roman"/>
          <w:sz w:val="24"/>
          <w:szCs w:val="24"/>
        </w:rPr>
        <w:t xml:space="preserve"> between both networks</w:t>
      </w:r>
      <w:r w:rsidR="007F47D9" w:rsidRPr="00B32EF6">
        <w:rPr>
          <w:rFonts w:ascii="Times New Roman" w:hAnsi="Times New Roman" w:cs="Times New Roman"/>
          <w:sz w:val="24"/>
          <w:szCs w:val="24"/>
        </w:rPr>
        <w:t xml:space="preserve">, knowledge derived from </w:t>
      </w:r>
      <w:r w:rsidR="007B39CB" w:rsidRPr="00B32EF6">
        <w:rPr>
          <w:rFonts w:ascii="Times New Roman" w:hAnsi="Times New Roman" w:cs="Times New Roman"/>
          <w:sz w:val="24"/>
          <w:szCs w:val="24"/>
        </w:rPr>
        <w:t xml:space="preserve">a </w:t>
      </w:r>
      <w:r w:rsidR="007F47D9" w:rsidRPr="00B32EF6">
        <w:rPr>
          <w:rFonts w:ascii="Times New Roman" w:hAnsi="Times New Roman" w:cs="Times New Roman"/>
          <w:sz w:val="24"/>
          <w:szCs w:val="24"/>
        </w:rPr>
        <w:t>knowledge n</w:t>
      </w:r>
      <w:r w:rsidR="007B39CB" w:rsidRPr="00B32EF6">
        <w:rPr>
          <w:rFonts w:ascii="Times New Roman" w:hAnsi="Times New Roman" w:cs="Times New Roman"/>
          <w:sz w:val="24"/>
          <w:szCs w:val="24"/>
        </w:rPr>
        <w:t>etwork</w:t>
      </w:r>
      <w:r w:rsidR="007F47D9" w:rsidRPr="00B32EF6">
        <w:rPr>
          <w:rFonts w:ascii="Times New Roman" w:hAnsi="Times New Roman" w:cs="Times New Roman"/>
          <w:sz w:val="24"/>
          <w:szCs w:val="24"/>
        </w:rPr>
        <w:t xml:space="preserve"> may have little ‘value’ that can be captured, </w:t>
      </w:r>
      <w:r w:rsidR="007B39CB" w:rsidRPr="00B32EF6">
        <w:rPr>
          <w:rFonts w:ascii="Times New Roman" w:hAnsi="Times New Roman" w:cs="Times New Roman"/>
          <w:sz w:val="24"/>
          <w:szCs w:val="24"/>
        </w:rPr>
        <w:t>hence</w:t>
      </w:r>
      <w:r w:rsidR="007F47D9" w:rsidRPr="00B32EF6">
        <w:rPr>
          <w:rFonts w:ascii="Times New Roman" w:hAnsi="Times New Roman" w:cs="Times New Roman"/>
          <w:sz w:val="24"/>
          <w:szCs w:val="24"/>
        </w:rPr>
        <w:t xml:space="preserve">  constrain</w:t>
      </w:r>
      <w:r w:rsidR="007B39CB" w:rsidRPr="00B32EF6">
        <w:rPr>
          <w:rFonts w:ascii="Times New Roman" w:hAnsi="Times New Roman" w:cs="Times New Roman"/>
          <w:sz w:val="24"/>
          <w:szCs w:val="24"/>
        </w:rPr>
        <w:t>ing</w:t>
      </w:r>
      <w:r w:rsidR="007F47D9" w:rsidRPr="00B32EF6">
        <w:rPr>
          <w:rFonts w:ascii="Times New Roman" w:hAnsi="Times New Roman" w:cs="Times New Roman"/>
          <w:sz w:val="24"/>
          <w:szCs w:val="24"/>
        </w:rPr>
        <w:t xml:space="preserve"> the development of the regional eco-system </w:t>
      </w:r>
      <w:r w:rsidR="007F47D9" w:rsidRPr="00B32EF6">
        <w:rPr>
          <w:rFonts w:ascii="Times New Roman" w:hAnsi="Times New Roman" w:cs="Times New Roman"/>
          <w:sz w:val="24"/>
          <w:szCs w:val="24"/>
        </w:rPr>
        <w:fldChar w:fldCharType="begin"/>
      </w:r>
      <w:r w:rsidR="007F47D9" w:rsidRPr="00B32EF6">
        <w:rPr>
          <w:rFonts w:ascii="Times New Roman" w:hAnsi="Times New Roman" w:cs="Times New Roman"/>
          <w:sz w:val="24"/>
          <w:szCs w:val="24"/>
        </w:rPr>
        <w:instrText xml:space="preserve"> ADDIN EN.CITE &lt;EndNote&gt;&lt;Cite&gt;&lt;Author&gt;Clarysse&lt;/Author&gt;&lt;Year&gt;2014&lt;/Year&gt;&lt;RecNum&gt;1182&lt;/RecNum&gt;&lt;DisplayText&gt;(Clarysse et al. 2014)&lt;/DisplayText&gt;&lt;record&gt;&lt;rec-number&gt;1182&lt;/rec-number&gt;&lt;foreign-keys&gt;&lt;key app="EN" db-id="dfzetxaw7wd2d8espzc5vrzn2edezvar5r9z" timestamp="1469360853"&gt;1182&lt;/key&gt;&lt;/foreign-keys&gt;&lt;ref-type name="Journal Article"&gt;17&lt;/ref-type&gt;&lt;contributors&gt;&lt;authors&gt;&lt;author&gt;Clarysse, Bart&lt;/author&gt;&lt;author&gt;Wright, Mike&lt;/author&gt;&lt;author&gt;Bruneel, Johan&lt;/author&gt;&lt;author&gt;Mahajan, Aarti&lt;/author&gt;&lt;/authors&gt;&lt;/contributors&gt;&lt;titles&gt;&lt;title&gt;Creating value in ecosystems: Crossing the chasm between knowledge and business ecosystems&lt;/title&gt;&lt;secondary-title&gt;Research Policy&lt;/secondary-title&gt;&lt;/titles&gt;&lt;periodical&gt;&lt;full-title&gt;Research Policy&lt;/full-title&gt;&lt;/periodical&gt;&lt;pages&gt;1164-1176&lt;/pages&gt;&lt;volume&gt;43&lt;/volume&gt;&lt;number&gt;7&lt;/number&gt;&lt;dates&gt;&lt;year&gt;2014&lt;/year&gt;&lt;/dates&gt;&lt;isbn&gt;0048-7333&lt;/isbn&gt;&lt;urls&gt;&lt;/urls&gt;&lt;/record&gt;&lt;/Cite&gt;&lt;/EndNote&gt;</w:instrText>
      </w:r>
      <w:r w:rsidR="007F47D9" w:rsidRPr="00B32EF6">
        <w:rPr>
          <w:rFonts w:ascii="Times New Roman" w:hAnsi="Times New Roman" w:cs="Times New Roman"/>
          <w:sz w:val="24"/>
          <w:szCs w:val="24"/>
        </w:rPr>
        <w:fldChar w:fldCharType="separate"/>
      </w:r>
      <w:r w:rsidR="007F47D9" w:rsidRPr="00B32EF6">
        <w:rPr>
          <w:rFonts w:ascii="Times New Roman" w:hAnsi="Times New Roman" w:cs="Times New Roman"/>
          <w:noProof/>
          <w:sz w:val="24"/>
          <w:szCs w:val="24"/>
        </w:rPr>
        <w:t>(Clarysse et al. 2014)</w:t>
      </w:r>
      <w:r w:rsidR="007F47D9" w:rsidRPr="00B32EF6">
        <w:rPr>
          <w:rFonts w:ascii="Times New Roman" w:hAnsi="Times New Roman" w:cs="Times New Roman"/>
          <w:sz w:val="24"/>
          <w:szCs w:val="24"/>
        </w:rPr>
        <w:fldChar w:fldCharType="end"/>
      </w:r>
      <w:r w:rsidR="007F47D9" w:rsidRPr="00B32EF6">
        <w:rPr>
          <w:rFonts w:ascii="Times New Roman" w:hAnsi="Times New Roman" w:cs="Times New Roman"/>
          <w:sz w:val="24"/>
          <w:szCs w:val="24"/>
        </w:rPr>
        <w:t>.  This ‘bridge’ is essential to generate, create and capture value in regional economies. In the business literature, private anchor tenants are often viewed as the</w:t>
      </w:r>
      <w:r w:rsidR="00707641" w:rsidRPr="00B32EF6">
        <w:rPr>
          <w:rFonts w:ascii="Times New Roman" w:hAnsi="Times New Roman" w:cs="Times New Roman"/>
          <w:sz w:val="24"/>
          <w:szCs w:val="24"/>
        </w:rPr>
        <w:t xml:space="preserve"> main</w:t>
      </w:r>
      <w:r w:rsidR="007F47D9" w:rsidRPr="00B32EF6">
        <w:rPr>
          <w:rFonts w:ascii="Times New Roman" w:hAnsi="Times New Roman" w:cs="Times New Roman"/>
          <w:sz w:val="24"/>
          <w:szCs w:val="24"/>
        </w:rPr>
        <w:t xml:space="preserve"> bridge to align regional knowledge networks to their own business (value) network within the region and beyond, so as to create value for customers and to capture this value through developing commercial products and services (</w:t>
      </w:r>
      <w:proofErr w:type="spellStart"/>
      <w:r w:rsidR="007F47D9" w:rsidRPr="00B32EF6">
        <w:rPr>
          <w:rFonts w:ascii="Times New Roman" w:hAnsi="Times New Roman" w:cs="Times New Roman"/>
          <w:sz w:val="24"/>
          <w:szCs w:val="24"/>
        </w:rPr>
        <w:t>Guilani</w:t>
      </w:r>
      <w:proofErr w:type="spellEnd"/>
      <w:r w:rsidR="007F47D9" w:rsidRPr="00B32EF6">
        <w:rPr>
          <w:rFonts w:ascii="Times New Roman" w:hAnsi="Times New Roman" w:cs="Times New Roman"/>
          <w:sz w:val="24"/>
          <w:szCs w:val="24"/>
        </w:rPr>
        <w:t xml:space="preserve">, 2007). </w:t>
      </w:r>
    </w:p>
    <w:p w14:paraId="7D95AACE" w14:textId="7731FA00" w:rsidR="00771AFB" w:rsidRPr="00B32EF6" w:rsidRDefault="007B39CB" w:rsidP="00771AFB">
      <w:pPr>
        <w:pStyle w:val="COSTNormal"/>
        <w:rPr>
          <w:lang w:val="en"/>
        </w:rPr>
      </w:pPr>
      <w:r w:rsidRPr="00B32EF6">
        <w:t xml:space="preserve">However, </w:t>
      </w:r>
      <w:r w:rsidR="00F75C1C" w:rsidRPr="00B32EF6">
        <w:t xml:space="preserve">as vehicles of industrial policy, </w:t>
      </w:r>
      <w:r w:rsidR="006A11E4" w:rsidRPr="00B32EF6">
        <w:t xml:space="preserve">public anchors have and continue to </w:t>
      </w:r>
      <w:r w:rsidR="00087222" w:rsidRPr="00B32EF6">
        <w:t xml:space="preserve">offer important </w:t>
      </w:r>
      <w:r w:rsidR="00F75C1C" w:rsidRPr="00B32EF6">
        <w:t xml:space="preserve">‘bridging’ functions in </w:t>
      </w:r>
      <w:r w:rsidR="006A11E4" w:rsidRPr="00B32EF6">
        <w:t xml:space="preserve">national and regional development. </w:t>
      </w:r>
      <w:r w:rsidR="00241730" w:rsidRPr="00B32EF6">
        <w:t>This</w:t>
      </w:r>
      <w:r w:rsidR="00FC7234" w:rsidRPr="00B32EF6">
        <w:t xml:space="preserve"> h</w:t>
      </w:r>
      <w:r w:rsidR="00241730" w:rsidRPr="00B32EF6">
        <w:t>as</w:t>
      </w:r>
      <w:r w:rsidR="00FC7234" w:rsidRPr="00B32EF6">
        <w:t xml:space="preserve"> long b</w:t>
      </w:r>
      <w:r w:rsidR="00A00772" w:rsidRPr="00B32EF6">
        <w:t xml:space="preserve">een evident in Japan, where 182 </w:t>
      </w:r>
      <w:proofErr w:type="spellStart"/>
      <w:r w:rsidR="00FC7234" w:rsidRPr="00B32EF6">
        <w:rPr>
          <w:i/>
          <w:lang w:val="en"/>
        </w:rPr>
        <w:t>Kohsetsushi</w:t>
      </w:r>
      <w:proofErr w:type="spellEnd"/>
      <w:r w:rsidR="00FC7234" w:rsidRPr="00B32EF6">
        <w:rPr>
          <w:i/>
          <w:lang w:val="en"/>
        </w:rPr>
        <w:t xml:space="preserve"> </w:t>
      </w:r>
      <w:proofErr w:type="spellStart"/>
      <w:r w:rsidR="00FC7234" w:rsidRPr="00B32EF6">
        <w:rPr>
          <w:i/>
          <w:lang w:val="en"/>
        </w:rPr>
        <w:t>Centres</w:t>
      </w:r>
      <w:proofErr w:type="spellEnd"/>
      <w:r w:rsidR="00241730" w:rsidRPr="00B32EF6">
        <w:rPr>
          <w:lang w:val="en"/>
        </w:rPr>
        <w:t xml:space="preserve"> - which are run by regional prefectures – offer </w:t>
      </w:r>
      <w:r w:rsidR="00A00772" w:rsidRPr="00B32EF6">
        <w:rPr>
          <w:lang w:val="en"/>
        </w:rPr>
        <w:t xml:space="preserve">technical </w:t>
      </w:r>
      <w:r w:rsidR="00FC2166" w:rsidRPr="00B32EF6">
        <w:rPr>
          <w:lang w:val="en"/>
        </w:rPr>
        <w:t xml:space="preserve">support </w:t>
      </w:r>
      <w:r w:rsidR="00A00772" w:rsidRPr="00B32EF6">
        <w:rPr>
          <w:lang w:val="en"/>
        </w:rPr>
        <w:t xml:space="preserve">to local </w:t>
      </w:r>
      <w:r w:rsidR="00241730" w:rsidRPr="00B32EF6">
        <w:rPr>
          <w:lang w:val="en"/>
        </w:rPr>
        <w:t>small and medium sized firms (SMEs)</w:t>
      </w:r>
      <w:r w:rsidR="00387309" w:rsidRPr="00B32EF6">
        <w:rPr>
          <w:lang w:val="en"/>
        </w:rPr>
        <w:t xml:space="preserve">, especially in testing and adopting new technologies and </w:t>
      </w:r>
      <w:r w:rsidR="00A00772" w:rsidRPr="00B32EF6">
        <w:rPr>
          <w:lang w:val="en"/>
        </w:rPr>
        <w:t xml:space="preserve">providing </w:t>
      </w:r>
      <w:r w:rsidR="00387309" w:rsidRPr="00B32EF6">
        <w:rPr>
          <w:lang w:val="en"/>
        </w:rPr>
        <w:t>opportunities t</w:t>
      </w:r>
      <w:r w:rsidR="00A00772" w:rsidRPr="00B32EF6">
        <w:rPr>
          <w:lang w:val="en"/>
        </w:rPr>
        <w:t xml:space="preserve">o participate in joint applied research. Since 2009, the Innovation Network Corporation of Japan (INCJ) has sought encourage </w:t>
      </w:r>
      <w:r w:rsidR="00593AF0" w:rsidRPr="00B32EF6">
        <w:rPr>
          <w:lang w:val="en"/>
        </w:rPr>
        <w:t xml:space="preserve">greater </w:t>
      </w:r>
      <w:r w:rsidR="00A00772" w:rsidRPr="00B32EF6">
        <w:rPr>
          <w:lang w:val="en"/>
        </w:rPr>
        <w:t>‘open innovation’ in new technologies</w:t>
      </w:r>
      <w:r w:rsidR="00593AF0" w:rsidRPr="00B32EF6">
        <w:rPr>
          <w:lang w:val="en"/>
        </w:rPr>
        <w:t xml:space="preserve"> (particularly information technology, biotech, and green energy)</w:t>
      </w:r>
      <w:r w:rsidR="00A00772" w:rsidRPr="00B32EF6">
        <w:rPr>
          <w:lang w:val="en"/>
        </w:rPr>
        <w:t xml:space="preserve"> through public-private partnerships (see Andreoni (2016)). Similarly, the German </w:t>
      </w:r>
      <w:proofErr w:type="spellStart"/>
      <w:r w:rsidR="00A00772" w:rsidRPr="00B32EF6">
        <w:rPr>
          <w:lang w:val="en"/>
        </w:rPr>
        <w:t>Fraunhofer</w:t>
      </w:r>
      <w:proofErr w:type="spellEnd"/>
      <w:r w:rsidR="00A00772" w:rsidRPr="00B32EF6">
        <w:rPr>
          <w:lang w:val="en"/>
        </w:rPr>
        <w:t xml:space="preserve"> institutes</w:t>
      </w:r>
      <w:r w:rsidR="00593AF0" w:rsidRPr="00B32EF6">
        <w:rPr>
          <w:lang w:val="en"/>
        </w:rPr>
        <w:t xml:space="preserve"> - as public anchors - have worked closely with the private sector, and </w:t>
      </w:r>
      <w:r w:rsidR="005C2968" w:rsidRPr="00B32EF6">
        <w:rPr>
          <w:lang w:val="en"/>
        </w:rPr>
        <w:t xml:space="preserve">(in the German Landers) </w:t>
      </w:r>
      <w:r w:rsidR="00593AF0" w:rsidRPr="00B32EF6">
        <w:rPr>
          <w:lang w:val="en"/>
        </w:rPr>
        <w:t xml:space="preserve">led in </w:t>
      </w:r>
      <w:proofErr w:type="spellStart"/>
      <w:r w:rsidR="00593AF0" w:rsidRPr="00B32EF6">
        <w:rPr>
          <w:lang w:val="en"/>
        </w:rPr>
        <w:lastRenderedPageBreak/>
        <w:t>specialising</w:t>
      </w:r>
      <w:proofErr w:type="spellEnd"/>
      <w:r w:rsidR="00593AF0" w:rsidRPr="00B32EF6">
        <w:rPr>
          <w:lang w:val="en"/>
        </w:rPr>
        <w:t xml:space="preserve"> ‘</w:t>
      </w:r>
      <w:r w:rsidR="00593AF0" w:rsidRPr="00B32EF6">
        <w:rPr>
          <w:i/>
          <w:lang w:val="en"/>
        </w:rPr>
        <w:t>i</w:t>
      </w:r>
      <w:r w:rsidR="00A00772" w:rsidRPr="00B32EF6">
        <w:rPr>
          <w:i/>
          <w:lang w:val="en"/>
        </w:rPr>
        <w:t>n joint pre</w:t>
      </w:r>
      <w:r w:rsidR="00593AF0" w:rsidRPr="00B32EF6">
        <w:rPr>
          <w:i/>
          <w:lang w:val="en"/>
        </w:rPr>
        <w:t xml:space="preserve">-competitive research, prototyping and </w:t>
      </w:r>
      <w:r w:rsidR="00A00772" w:rsidRPr="00B32EF6">
        <w:rPr>
          <w:i/>
          <w:lang w:val="en"/>
        </w:rPr>
        <w:t>manufacturing scale-up, as well as product-idea</w:t>
      </w:r>
      <w:r w:rsidR="00593AF0" w:rsidRPr="00B32EF6">
        <w:rPr>
          <w:i/>
          <w:lang w:val="en"/>
        </w:rPr>
        <w:t xml:space="preserve">s, </w:t>
      </w:r>
      <w:proofErr w:type="spellStart"/>
      <w:r w:rsidR="00593AF0" w:rsidRPr="00B32EF6">
        <w:rPr>
          <w:i/>
          <w:lang w:val="en"/>
        </w:rPr>
        <w:t>commercialisation</w:t>
      </w:r>
      <w:proofErr w:type="spellEnd"/>
      <w:r w:rsidR="00593AF0" w:rsidRPr="00B32EF6">
        <w:rPr>
          <w:i/>
          <w:lang w:val="en"/>
        </w:rPr>
        <w:t>, bilateral applied research with individual firms, and technology transfer schemes</w:t>
      </w:r>
      <w:r w:rsidR="00593AF0" w:rsidRPr="00B32EF6">
        <w:rPr>
          <w:lang w:val="en"/>
        </w:rPr>
        <w:t>’ (Andreoni, ibid, p.274</w:t>
      </w:r>
      <w:r w:rsidR="00EB094E" w:rsidRPr="00B32EF6">
        <w:rPr>
          <w:lang w:val="en"/>
        </w:rPr>
        <w:t>; MIT 2015</w:t>
      </w:r>
      <w:r w:rsidR="00593AF0" w:rsidRPr="00B32EF6">
        <w:rPr>
          <w:lang w:val="en"/>
        </w:rPr>
        <w:t>)</w:t>
      </w:r>
      <w:r w:rsidR="00EB02CC" w:rsidRPr="00B32EF6">
        <w:rPr>
          <w:rStyle w:val="FootnoteReference"/>
          <w:lang w:val="en"/>
        </w:rPr>
        <w:footnoteReference w:id="6"/>
      </w:r>
      <w:r w:rsidR="00593AF0" w:rsidRPr="00B32EF6">
        <w:rPr>
          <w:lang w:val="en"/>
        </w:rPr>
        <w:t xml:space="preserve">. </w:t>
      </w:r>
      <w:r w:rsidR="00771AFB" w:rsidRPr="00B32EF6">
        <w:rPr>
          <w:lang w:val="en"/>
        </w:rPr>
        <w:t xml:space="preserve">Ó </w:t>
      </w:r>
      <w:proofErr w:type="spellStart"/>
      <w:r w:rsidR="00771AFB" w:rsidRPr="00B32EF6">
        <w:rPr>
          <w:lang w:val="en"/>
        </w:rPr>
        <w:t>Riain</w:t>
      </w:r>
      <w:proofErr w:type="spellEnd"/>
      <w:r w:rsidR="00771AFB" w:rsidRPr="00B32EF6">
        <w:rPr>
          <w:lang w:val="en"/>
        </w:rPr>
        <w:t xml:space="preserve"> (</w:t>
      </w:r>
      <w:r w:rsidR="0082452E" w:rsidRPr="00B32EF6">
        <w:rPr>
          <w:lang w:val="en"/>
        </w:rPr>
        <w:t>2011</w:t>
      </w:r>
      <w:r w:rsidR="00771AFB" w:rsidRPr="00B32EF6">
        <w:rPr>
          <w:lang w:val="en"/>
        </w:rPr>
        <w:t xml:space="preserve">) </w:t>
      </w:r>
      <w:r w:rsidR="0015791C" w:rsidRPr="00B32EF6">
        <w:rPr>
          <w:lang w:val="en"/>
        </w:rPr>
        <w:t xml:space="preserve">also </w:t>
      </w:r>
      <w:r w:rsidR="0082452E" w:rsidRPr="00B32EF6">
        <w:rPr>
          <w:lang w:val="en"/>
        </w:rPr>
        <w:t xml:space="preserve">documents the </w:t>
      </w:r>
      <w:r w:rsidR="009B50C3" w:rsidRPr="00B32EF6">
        <w:rPr>
          <w:lang w:val="en"/>
        </w:rPr>
        <w:t xml:space="preserve">critical </w:t>
      </w:r>
      <w:r w:rsidR="0082452E" w:rsidRPr="00B32EF6">
        <w:rPr>
          <w:lang w:val="en"/>
        </w:rPr>
        <w:t xml:space="preserve">role of (regional) public </w:t>
      </w:r>
      <w:r w:rsidR="00771AFB" w:rsidRPr="00B32EF6">
        <w:rPr>
          <w:lang w:val="en"/>
        </w:rPr>
        <w:t>agencies</w:t>
      </w:r>
      <w:r w:rsidR="0082452E" w:rsidRPr="00B32EF6">
        <w:rPr>
          <w:lang w:val="en"/>
        </w:rPr>
        <w:t xml:space="preserve"> (including university labs)</w:t>
      </w:r>
      <w:r w:rsidR="00771AFB" w:rsidRPr="00B32EF6">
        <w:rPr>
          <w:lang w:val="en"/>
        </w:rPr>
        <w:t xml:space="preserve"> </w:t>
      </w:r>
      <w:r w:rsidR="0082452E" w:rsidRPr="00B32EF6">
        <w:rPr>
          <w:lang w:val="en"/>
        </w:rPr>
        <w:t xml:space="preserve">during the 1990s/early 2000s in providing </w:t>
      </w:r>
      <w:r w:rsidR="00771AFB" w:rsidRPr="00B32EF6">
        <w:rPr>
          <w:lang w:val="en"/>
        </w:rPr>
        <w:t xml:space="preserve">a range of supports to </w:t>
      </w:r>
      <w:r w:rsidR="0082452E" w:rsidRPr="00B32EF6">
        <w:rPr>
          <w:lang w:val="en"/>
        </w:rPr>
        <w:t xml:space="preserve">SMEs to stimulate </w:t>
      </w:r>
      <w:r w:rsidR="0015791C" w:rsidRPr="00B32EF6">
        <w:rPr>
          <w:lang w:val="en"/>
        </w:rPr>
        <w:t xml:space="preserve">collaborative </w:t>
      </w:r>
      <w:r w:rsidR="0082452E" w:rsidRPr="00B32EF6">
        <w:rPr>
          <w:lang w:val="en"/>
        </w:rPr>
        <w:t xml:space="preserve">innovation and </w:t>
      </w:r>
      <w:proofErr w:type="spellStart"/>
      <w:r w:rsidR="0082452E" w:rsidRPr="00B32EF6">
        <w:rPr>
          <w:lang w:val="en"/>
        </w:rPr>
        <w:t>commercialisation</w:t>
      </w:r>
      <w:proofErr w:type="spellEnd"/>
      <w:r w:rsidR="0082452E" w:rsidRPr="00B32EF6">
        <w:rPr>
          <w:lang w:val="en"/>
        </w:rPr>
        <w:t xml:space="preserve"> </w:t>
      </w:r>
      <w:r w:rsidR="00771AFB" w:rsidRPr="00B32EF6">
        <w:rPr>
          <w:lang w:val="en"/>
        </w:rPr>
        <w:t>in</w:t>
      </w:r>
      <w:r w:rsidR="009B50C3" w:rsidRPr="00B32EF6">
        <w:rPr>
          <w:lang w:val="en"/>
        </w:rPr>
        <w:t xml:space="preserve"> Ireland’s</w:t>
      </w:r>
      <w:r w:rsidR="00771AFB" w:rsidRPr="00B32EF6">
        <w:rPr>
          <w:lang w:val="en"/>
        </w:rPr>
        <w:t xml:space="preserve"> emerging </w:t>
      </w:r>
      <w:r w:rsidR="0082452E" w:rsidRPr="00B32EF6">
        <w:rPr>
          <w:lang w:val="en"/>
        </w:rPr>
        <w:t xml:space="preserve">high tech </w:t>
      </w:r>
      <w:r w:rsidR="00771AFB" w:rsidRPr="00B32EF6">
        <w:rPr>
          <w:lang w:val="en"/>
        </w:rPr>
        <w:t>industries.</w:t>
      </w:r>
      <w:r w:rsidR="009A6CB1" w:rsidRPr="00B32EF6">
        <w:rPr>
          <w:lang w:val="en"/>
        </w:rPr>
        <w:t xml:space="preserve"> </w:t>
      </w:r>
    </w:p>
    <w:p w14:paraId="6D7C0EDF" w14:textId="77777777" w:rsidR="00FC7234" w:rsidRPr="00B32EF6" w:rsidRDefault="00FC7234" w:rsidP="00D32114">
      <w:pPr>
        <w:pStyle w:val="COSTNormal"/>
      </w:pPr>
    </w:p>
    <w:p w14:paraId="057F6166" w14:textId="47D82054" w:rsidR="009B50C3" w:rsidRPr="00B32EF6" w:rsidRDefault="0015791C" w:rsidP="009B50C3">
      <w:pPr>
        <w:pStyle w:val="COSTNormal"/>
        <w:rPr>
          <w:lang w:val="en"/>
        </w:rPr>
      </w:pPr>
      <w:r w:rsidRPr="00B32EF6">
        <w:t>Finally, and intriguingly, i</w:t>
      </w:r>
      <w:r w:rsidR="00593AF0" w:rsidRPr="00B32EF6">
        <w:t xml:space="preserve">n the US, </w:t>
      </w:r>
      <w:r w:rsidR="006A11E4" w:rsidRPr="00B32EF6">
        <w:t xml:space="preserve">Block (2008, 2011) </w:t>
      </w:r>
      <w:r w:rsidR="00633011" w:rsidRPr="00B32EF6">
        <w:t xml:space="preserve">outlines the often ‘hidden’ </w:t>
      </w:r>
      <w:r w:rsidR="006A11E4" w:rsidRPr="00B32EF6">
        <w:t xml:space="preserve">role of public R&amp;D agencies and regionally based university centres </w:t>
      </w:r>
      <w:r w:rsidR="00633011" w:rsidRPr="00B32EF6">
        <w:t xml:space="preserve">that increasingly and purposely </w:t>
      </w:r>
      <w:r w:rsidR="00EA0CB6" w:rsidRPr="00B32EF6">
        <w:t xml:space="preserve">connect science (and knowledge </w:t>
      </w:r>
      <w:r w:rsidR="00CA3D1F" w:rsidRPr="00B32EF6">
        <w:t xml:space="preserve">and technological </w:t>
      </w:r>
      <w:r w:rsidR="00EA0CB6" w:rsidRPr="00B32EF6">
        <w:t xml:space="preserve">discoveries) </w:t>
      </w:r>
      <w:r w:rsidR="004B5386" w:rsidRPr="00B32EF6">
        <w:t>with</w:t>
      </w:r>
      <w:r w:rsidR="00633011" w:rsidRPr="00B32EF6">
        <w:t xml:space="preserve"> commercial </w:t>
      </w:r>
      <w:r w:rsidR="004B5386" w:rsidRPr="00B32EF6">
        <w:t>opportunities</w:t>
      </w:r>
      <w:r w:rsidR="00593AF0" w:rsidRPr="00B32EF6">
        <w:rPr>
          <w:rStyle w:val="FootnoteReference"/>
        </w:rPr>
        <w:footnoteReference w:id="7"/>
      </w:r>
      <w:r w:rsidR="00EA0CB6" w:rsidRPr="00B32EF6">
        <w:t xml:space="preserve">. These range from federal laboratories such as </w:t>
      </w:r>
      <w:r w:rsidR="006A11E4" w:rsidRPr="00B32EF6">
        <w:t xml:space="preserve">Laurence Berkley </w:t>
      </w:r>
      <w:r w:rsidR="004B5386" w:rsidRPr="00B32EF6">
        <w:t>in California,</w:t>
      </w:r>
      <w:r w:rsidR="006A11E4" w:rsidRPr="00B32EF6">
        <w:t xml:space="preserve"> the MIT Radiation laboratory in Boston </w:t>
      </w:r>
      <w:r w:rsidR="004B5386" w:rsidRPr="00B32EF6">
        <w:t xml:space="preserve">and the National Institutes of Health to numerous smaller regional research institutes in defence and other sectors. </w:t>
      </w:r>
      <w:r w:rsidR="00CA3D1F" w:rsidRPr="00B32EF6">
        <w:t>Funding has l</w:t>
      </w:r>
      <w:r w:rsidR="00060F01" w:rsidRPr="00B32EF6">
        <w:t xml:space="preserve">argely </w:t>
      </w:r>
      <w:r w:rsidR="00CA3D1F" w:rsidRPr="00B32EF6">
        <w:t xml:space="preserve">come from </w:t>
      </w:r>
      <w:r w:rsidR="00060F01" w:rsidRPr="00B32EF6">
        <w:t>the US Defence</w:t>
      </w:r>
      <w:r w:rsidR="006A11E4" w:rsidRPr="00B32EF6">
        <w:t xml:space="preserve"> </w:t>
      </w:r>
      <w:r w:rsidR="00060F01" w:rsidRPr="00B32EF6">
        <w:t>Advanced Research Projects Agency (DARPA),</w:t>
      </w:r>
      <w:r w:rsidR="006A11E4" w:rsidRPr="00B32EF6">
        <w:t xml:space="preserve"> National Science Foundation </w:t>
      </w:r>
      <w:r w:rsidR="00060F01" w:rsidRPr="00B32EF6">
        <w:t>(NSF) and the</w:t>
      </w:r>
      <w:r w:rsidR="006A11E4" w:rsidRPr="00B32EF6">
        <w:t xml:space="preserve"> National Institutes for Health</w:t>
      </w:r>
      <w:r w:rsidR="00060F01" w:rsidRPr="00B32EF6">
        <w:t xml:space="preserve"> (NIH), </w:t>
      </w:r>
      <w:r w:rsidR="00CA3D1F" w:rsidRPr="00B32EF6">
        <w:t>alongside initiatives such as Small Business Investment Company (SBIC), Small Business Innovation Research (SBIR) and Small Business Technology Transfer (STTR)</w:t>
      </w:r>
      <w:r w:rsidR="000A24E0" w:rsidRPr="00B32EF6">
        <w:t xml:space="preserve"> programmes</w:t>
      </w:r>
      <w:r w:rsidR="00CA3D1F" w:rsidRPr="00B32EF6">
        <w:t xml:space="preserve"> to support </w:t>
      </w:r>
      <w:r w:rsidR="00DE2F70" w:rsidRPr="00B32EF6">
        <w:t xml:space="preserve">university/technology laboratory </w:t>
      </w:r>
      <w:r w:rsidR="000A24E0" w:rsidRPr="00B32EF6">
        <w:t xml:space="preserve">spin-offs and </w:t>
      </w:r>
      <w:r w:rsidR="00DE2F70" w:rsidRPr="00B32EF6">
        <w:t xml:space="preserve">high tech </w:t>
      </w:r>
      <w:r w:rsidR="00CA3D1F" w:rsidRPr="00B32EF6">
        <w:t>small</w:t>
      </w:r>
      <w:r w:rsidR="000A24E0" w:rsidRPr="00B32EF6">
        <w:t xml:space="preserve"> and mediu</w:t>
      </w:r>
      <w:bookmarkStart w:id="0" w:name="_GoBack"/>
      <w:bookmarkEnd w:id="0"/>
      <w:r w:rsidR="000A24E0" w:rsidRPr="00B32EF6">
        <w:t>m sized</w:t>
      </w:r>
      <w:r w:rsidR="00CA3D1F" w:rsidRPr="00B32EF6">
        <w:t xml:space="preserve"> firms </w:t>
      </w:r>
      <w:r w:rsidR="006A11E4" w:rsidRPr="00B32EF6">
        <w:t>(see also Andreoni (2016)</w:t>
      </w:r>
      <w:r w:rsidR="00DE2F70" w:rsidRPr="00B32EF6">
        <w:t>)</w:t>
      </w:r>
      <w:r w:rsidR="00CA3D1F" w:rsidRPr="00B32EF6">
        <w:t xml:space="preserve">. </w:t>
      </w:r>
      <w:r w:rsidR="00DE2F70" w:rsidRPr="00B32EF6">
        <w:t xml:space="preserve">More recently, the </w:t>
      </w:r>
      <w:r w:rsidR="008A6CF6" w:rsidRPr="00B32EF6">
        <w:t xml:space="preserve">new </w:t>
      </w:r>
      <w:r w:rsidR="001756AB" w:rsidRPr="00B32EF6">
        <w:t xml:space="preserve">US </w:t>
      </w:r>
      <w:r w:rsidR="008A6CF6" w:rsidRPr="00B32EF6">
        <w:rPr>
          <w:lang w:val="en"/>
        </w:rPr>
        <w:t>National Network for Manufacturing Innovation (NNMI)</w:t>
      </w:r>
      <w:r w:rsidR="008A6CF6" w:rsidRPr="00B32EF6">
        <w:t xml:space="preserve"> is a web </w:t>
      </w:r>
      <w:r w:rsidR="00116FCA" w:rsidRPr="00B32EF6">
        <w:t>of institutes that support the expansion and adoption of advanced manufacturing technologies and high tech initiatives (including</w:t>
      </w:r>
      <w:r w:rsidR="00B64EA5" w:rsidRPr="00B32EF6">
        <w:t xml:space="preserve"> robotics and materials genome). T</w:t>
      </w:r>
      <w:r w:rsidR="00D32114" w:rsidRPr="00B32EF6">
        <w:t>he</w:t>
      </w:r>
      <w:r w:rsidR="00116FCA" w:rsidRPr="00B32EF6">
        <w:t xml:space="preserve"> </w:t>
      </w:r>
      <w:r w:rsidR="001756AB" w:rsidRPr="00B32EF6">
        <w:t>NNMI</w:t>
      </w:r>
      <w:r w:rsidR="00116FCA" w:rsidRPr="00B32EF6">
        <w:t xml:space="preserve"> is designed to build </w:t>
      </w:r>
      <w:r w:rsidR="00B64EA5" w:rsidRPr="00B32EF6">
        <w:t>public and private partnerships</w:t>
      </w:r>
      <w:r w:rsidR="004B05D6" w:rsidRPr="00B32EF6">
        <w:t xml:space="preserve"> - </w:t>
      </w:r>
      <w:r w:rsidR="00B64EA5" w:rsidRPr="00B32EF6">
        <w:t xml:space="preserve">largely at </w:t>
      </w:r>
      <w:r w:rsidR="004B05D6" w:rsidRPr="00B32EF6">
        <w:t xml:space="preserve">the </w:t>
      </w:r>
      <w:r w:rsidR="00B64EA5" w:rsidRPr="00B32EF6">
        <w:t>regional level</w:t>
      </w:r>
      <w:r w:rsidR="004B05D6" w:rsidRPr="00B32EF6">
        <w:t xml:space="preserve"> – which involves innovative manufacturers, leading university scientists and engineers and state agencies combining their</w:t>
      </w:r>
      <w:r w:rsidR="004B05D6" w:rsidRPr="00B32EF6">
        <w:rPr>
          <w:lang w:val="en"/>
        </w:rPr>
        <w:t xml:space="preserve"> capabilities and (focused) expertise to address cross-cutting challenges in advanced manufacturing (Norman and Stiglitz, 2016).</w:t>
      </w:r>
      <w:r w:rsidR="00D81D98" w:rsidRPr="00B32EF6">
        <w:rPr>
          <w:lang w:val="en"/>
        </w:rPr>
        <w:t xml:space="preserve"> </w:t>
      </w:r>
      <w:r w:rsidR="009B50C3" w:rsidRPr="00B32EF6">
        <w:rPr>
          <w:lang w:val="en"/>
        </w:rPr>
        <w:t>Indeed, w</w:t>
      </w:r>
      <w:r w:rsidR="001756AB" w:rsidRPr="00B32EF6">
        <w:rPr>
          <w:lang w:val="en"/>
        </w:rPr>
        <w:t>ithout</w:t>
      </w:r>
      <w:r w:rsidR="00D32114" w:rsidRPr="00B32EF6">
        <w:rPr>
          <w:lang w:val="en"/>
        </w:rPr>
        <w:t xml:space="preserve"> </w:t>
      </w:r>
      <w:r w:rsidR="001756AB" w:rsidRPr="00B32EF6">
        <w:rPr>
          <w:lang w:val="en"/>
        </w:rPr>
        <w:t>initia</w:t>
      </w:r>
      <w:r w:rsidR="00D32114" w:rsidRPr="00B32EF6">
        <w:rPr>
          <w:lang w:val="en"/>
        </w:rPr>
        <w:t>tives invol</w:t>
      </w:r>
      <w:r w:rsidR="009B50C3" w:rsidRPr="00B32EF6">
        <w:rPr>
          <w:lang w:val="en"/>
        </w:rPr>
        <w:t>ving</w:t>
      </w:r>
      <w:r w:rsidR="00D32114" w:rsidRPr="00B32EF6">
        <w:rPr>
          <w:lang w:val="en"/>
        </w:rPr>
        <w:t xml:space="preserve"> </w:t>
      </w:r>
      <w:r w:rsidR="001756AB" w:rsidRPr="00B32EF6">
        <w:rPr>
          <w:lang w:val="en"/>
        </w:rPr>
        <w:t>the state forging co-operation across a large number of industry</w:t>
      </w:r>
      <w:r w:rsidR="00D32114" w:rsidRPr="00B32EF6">
        <w:rPr>
          <w:lang w:val="en"/>
        </w:rPr>
        <w:t xml:space="preserve"> and related</w:t>
      </w:r>
      <w:r w:rsidR="001756AB" w:rsidRPr="00B32EF6">
        <w:rPr>
          <w:lang w:val="en"/>
        </w:rPr>
        <w:t xml:space="preserve"> </w:t>
      </w:r>
      <w:r w:rsidR="005C2968" w:rsidRPr="00B32EF6">
        <w:rPr>
          <w:lang w:val="en"/>
        </w:rPr>
        <w:t xml:space="preserve">networked </w:t>
      </w:r>
      <w:r w:rsidR="001756AB" w:rsidRPr="00B32EF6">
        <w:rPr>
          <w:lang w:val="en"/>
        </w:rPr>
        <w:t xml:space="preserve">actors, </w:t>
      </w:r>
      <w:r w:rsidR="00D32114" w:rsidRPr="00B32EF6">
        <w:rPr>
          <w:lang w:val="en"/>
        </w:rPr>
        <w:t xml:space="preserve">certain </w:t>
      </w:r>
      <w:r w:rsidR="001756AB" w:rsidRPr="00B32EF6">
        <w:rPr>
          <w:lang w:val="en"/>
        </w:rPr>
        <w:t xml:space="preserve">new enabling and </w:t>
      </w:r>
      <w:r w:rsidR="00D81D98" w:rsidRPr="00B32EF6">
        <w:rPr>
          <w:lang w:val="en"/>
        </w:rPr>
        <w:t>platform</w:t>
      </w:r>
      <w:r w:rsidR="00D32114" w:rsidRPr="00B32EF6">
        <w:rPr>
          <w:lang w:val="en"/>
        </w:rPr>
        <w:t xml:space="preserve"> and cutting edge</w:t>
      </w:r>
      <w:r w:rsidR="00D81D98" w:rsidRPr="00B32EF6">
        <w:rPr>
          <w:lang w:val="en"/>
        </w:rPr>
        <w:t xml:space="preserve"> technologies</w:t>
      </w:r>
      <w:r w:rsidR="001756AB" w:rsidRPr="00B32EF6">
        <w:rPr>
          <w:lang w:val="en"/>
        </w:rPr>
        <w:t xml:space="preserve"> may not develop at all </w:t>
      </w:r>
      <w:r w:rsidR="00D81D98" w:rsidRPr="00B32EF6">
        <w:rPr>
          <w:lang w:val="en"/>
        </w:rPr>
        <w:t>(</w:t>
      </w:r>
      <w:proofErr w:type="spellStart"/>
      <w:r w:rsidR="00D81D98" w:rsidRPr="00B32EF6">
        <w:rPr>
          <w:lang w:val="en"/>
        </w:rPr>
        <w:t>Tassey</w:t>
      </w:r>
      <w:proofErr w:type="spellEnd"/>
      <w:r w:rsidR="00D81D98" w:rsidRPr="00B32EF6">
        <w:rPr>
          <w:lang w:val="en"/>
        </w:rPr>
        <w:t>, 2007)</w:t>
      </w:r>
      <w:r w:rsidR="005C2968" w:rsidRPr="00B32EF6">
        <w:rPr>
          <w:rStyle w:val="FootnoteReference"/>
          <w:lang w:val="en"/>
        </w:rPr>
        <w:footnoteReference w:id="8"/>
      </w:r>
      <w:r w:rsidR="00D81D98" w:rsidRPr="00B32EF6">
        <w:rPr>
          <w:lang w:val="en"/>
        </w:rPr>
        <w:t xml:space="preserve">. </w:t>
      </w:r>
    </w:p>
    <w:p w14:paraId="5EB3D377" w14:textId="64AFDBAD" w:rsidR="009B50C3" w:rsidRPr="00B32EF6" w:rsidRDefault="009B50C3" w:rsidP="00F575DB">
      <w:pPr>
        <w:spacing w:line="240" w:lineRule="auto"/>
        <w:jc w:val="both"/>
        <w:rPr>
          <w:rFonts w:ascii="Times New Roman" w:hAnsi="Times New Roman" w:cs="Times New Roman"/>
          <w:sz w:val="24"/>
          <w:szCs w:val="24"/>
        </w:rPr>
      </w:pPr>
    </w:p>
    <w:p w14:paraId="55E068F6" w14:textId="46C464A7" w:rsidR="00CC569B" w:rsidRPr="00B32EF6" w:rsidRDefault="00E35221" w:rsidP="00CC569B">
      <w:pPr>
        <w:spacing w:line="240" w:lineRule="auto"/>
        <w:jc w:val="both"/>
        <w:rPr>
          <w:rFonts w:ascii="Times New Roman" w:hAnsi="Times New Roman" w:cs="Times New Roman"/>
          <w:sz w:val="24"/>
          <w:szCs w:val="24"/>
        </w:rPr>
      </w:pPr>
      <w:r w:rsidRPr="00B32EF6">
        <w:rPr>
          <w:rFonts w:ascii="Times New Roman" w:hAnsi="Times New Roman" w:cs="Times New Roman"/>
          <w:b/>
          <w:sz w:val="24"/>
          <w:szCs w:val="24"/>
        </w:rPr>
        <w:t>4. Building on 3S-</w:t>
      </w:r>
      <w:r w:rsidR="00D06284" w:rsidRPr="00B32EF6">
        <w:rPr>
          <w:rFonts w:ascii="Times New Roman" w:hAnsi="Times New Roman" w:cs="Times New Roman"/>
          <w:b/>
          <w:sz w:val="24"/>
          <w:szCs w:val="24"/>
        </w:rPr>
        <w:t xml:space="preserve"> Leveraging regional value co-creation and value capture strategies for sustainable advantage </w:t>
      </w:r>
    </w:p>
    <w:p w14:paraId="7FA51FD6" w14:textId="45417E50" w:rsidR="00ED0CAE" w:rsidRPr="00B32EF6" w:rsidRDefault="00ED0CAE" w:rsidP="00CC569B">
      <w:pPr>
        <w:spacing w:line="240" w:lineRule="auto"/>
        <w:jc w:val="both"/>
        <w:rPr>
          <w:rFonts w:ascii="Times New Roman" w:hAnsi="Times New Roman" w:cs="Times New Roman"/>
          <w:i/>
          <w:sz w:val="24"/>
          <w:szCs w:val="24"/>
        </w:rPr>
      </w:pPr>
      <w:r w:rsidRPr="00B32EF6">
        <w:rPr>
          <w:rFonts w:ascii="Times New Roman" w:hAnsi="Times New Roman" w:cs="Times New Roman"/>
          <w:i/>
          <w:sz w:val="24"/>
          <w:szCs w:val="24"/>
        </w:rPr>
        <w:t>4.1 B</w:t>
      </w:r>
      <w:r w:rsidR="00E365A5" w:rsidRPr="00B32EF6">
        <w:rPr>
          <w:rFonts w:ascii="Times New Roman" w:hAnsi="Times New Roman" w:cs="Times New Roman"/>
          <w:i/>
          <w:sz w:val="24"/>
          <w:szCs w:val="24"/>
        </w:rPr>
        <w:t>uilding dynamic regional path</w:t>
      </w:r>
      <w:r w:rsidRPr="00B32EF6">
        <w:rPr>
          <w:rFonts w:ascii="Times New Roman" w:hAnsi="Times New Roman" w:cs="Times New Roman"/>
          <w:i/>
          <w:sz w:val="24"/>
          <w:szCs w:val="24"/>
        </w:rPr>
        <w:t>s</w:t>
      </w:r>
    </w:p>
    <w:p w14:paraId="2EFA9E1C" w14:textId="7706F01F" w:rsidR="0033543F" w:rsidRPr="00B32EF6" w:rsidRDefault="00CC569B" w:rsidP="00CC569B">
      <w:pPr>
        <w:spacing w:line="240" w:lineRule="auto"/>
        <w:jc w:val="both"/>
        <w:rPr>
          <w:rFonts w:ascii="Times New Roman" w:hAnsi="Times New Roman"/>
          <w:sz w:val="24"/>
          <w:szCs w:val="24"/>
        </w:rPr>
      </w:pPr>
      <w:r w:rsidRPr="00B32EF6">
        <w:rPr>
          <w:rFonts w:ascii="Times New Roman" w:hAnsi="Times New Roman" w:cs="Times New Roman"/>
          <w:sz w:val="24"/>
          <w:szCs w:val="24"/>
        </w:rPr>
        <w:t>It follows from the above that</w:t>
      </w:r>
      <w:r w:rsidR="003840D1" w:rsidRPr="00B32EF6">
        <w:rPr>
          <w:rFonts w:ascii="Times New Roman" w:hAnsi="Times New Roman" w:cs="Times New Roman"/>
          <w:sz w:val="24"/>
          <w:szCs w:val="24"/>
        </w:rPr>
        <w:t>,</w:t>
      </w:r>
      <w:r w:rsidRPr="00B32EF6">
        <w:rPr>
          <w:rFonts w:ascii="Times New Roman" w:hAnsi="Times New Roman" w:cs="Times New Roman"/>
          <w:sz w:val="24"/>
          <w:szCs w:val="24"/>
        </w:rPr>
        <w:t xml:space="preserve"> </w:t>
      </w:r>
      <w:r w:rsidR="00D06284" w:rsidRPr="00B32EF6">
        <w:rPr>
          <w:rFonts w:ascii="Times New Roman" w:hAnsi="Times New Roman" w:cs="Times New Roman"/>
          <w:sz w:val="24"/>
          <w:szCs w:val="24"/>
        </w:rPr>
        <w:t>in the 3S approach</w:t>
      </w:r>
      <w:r w:rsidR="003840D1" w:rsidRPr="00B32EF6">
        <w:rPr>
          <w:rFonts w:ascii="Times New Roman" w:hAnsi="Times New Roman" w:cs="Times New Roman"/>
          <w:sz w:val="24"/>
          <w:szCs w:val="24"/>
        </w:rPr>
        <w:t>,</w:t>
      </w:r>
      <w:r w:rsidR="00D06284" w:rsidRPr="00B32EF6">
        <w:rPr>
          <w:rFonts w:ascii="Times New Roman" w:hAnsi="Times New Roman" w:cs="Times New Roman"/>
          <w:sz w:val="24"/>
          <w:szCs w:val="24"/>
        </w:rPr>
        <w:t xml:space="preserve"> </w:t>
      </w:r>
      <w:r w:rsidRPr="00B32EF6">
        <w:rPr>
          <w:rFonts w:ascii="Times New Roman" w:hAnsi="Times New Roman"/>
          <w:sz w:val="24"/>
          <w:szCs w:val="24"/>
        </w:rPr>
        <w:t xml:space="preserve">value can be said to be created within knowledge networks, but is largely captured in business networks (Thomas and </w:t>
      </w:r>
      <w:proofErr w:type="spellStart"/>
      <w:r w:rsidRPr="00B32EF6">
        <w:rPr>
          <w:rFonts w:ascii="Times New Roman" w:hAnsi="Times New Roman"/>
          <w:sz w:val="24"/>
          <w:szCs w:val="24"/>
        </w:rPr>
        <w:t>Autio</w:t>
      </w:r>
      <w:proofErr w:type="spellEnd"/>
      <w:r w:rsidRPr="00B32EF6">
        <w:rPr>
          <w:rFonts w:ascii="Times New Roman" w:hAnsi="Times New Roman"/>
          <w:sz w:val="24"/>
          <w:szCs w:val="24"/>
        </w:rPr>
        <w:t xml:space="preserve">, 2015). While this is </w:t>
      </w:r>
      <w:r w:rsidRPr="00B32EF6">
        <w:rPr>
          <w:rFonts w:ascii="Times New Roman" w:hAnsi="Times New Roman"/>
          <w:sz w:val="24"/>
          <w:szCs w:val="24"/>
        </w:rPr>
        <w:lastRenderedPageBreak/>
        <w:t xml:space="preserve">useful in acknowledging the importance of value capture that was previously assumed to be semi-automatic, value captured in business networks can benefit </w:t>
      </w:r>
      <w:r w:rsidR="00D06284" w:rsidRPr="00B32EF6">
        <w:rPr>
          <w:rFonts w:ascii="Times New Roman" w:hAnsi="Times New Roman"/>
          <w:sz w:val="24"/>
          <w:szCs w:val="24"/>
        </w:rPr>
        <w:t>disproportionally</w:t>
      </w:r>
      <w:r w:rsidRPr="00B32EF6">
        <w:rPr>
          <w:rFonts w:ascii="Times New Roman" w:hAnsi="Times New Roman"/>
          <w:sz w:val="24"/>
          <w:szCs w:val="24"/>
        </w:rPr>
        <w:t xml:space="preserve"> a few major players. </w:t>
      </w:r>
      <w:r w:rsidR="00975B5D" w:rsidRPr="00B32EF6">
        <w:rPr>
          <w:rFonts w:ascii="Times New Roman" w:hAnsi="Times New Roman"/>
          <w:sz w:val="24"/>
          <w:szCs w:val="24"/>
        </w:rPr>
        <w:t xml:space="preserve">Regions and regional policy makers face two challenges. The first </w:t>
      </w:r>
      <w:r w:rsidR="00D06284" w:rsidRPr="00B32EF6">
        <w:rPr>
          <w:rFonts w:ascii="Times New Roman" w:hAnsi="Times New Roman"/>
          <w:sz w:val="24"/>
          <w:szCs w:val="24"/>
        </w:rPr>
        <w:t xml:space="preserve">one on which the 3S approach focuses </w:t>
      </w:r>
      <w:r w:rsidR="00975B5D" w:rsidRPr="00B32EF6">
        <w:rPr>
          <w:rFonts w:ascii="Times New Roman" w:hAnsi="Times New Roman"/>
          <w:sz w:val="24"/>
          <w:szCs w:val="24"/>
        </w:rPr>
        <w:t>is to maintain the value captured within the region</w:t>
      </w:r>
      <w:r w:rsidR="00D06284" w:rsidRPr="00B32EF6">
        <w:rPr>
          <w:rFonts w:ascii="Times New Roman" w:hAnsi="Times New Roman"/>
          <w:sz w:val="24"/>
          <w:szCs w:val="24"/>
        </w:rPr>
        <w:t xml:space="preserve">. But there is a second important one, namely </w:t>
      </w:r>
      <w:r w:rsidR="00A509EA" w:rsidRPr="00B32EF6">
        <w:rPr>
          <w:rFonts w:ascii="Times New Roman" w:hAnsi="Times New Roman"/>
          <w:sz w:val="24"/>
          <w:szCs w:val="24"/>
        </w:rPr>
        <w:t>to</w:t>
      </w:r>
      <w:r w:rsidR="00975B5D" w:rsidRPr="00B32EF6">
        <w:rPr>
          <w:rFonts w:ascii="Times New Roman" w:hAnsi="Times New Roman"/>
          <w:sz w:val="24"/>
          <w:szCs w:val="24"/>
        </w:rPr>
        <w:t xml:space="preserve"> ensure a fair distribution of the co-created value</w:t>
      </w:r>
      <w:r w:rsidR="00D06284" w:rsidRPr="00B32EF6">
        <w:rPr>
          <w:rFonts w:ascii="Times New Roman" w:hAnsi="Times New Roman"/>
          <w:sz w:val="24"/>
          <w:szCs w:val="24"/>
        </w:rPr>
        <w:t xml:space="preserve"> among the ecosystem participants (including the regional government)</w:t>
      </w:r>
      <w:r w:rsidR="00D5614D" w:rsidRPr="00B32EF6">
        <w:rPr>
          <w:rFonts w:ascii="Times New Roman" w:hAnsi="Times New Roman"/>
          <w:sz w:val="24"/>
          <w:szCs w:val="24"/>
        </w:rPr>
        <w:t xml:space="preserve"> </w:t>
      </w:r>
      <w:r w:rsidR="00D06284" w:rsidRPr="00B32EF6">
        <w:rPr>
          <w:rFonts w:ascii="Times New Roman" w:hAnsi="Times New Roman"/>
          <w:sz w:val="24"/>
          <w:szCs w:val="24"/>
        </w:rPr>
        <w:t xml:space="preserve">and (hence) foster sustainability of the value co-creation process. </w:t>
      </w:r>
      <w:r w:rsidR="00DE5857" w:rsidRPr="00B32EF6">
        <w:rPr>
          <w:rFonts w:ascii="Times New Roman" w:hAnsi="Times New Roman"/>
          <w:sz w:val="24"/>
          <w:szCs w:val="24"/>
        </w:rPr>
        <w:t>A</w:t>
      </w:r>
      <w:r w:rsidR="0033543F" w:rsidRPr="00B32EF6">
        <w:rPr>
          <w:rFonts w:ascii="Times New Roman" w:hAnsi="Times New Roman" w:cs="Times New Roman"/>
          <w:sz w:val="24"/>
          <w:szCs w:val="24"/>
        </w:rPr>
        <w:t>n inclusive approach</w:t>
      </w:r>
      <w:r w:rsidR="00A511D5" w:rsidRPr="00B32EF6">
        <w:rPr>
          <w:rFonts w:ascii="Times New Roman" w:hAnsi="Times New Roman" w:cs="Times New Roman"/>
          <w:sz w:val="24"/>
          <w:szCs w:val="24"/>
        </w:rPr>
        <w:t xml:space="preserve"> </w:t>
      </w:r>
      <w:r w:rsidR="001954F1" w:rsidRPr="00B32EF6">
        <w:rPr>
          <w:rFonts w:ascii="Times New Roman" w:hAnsi="Times New Roman" w:cs="Times New Roman"/>
          <w:sz w:val="24"/>
          <w:szCs w:val="24"/>
        </w:rPr>
        <w:t xml:space="preserve">is critical </w:t>
      </w:r>
      <w:r w:rsidR="00A511D5" w:rsidRPr="00B32EF6">
        <w:rPr>
          <w:rFonts w:ascii="Times New Roman" w:hAnsi="Times New Roman" w:cs="Times New Roman"/>
          <w:sz w:val="24"/>
          <w:szCs w:val="24"/>
        </w:rPr>
        <w:t xml:space="preserve">to ensure </w:t>
      </w:r>
      <w:r w:rsidR="001954F1" w:rsidRPr="00B32EF6">
        <w:rPr>
          <w:rFonts w:ascii="Times New Roman" w:hAnsi="Times New Roman" w:cs="Times New Roman"/>
          <w:sz w:val="24"/>
          <w:szCs w:val="24"/>
        </w:rPr>
        <w:t xml:space="preserve">regional actors have the resource to </w:t>
      </w:r>
      <w:r w:rsidR="002B76AC" w:rsidRPr="00B32EF6">
        <w:rPr>
          <w:rFonts w:ascii="Times New Roman" w:hAnsi="Times New Roman" w:cs="Times New Roman"/>
          <w:sz w:val="24"/>
          <w:szCs w:val="24"/>
        </w:rPr>
        <w:t xml:space="preserve">enhance </w:t>
      </w:r>
      <w:r w:rsidR="00A65B13" w:rsidRPr="00B32EF6">
        <w:rPr>
          <w:rFonts w:ascii="Times New Roman" w:hAnsi="Times New Roman" w:cs="Times New Roman"/>
          <w:sz w:val="24"/>
          <w:szCs w:val="24"/>
        </w:rPr>
        <w:t xml:space="preserve">their </w:t>
      </w:r>
      <w:r w:rsidR="00A511D5" w:rsidRPr="00B32EF6">
        <w:rPr>
          <w:rFonts w:ascii="Times New Roman" w:hAnsi="Times New Roman" w:cs="Times New Roman"/>
          <w:sz w:val="24"/>
          <w:szCs w:val="24"/>
        </w:rPr>
        <w:t xml:space="preserve">own </w:t>
      </w:r>
      <w:r w:rsidR="00A65B13" w:rsidRPr="00B32EF6">
        <w:rPr>
          <w:rFonts w:ascii="Times New Roman" w:hAnsi="Times New Roman" w:cs="Times New Roman"/>
          <w:sz w:val="24"/>
          <w:szCs w:val="24"/>
        </w:rPr>
        <w:t>capabilities</w:t>
      </w:r>
      <w:r w:rsidR="00F71036" w:rsidRPr="00B32EF6">
        <w:rPr>
          <w:rFonts w:ascii="Times New Roman" w:hAnsi="Times New Roman" w:cs="Times New Roman"/>
          <w:sz w:val="24"/>
          <w:szCs w:val="24"/>
        </w:rPr>
        <w:t xml:space="preserve">, </w:t>
      </w:r>
      <w:r w:rsidR="00A65B13" w:rsidRPr="00B32EF6">
        <w:rPr>
          <w:rFonts w:ascii="Times New Roman" w:hAnsi="Times New Roman" w:cs="Times New Roman"/>
          <w:sz w:val="24"/>
          <w:szCs w:val="24"/>
        </w:rPr>
        <w:t xml:space="preserve">undertake </w:t>
      </w:r>
      <w:r w:rsidR="00A511D5" w:rsidRPr="00B32EF6">
        <w:rPr>
          <w:rFonts w:ascii="Times New Roman" w:hAnsi="Times New Roman" w:cs="Times New Roman"/>
          <w:sz w:val="24"/>
          <w:szCs w:val="24"/>
        </w:rPr>
        <w:t xml:space="preserve">new </w:t>
      </w:r>
      <w:r w:rsidR="00A65B13" w:rsidRPr="00B32EF6">
        <w:rPr>
          <w:rFonts w:ascii="Times New Roman" w:hAnsi="Times New Roman" w:cs="Times New Roman"/>
          <w:sz w:val="24"/>
          <w:szCs w:val="24"/>
        </w:rPr>
        <w:t>investmen</w:t>
      </w:r>
      <w:r w:rsidR="00A511D5" w:rsidRPr="00B32EF6">
        <w:rPr>
          <w:rFonts w:ascii="Times New Roman" w:hAnsi="Times New Roman" w:cs="Times New Roman"/>
          <w:sz w:val="24"/>
          <w:szCs w:val="24"/>
        </w:rPr>
        <w:t>t</w:t>
      </w:r>
      <w:r w:rsidR="00F71036" w:rsidRPr="00B32EF6">
        <w:rPr>
          <w:rFonts w:ascii="Times New Roman" w:hAnsi="Times New Roman" w:cs="Times New Roman"/>
          <w:sz w:val="24"/>
          <w:szCs w:val="24"/>
        </w:rPr>
        <w:t xml:space="preserve"> and if necessary, diversify in</w:t>
      </w:r>
      <w:r w:rsidR="003A21BA" w:rsidRPr="00B32EF6">
        <w:rPr>
          <w:rFonts w:ascii="Times New Roman" w:hAnsi="Times New Roman" w:cs="Times New Roman"/>
          <w:sz w:val="24"/>
          <w:szCs w:val="24"/>
        </w:rPr>
        <w:t>to new and related technologies</w:t>
      </w:r>
      <w:r w:rsidR="00F71036" w:rsidRPr="00B32EF6">
        <w:rPr>
          <w:rFonts w:ascii="Times New Roman" w:hAnsi="Times New Roman" w:cs="Times New Roman"/>
          <w:sz w:val="24"/>
          <w:szCs w:val="24"/>
        </w:rPr>
        <w:t>.</w:t>
      </w:r>
      <w:r w:rsidR="00A65B13" w:rsidRPr="00B32EF6">
        <w:rPr>
          <w:rFonts w:ascii="Times New Roman" w:hAnsi="Times New Roman" w:cs="Times New Roman"/>
          <w:sz w:val="24"/>
          <w:szCs w:val="24"/>
        </w:rPr>
        <w:t xml:space="preserve"> </w:t>
      </w:r>
      <w:r w:rsidR="00D5614D" w:rsidRPr="00B32EF6">
        <w:rPr>
          <w:rFonts w:ascii="Times New Roman" w:hAnsi="Times New Roman" w:cs="Times New Roman"/>
          <w:sz w:val="24"/>
          <w:szCs w:val="24"/>
        </w:rPr>
        <w:t>This</w:t>
      </w:r>
      <w:r w:rsidR="003A21BA" w:rsidRPr="00B32EF6">
        <w:rPr>
          <w:rFonts w:ascii="Times New Roman" w:hAnsi="Times New Roman" w:cs="Times New Roman"/>
          <w:sz w:val="24"/>
          <w:szCs w:val="24"/>
        </w:rPr>
        <w:t xml:space="preserve">, in turn, opens up (and shapes) opportunities for </w:t>
      </w:r>
      <w:r w:rsidR="00F71036" w:rsidRPr="00B32EF6">
        <w:rPr>
          <w:rFonts w:ascii="Times New Roman" w:hAnsi="Times New Roman" w:cs="Times New Roman"/>
          <w:sz w:val="24"/>
          <w:szCs w:val="24"/>
        </w:rPr>
        <w:t>regional eco-systems to successfully evolve</w:t>
      </w:r>
      <w:r w:rsidR="003A21BA" w:rsidRPr="00B32EF6">
        <w:rPr>
          <w:rFonts w:ascii="Times New Roman" w:hAnsi="Times New Roman" w:cs="Times New Roman"/>
          <w:sz w:val="24"/>
          <w:szCs w:val="24"/>
        </w:rPr>
        <w:t xml:space="preserve"> on</w:t>
      </w:r>
      <w:r w:rsidR="00F71036" w:rsidRPr="00B32EF6">
        <w:rPr>
          <w:rFonts w:ascii="Times New Roman" w:hAnsi="Times New Roman" w:cs="Times New Roman"/>
          <w:sz w:val="24"/>
          <w:szCs w:val="24"/>
        </w:rPr>
        <w:t>to new innovative, industrial pathways</w:t>
      </w:r>
      <w:r w:rsidR="003A21BA" w:rsidRPr="00B32EF6">
        <w:rPr>
          <w:rFonts w:ascii="Times New Roman" w:hAnsi="Times New Roman" w:cs="Times New Roman"/>
          <w:sz w:val="24"/>
          <w:szCs w:val="24"/>
        </w:rPr>
        <w:t xml:space="preserve"> (Bailey et.al, 2015b)</w:t>
      </w:r>
      <w:r w:rsidR="003A21BA" w:rsidRPr="00B32EF6">
        <w:rPr>
          <w:rStyle w:val="FootnoteReference"/>
          <w:rFonts w:ascii="Times New Roman" w:hAnsi="Times New Roman" w:cs="Times New Roman"/>
          <w:sz w:val="24"/>
          <w:szCs w:val="24"/>
        </w:rPr>
        <w:footnoteReference w:id="9"/>
      </w:r>
      <w:r w:rsidR="003A21BA" w:rsidRPr="00B32EF6">
        <w:rPr>
          <w:rFonts w:ascii="Times New Roman" w:hAnsi="Times New Roman" w:cs="Times New Roman"/>
          <w:sz w:val="24"/>
          <w:szCs w:val="24"/>
        </w:rPr>
        <w:t xml:space="preserve">.  </w:t>
      </w:r>
    </w:p>
    <w:p w14:paraId="5B056A74" w14:textId="0F9C4D86" w:rsidR="00206F31" w:rsidRPr="00B32EF6" w:rsidRDefault="00CC569B" w:rsidP="006551AE">
      <w:pPr>
        <w:spacing w:line="240" w:lineRule="auto"/>
        <w:jc w:val="both"/>
        <w:rPr>
          <w:rFonts w:ascii="Times New Roman" w:hAnsi="Times New Roman" w:cs="Times New Roman"/>
          <w:sz w:val="24"/>
          <w:szCs w:val="24"/>
        </w:rPr>
      </w:pPr>
      <w:r w:rsidRPr="00B32EF6">
        <w:rPr>
          <w:rFonts w:ascii="Times New Roman" w:hAnsi="Times New Roman"/>
          <w:sz w:val="24"/>
          <w:szCs w:val="24"/>
        </w:rPr>
        <w:t>Th</w:t>
      </w:r>
      <w:r w:rsidR="00975B5D" w:rsidRPr="00B32EF6">
        <w:rPr>
          <w:rFonts w:ascii="Times New Roman" w:hAnsi="Times New Roman"/>
          <w:sz w:val="24"/>
          <w:szCs w:val="24"/>
        </w:rPr>
        <w:t xml:space="preserve">ese are issues of </w:t>
      </w:r>
      <w:r w:rsidR="00251DB0" w:rsidRPr="00B32EF6">
        <w:rPr>
          <w:rFonts w:ascii="Times New Roman" w:hAnsi="Times New Roman"/>
          <w:sz w:val="24"/>
          <w:szCs w:val="24"/>
        </w:rPr>
        <w:t>both strategy and governance, and</w:t>
      </w:r>
      <w:r w:rsidRPr="00B32EF6">
        <w:rPr>
          <w:rFonts w:ascii="Times New Roman" w:hAnsi="Times New Roman"/>
          <w:sz w:val="24"/>
          <w:szCs w:val="24"/>
        </w:rPr>
        <w:t xml:space="preserve"> should be accounted for in </w:t>
      </w:r>
      <w:r w:rsidR="00975B5D" w:rsidRPr="00B32EF6">
        <w:rPr>
          <w:rFonts w:ascii="Times New Roman" w:hAnsi="Times New Roman"/>
          <w:sz w:val="24"/>
          <w:szCs w:val="24"/>
        </w:rPr>
        <w:t>regional industrial</w:t>
      </w:r>
      <w:r w:rsidRPr="00B32EF6">
        <w:rPr>
          <w:rFonts w:ascii="Times New Roman" w:hAnsi="Times New Roman"/>
          <w:sz w:val="24"/>
          <w:szCs w:val="24"/>
        </w:rPr>
        <w:t xml:space="preserve"> policy frameworks (Cowling and Tomlinson, 2011). Indeed, there is </w:t>
      </w:r>
      <w:r w:rsidR="00251DB0" w:rsidRPr="00B32EF6">
        <w:rPr>
          <w:rFonts w:ascii="Times New Roman" w:hAnsi="Times New Roman"/>
          <w:sz w:val="24"/>
          <w:szCs w:val="24"/>
        </w:rPr>
        <w:t xml:space="preserve">widespread recognition </w:t>
      </w:r>
      <w:r w:rsidRPr="00B32EF6">
        <w:rPr>
          <w:rFonts w:ascii="Times New Roman" w:hAnsi="Times New Roman"/>
          <w:sz w:val="24"/>
          <w:szCs w:val="24"/>
        </w:rPr>
        <w:t xml:space="preserve">multinational firms </w:t>
      </w:r>
      <w:r w:rsidR="00251DB0" w:rsidRPr="00B32EF6">
        <w:rPr>
          <w:rFonts w:ascii="Times New Roman" w:hAnsi="Times New Roman"/>
          <w:sz w:val="24"/>
          <w:szCs w:val="24"/>
        </w:rPr>
        <w:t xml:space="preserve">can benefit </w:t>
      </w:r>
      <w:r w:rsidR="00206F31" w:rsidRPr="00B32EF6">
        <w:rPr>
          <w:rFonts w:ascii="Times New Roman" w:hAnsi="Times New Roman"/>
          <w:sz w:val="24"/>
          <w:szCs w:val="24"/>
        </w:rPr>
        <w:t>by leveraging</w:t>
      </w:r>
      <w:r w:rsidR="00251DB0" w:rsidRPr="00B32EF6">
        <w:rPr>
          <w:rFonts w:ascii="Times New Roman" w:hAnsi="Times New Roman"/>
          <w:sz w:val="24"/>
          <w:szCs w:val="24"/>
        </w:rPr>
        <w:t xml:space="preserve"> </w:t>
      </w:r>
      <w:r w:rsidRPr="00B32EF6">
        <w:rPr>
          <w:rFonts w:ascii="Times New Roman" w:hAnsi="Times New Roman"/>
          <w:sz w:val="24"/>
          <w:szCs w:val="24"/>
        </w:rPr>
        <w:t>publicly</w:t>
      </w:r>
      <w:r w:rsidR="00251DB0" w:rsidRPr="00B32EF6">
        <w:rPr>
          <w:rFonts w:ascii="Times New Roman" w:hAnsi="Times New Roman"/>
          <w:sz w:val="24"/>
          <w:szCs w:val="24"/>
        </w:rPr>
        <w:t>-</w:t>
      </w:r>
      <w:r w:rsidRPr="00B32EF6">
        <w:rPr>
          <w:rFonts w:ascii="Times New Roman" w:hAnsi="Times New Roman"/>
          <w:sz w:val="24"/>
          <w:szCs w:val="24"/>
        </w:rPr>
        <w:t>funded knowledge networks, yet shift production to lower cost locations in their own wider business network</w:t>
      </w:r>
      <w:r w:rsidR="00206F31" w:rsidRPr="00B32EF6">
        <w:rPr>
          <w:rFonts w:ascii="Times New Roman" w:hAnsi="Times New Roman"/>
          <w:sz w:val="24"/>
          <w:szCs w:val="24"/>
        </w:rPr>
        <w:t>.</w:t>
      </w:r>
      <w:r w:rsidRPr="00B32EF6">
        <w:rPr>
          <w:rFonts w:ascii="Times New Roman" w:hAnsi="Times New Roman"/>
          <w:sz w:val="24"/>
          <w:szCs w:val="24"/>
        </w:rPr>
        <w:t xml:space="preserve"> In doing so, they can capture a disproportionate share of the fruits of value co-creation (</w:t>
      </w:r>
      <w:proofErr w:type="spellStart"/>
      <w:r w:rsidRPr="00B32EF6">
        <w:rPr>
          <w:rFonts w:ascii="Times New Roman" w:hAnsi="Times New Roman"/>
          <w:sz w:val="24"/>
          <w:szCs w:val="24"/>
        </w:rPr>
        <w:t>Christopherson</w:t>
      </w:r>
      <w:proofErr w:type="spellEnd"/>
      <w:r w:rsidRPr="00B32EF6">
        <w:rPr>
          <w:rFonts w:ascii="Times New Roman" w:hAnsi="Times New Roman"/>
          <w:sz w:val="24"/>
          <w:szCs w:val="24"/>
        </w:rPr>
        <w:t xml:space="preserve"> and Clark, 2007)</w:t>
      </w:r>
      <w:r w:rsidRPr="00B32EF6">
        <w:rPr>
          <w:rStyle w:val="FootnoteReference"/>
          <w:rFonts w:ascii="Times New Roman" w:hAnsi="Times New Roman"/>
          <w:sz w:val="24"/>
          <w:szCs w:val="24"/>
        </w:rPr>
        <w:footnoteReference w:id="10"/>
      </w:r>
      <w:r w:rsidRPr="00B32EF6">
        <w:rPr>
          <w:rFonts w:ascii="Times New Roman" w:hAnsi="Times New Roman"/>
          <w:sz w:val="24"/>
          <w:szCs w:val="24"/>
        </w:rPr>
        <w:t xml:space="preserve">. This can be inimical to sustainability. If a region wants to benefit from the value creation in its knowledge network, it will need to attract and retain firms which capture value, while also identifying and leveraging ways in which it can also capture </w:t>
      </w:r>
      <w:r w:rsidR="00975B5D" w:rsidRPr="00B32EF6">
        <w:rPr>
          <w:rFonts w:ascii="Times New Roman" w:hAnsi="Times New Roman"/>
          <w:sz w:val="24"/>
          <w:szCs w:val="24"/>
        </w:rPr>
        <w:t xml:space="preserve">for itself </w:t>
      </w:r>
      <w:r w:rsidRPr="00B32EF6">
        <w:rPr>
          <w:rFonts w:ascii="Times New Roman" w:hAnsi="Times New Roman"/>
          <w:sz w:val="24"/>
          <w:szCs w:val="24"/>
        </w:rPr>
        <w:t>a share of the co-created value</w:t>
      </w:r>
      <w:r w:rsidR="00975B5D" w:rsidRPr="00B32EF6">
        <w:rPr>
          <w:rFonts w:ascii="Times New Roman" w:hAnsi="Times New Roman"/>
          <w:sz w:val="24"/>
          <w:szCs w:val="24"/>
        </w:rPr>
        <w:t xml:space="preserve"> additional to that arising from the employment and external economy benefits that arise from </w:t>
      </w:r>
      <w:r w:rsidR="00251DB0" w:rsidRPr="00B32EF6">
        <w:rPr>
          <w:rFonts w:ascii="Times New Roman" w:hAnsi="Times New Roman"/>
          <w:sz w:val="24"/>
          <w:szCs w:val="24"/>
        </w:rPr>
        <w:t>the very</w:t>
      </w:r>
      <w:r w:rsidR="00975B5D" w:rsidRPr="00B32EF6">
        <w:rPr>
          <w:rFonts w:ascii="Times New Roman" w:hAnsi="Times New Roman"/>
          <w:sz w:val="24"/>
          <w:szCs w:val="24"/>
        </w:rPr>
        <w:t xml:space="preserve"> presence and operations of firms, substantial and indeed indispensable as these may well be. </w:t>
      </w:r>
      <w:r w:rsidR="00206F31" w:rsidRPr="00B32EF6">
        <w:rPr>
          <w:rFonts w:ascii="Times New Roman" w:hAnsi="Times New Roman"/>
          <w:sz w:val="24"/>
          <w:szCs w:val="24"/>
        </w:rPr>
        <w:t>S</w:t>
      </w:r>
      <w:r w:rsidRPr="00B32EF6">
        <w:rPr>
          <w:rFonts w:ascii="Times New Roman" w:hAnsi="Times New Roman" w:cs="Times New Roman"/>
          <w:sz w:val="24"/>
          <w:szCs w:val="24"/>
        </w:rPr>
        <w:t xml:space="preserve">ustainable regional </w:t>
      </w:r>
      <w:r w:rsidR="00251DB0" w:rsidRPr="00B32EF6">
        <w:rPr>
          <w:rFonts w:ascii="Times New Roman" w:hAnsi="Times New Roman" w:cs="Times New Roman"/>
          <w:sz w:val="24"/>
          <w:szCs w:val="24"/>
        </w:rPr>
        <w:t>growth requires</w:t>
      </w:r>
      <w:r w:rsidRPr="00B32EF6">
        <w:rPr>
          <w:rFonts w:ascii="Times New Roman" w:hAnsi="Times New Roman" w:cs="Times New Roman"/>
          <w:sz w:val="24"/>
          <w:szCs w:val="24"/>
        </w:rPr>
        <w:t xml:space="preserve"> </w:t>
      </w:r>
      <w:r w:rsidR="00A509EA" w:rsidRPr="00B32EF6">
        <w:rPr>
          <w:rFonts w:ascii="Times New Roman" w:hAnsi="Times New Roman" w:cs="Times New Roman"/>
          <w:sz w:val="24"/>
          <w:szCs w:val="24"/>
        </w:rPr>
        <w:t>enhancing embeddedness</w:t>
      </w:r>
      <w:r w:rsidRPr="00B32EF6">
        <w:rPr>
          <w:rFonts w:ascii="Times New Roman" w:hAnsi="Times New Roman" w:cs="Times New Roman"/>
          <w:sz w:val="24"/>
          <w:szCs w:val="24"/>
        </w:rPr>
        <w:t xml:space="preserve"> with strong linkages between</w:t>
      </w:r>
      <w:r w:rsidR="00206F31" w:rsidRPr="00B32EF6">
        <w:rPr>
          <w:rFonts w:ascii="Times New Roman" w:hAnsi="Times New Roman" w:cs="Times New Roman"/>
          <w:sz w:val="24"/>
          <w:szCs w:val="24"/>
        </w:rPr>
        <w:t xml:space="preserve"> the local production base and </w:t>
      </w:r>
      <w:r w:rsidRPr="00B32EF6">
        <w:rPr>
          <w:rFonts w:ascii="Times New Roman" w:hAnsi="Times New Roman" w:cs="Times New Roman"/>
          <w:sz w:val="24"/>
          <w:szCs w:val="24"/>
        </w:rPr>
        <w:t>multinational firms</w:t>
      </w:r>
      <w:r w:rsidR="00251DB0" w:rsidRPr="00B32EF6">
        <w:rPr>
          <w:rFonts w:ascii="Times New Roman" w:hAnsi="Times New Roman" w:cs="Times New Roman"/>
          <w:sz w:val="24"/>
          <w:szCs w:val="24"/>
        </w:rPr>
        <w:t>, that render regions</w:t>
      </w:r>
      <w:r w:rsidRPr="00B32EF6">
        <w:rPr>
          <w:rFonts w:ascii="Times New Roman" w:hAnsi="Times New Roman" w:cs="Times New Roman"/>
          <w:sz w:val="24"/>
          <w:szCs w:val="24"/>
        </w:rPr>
        <w:t xml:space="preserve"> ‘sticky’ places (</w:t>
      </w:r>
      <w:proofErr w:type="spellStart"/>
      <w:r w:rsidRPr="00B32EF6">
        <w:rPr>
          <w:rFonts w:ascii="Times New Roman" w:hAnsi="Times New Roman" w:cs="Times New Roman"/>
          <w:sz w:val="24"/>
          <w:szCs w:val="24"/>
        </w:rPr>
        <w:t>Markusen</w:t>
      </w:r>
      <w:proofErr w:type="spellEnd"/>
      <w:r w:rsidRPr="00B32EF6">
        <w:rPr>
          <w:rFonts w:ascii="Times New Roman" w:hAnsi="Times New Roman" w:cs="Times New Roman"/>
          <w:sz w:val="24"/>
          <w:szCs w:val="24"/>
        </w:rPr>
        <w:t>, 1996)</w:t>
      </w:r>
      <w:r w:rsidR="00251DB0" w:rsidRPr="00B32EF6">
        <w:rPr>
          <w:rFonts w:ascii="Times New Roman" w:hAnsi="Times New Roman" w:cs="Times New Roman"/>
          <w:sz w:val="24"/>
          <w:szCs w:val="24"/>
        </w:rPr>
        <w:t xml:space="preserve"> so as to maintain co-created value</w:t>
      </w:r>
      <w:r w:rsidR="00206F31" w:rsidRPr="00B32EF6">
        <w:rPr>
          <w:rFonts w:ascii="Times New Roman" w:hAnsi="Times New Roman" w:cs="Times New Roman"/>
          <w:sz w:val="24"/>
          <w:szCs w:val="24"/>
        </w:rPr>
        <w:t xml:space="preserve">, while also ensuring </w:t>
      </w:r>
      <w:r w:rsidR="00251DB0" w:rsidRPr="00B32EF6">
        <w:rPr>
          <w:rFonts w:ascii="Times New Roman" w:hAnsi="Times New Roman" w:cs="Times New Roman"/>
          <w:sz w:val="24"/>
          <w:szCs w:val="24"/>
        </w:rPr>
        <w:t xml:space="preserve">fair and </w:t>
      </w:r>
      <w:r w:rsidR="00206F31" w:rsidRPr="00B32EF6">
        <w:rPr>
          <w:rFonts w:ascii="Times New Roman" w:hAnsi="Times New Roman" w:cs="Times New Roman"/>
          <w:sz w:val="24"/>
          <w:szCs w:val="24"/>
        </w:rPr>
        <w:t>hence sustainable capture of this</w:t>
      </w:r>
      <w:r w:rsidR="00251DB0" w:rsidRPr="00B32EF6">
        <w:rPr>
          <w:rFonts w:ascii="Times New Roman" w:hAnsi="Times New Roman" w:cs="Times New Roman"/>
          <w:sz w:val="24"/>
          <w:szCs w:val="24"/>
        </w:rPr>
        <w:t xml:space="preserve"> co-created value. Below we focus on how can theory-informed and supported regional policy help foster both value creation and fair</w:t>
      </w:r>
      <w:r w:rsidR="00206F31" w:rsidRPr="00B32EF6">
        <w:rPr>
          <w:rFonts w:ascii="Times New Roman" w:hAnsi="Times New Roman" w:cs="Times New Roman"/>
          <w:sz w:val="24"/>
          <w:szCs w:val="24"/>
        </w:rPr>
        <w:t>ly distributed value capture</w:t>
      </w:r>
      <w:r w:rsidR="00206F31" w:rsidRPr="00B32EF6">
        <w:t xml:space="preserve">. </w:t>
      </w:r>
    </w:p>
    <w:p w14:paraId="1F529884" w14:textId="4A39E4FD" w:rsidR="001C2A0F" w:rsidRPr="00B32EF6" w:rsidRDefault="00111CFC" w:rsidP="00111CFC">
      <w:pPr>
        <w:pStyle w:val="COSTNormal"/>
      </w:pPr>
      <w:r w:rsidRPr="00B32EF6">
        <w:t>T</w:t>
      </w:r>
      <w:r w:rsidR="00975B5D" w:rsidRPr="00B32EF6">
        <w:t xml:space="preserve">here is a menu </w:t>
      </w:r>
      <w:r w:rsidRPr="00B32EF6">
        <w:t>of economics-based theories that suppo</w:t>
      </w:r>
      <w:r w:rsidR="00206F31" w:rsidRPr="00B32EF6">
        <w:t>rt the benefits and the way to achieve</w:t>
      </w:r>
      <w:r w:rsidRPr="00B32EF6">
        <w:t xml:space="preserve"> </w:t>
      </w:r>
      <w:r w:rsidR="00206F31" w:rsidRPr="00B32EF6">
        <w:t xml:space="preserve">regional </w:t>
      </w:r>
      <w:r w:rsidRPr="00B32EF6">
        <w:t>‘stickiness’</w:t>
      </w:r>
      <w:r w:rsidR="00206F31" w:rsidRPr="00B32EF6">
        <w:t xml:space="preserve">. </w:t>
      </w:r>
      <w:r w:rsidR="00975B5D" w:rsidRPr="00B32EF6">
        <w:t>For example, the NEG and agglomeration literature emphasise</w:t>
      </w:r>
      <w:r w:rsidR="00206F31" w:rsidRPr="00B32EF6">
        <w:t>s</w:t>
      </w:r>
      <w:r w:rsidR="00975B5D" w:rsidRPr="00B32EF6">
        <w:t xml:space="preserve"> clustering</w:t>
      </w:r>
      <w:r w:rsidR="00562C23" w:rsidRPr="00B32EF6">
        <w:t>, co-location</w:t>
      </w:r>
      <w:r w:rsidR="00975B5D" w:rsidRPr="00B32EF6">
        <w:t xml:space="preserve"> and </w:t>
      </w:r>
      <w:r w:rsidR="00562C23" w:rsidRPr="00B32EF6">
        <w:t>building regional</w:t>
      </w:r>
      <w:r w:rsidR="00206F31" w:rsidRPr="00B32EF6">
        <w:t xml:space="preserve"> ecosystem</w:t>
      </w:r>
      <w:r w:rsidR="00562C23" w:rsidRPr="00B32EF6">
        <w:t>s</w:t>
      </w:r>
      <w:r w:rsidR="00975B5D" w:rsidRPr="00B32EF6">
        <w:t xml:space="preserve"> (Krugman, 1991). Porter (1990) also point</w:t>
      </w:r>
      <w:r w:rsidR="00562C23" w:rsidRPr="00B32EF6">
        <w:t>s</w:t>
      </w:r>
      <w:r w:rsidR="00975B5D" w:rsidRPr="00B32EF6">
        <w:t xml:space="preserve"> to clustering but in the context of h</w:t>
      </w:r>
      <w:r w:rsidR="00562C23" w:rsidRPr="00B32EF6">
        <w:t xml:space="preserve">is diamond-based model emphasising </w:t>
      </w:r>
      <w:r w:rsidR="00975B5D" w:rsidRPr="00B32EF6">
        <w:t>the coexistence of demand, resource, strategy and structure</w:t>
      </w:r>
      <w:r w:rsidR="00562C23" w:rsidRPr="00B32EF6">
        <w:t xml:space="preserve"> alongside</w:t>
      </w:r>
      <w:r w:rsidR="00975B5D" w:rsidRPr="00B32EF6">
        <w:t xml:space="preserve"> related and supporting industries in a region. The national and regional systems of innovation view (</w:t>
      </w:r>
      <w:proofErr w:type="spellStart"/>
      <w:r w:rsidR="00975B5D" w:rsidRPr="00B32EF6">
        <w:t>Malerba</w:t>
      </w:r>
      <w:proofErr w:type="spellEnd"/>
      <w:r w:rsidR="00975B5D" w:rsidRPr="00B32EF6">
        <w:t xml:space="preserve">, 2004) would point to the interaction of institutions in a region that can also form a cluster or ecosystem, </w:t>
      </w:r>
      <w:r w:rsidR="00562C23" w:rsidRPr="00B32EF6">
        <w:t xml:space="preserve">which is </w:t>
      </w:r>
      <w:r w:rsidR="00975B5D" w:rsidRPr="00B32EF6">
        <w:t xml:space="preserve">more broadly defined than Porter to include the public and third sectors. </w:t>
      </w:r>
      <w:r w:rsidR="00562C23" w:rsidRPr="00B32EF6">
        <w:t>However, despite,</w:t>
      </w:r>
      <w:r w:rsidR="00975B5D" w:rsidRPr="00B32EF6">
        <w:t xml:space="preserve"> agreement on clusters and ecosystems these three perspectives rarely, if ever, try to delineate between what creates and co-creates value in a region and what helps to capture it in a sustainable way. As </w:t>
      </w:r>
      <w:proofErr w:type="spellStart"/>
      <w:r w:rsidR="00975B5D" w:rsidRPr="00B32EF6">
        <w:t>Teece</w:t>
      </w:r>
      <w:proofErr w:type="spellEnd"/>
      <w:r w:rsidR="00975B5D" w:rsidRPr="00B32EF6">
        <w:t xml:space="preserve"> (1986) argue</w:t>
      </w:r>
      <w:r w:rsidR="00251DB0" w:rsidRPr="00B32EF6">
        <w:t>d</w:t>
      </w:r>
      <w:r w:rsidR="00562C23" w:rsidRPr="00B32EF6">
        <w:t>,</w:t>
      </w:r>
      <w:r w:rsidR="00251DB0" w:rsidRPr="00B32EF6">
        <w:t xml:space="preserve"> value creation and value capture </w:t>
      </w:r>
      <w:r w:rsidR="00975B5D" w:rsidRPr="00B32EF6">
        <w:t>need not go together. Innovators and value creators more generally can help create and co-create value but sometimes fail - and often spectacularly so - to capture it. In addition, the way one captures value has important implications for the sustainability of the value creation process</w:t>
      </w:r>
      <w:r w:rsidR="00251DB0" w:rsidRPr="00B32EF6">
        <w:t>. For example</w:t>
      </w:r>
      <w:r w:rsidR="00562C23" w:rsidRPr="00B32EF6">
        <w:t>,</w:t>
      </w:r>
      <w:r w:rsidR="00251DB0" w:rsidRPr="00B32EF6">
        <w:t xml:space="preserve"> value capture that flows disproportionally to </w:t>
      </w:r>
      <w:r w:rsidR="001C2A0F" w:rsidRPr="00B32EF6">
        <w:t>some ecosystem actors such as multinational firms, may undermine sustainability of the value co-</w:t>
      </w:r>
      <w:r w:rsidR="001C2A0F" w:rsidRPr="00B32EF6">
        <w:lastRenderedPageBreak/>
        <w:t>creation process (Mahoney et al, 2007). Hence</w:t>
      </w:r>
      <w:r w:rsidR="00562C23" w:rsidRPr="00B32EF6">
        <w:t>,</w:t>
      </w:r>
      <w:r w:rsidR="001C2A0F" w:rsidRPr="00B32EF6">
        <w:t xml:space="preserve"> we need to focus on value creation and capture but also value distribution. </w:t>
      </w:r>
    </w:p>
    <w:p w14:paraId="3F28C493" w14:textId="10275602" w:rsidR="00975B5D" w:rsidRPr="00B32EF6" w:rsidRDefault="00975B5D" w:rsidP="00975B5D">
      <w:pPr>
        <w:pStyle w:val="COSTNormal"/>
      </w:pPr>
    </w:p>
    <w:p w14:paraId="2F991467" w14:textId="2A97A34C" w:rsidR="00975B5D" w:rsidRPr="00B32EF6" w:rsidRDefault="00975B5D" w:rsidP="00975B5D">
      <w:pPr>
        <w:pStyle w:val="COSTNormal"/>
      </w:pPr>
      <w:r w:rsidRPr="00B32EF6">
        <w:t xml:space="preserve">Most economics-inspired theories cited above have done little to address the issue of value capture, in effect leaving this to the private sector and/or assuming that embeddedness and the success of a cluster or ecosystem somehow implies sustainable value capture. This is accurate by definition, but not too helpful an observation unless of course one accepts the view of a non-interventionist local (or regional) government. If, however, one accepts the view that more can be done by government agencies (the place-based view) then the question arises as to what and how the local or regional government can do in order to help co-create value and to assist the private sector to capture it, while not forgetting to capture some of it for itself, not least so that it remains capable of supporting the regional private sector.  As already noted by Klein et al (2013), </w:t>
      </w:r>
      <w:proofErr w:type="spellStart"/>
      <w:r w:rsidRPr="00B32EF6">
        <w:t>Mazuccato</w:t>
      </w:r>
      <w:proofErr w:type="spellEnd"/>
      <w:r w:rsidRPr="00B32EF6">
        <w:t xml:space="preserve"> (2013) and Bailey et al (2015</w:t>
      </w:r>
      <w:r w:rsidR="00F71036" w:rsidRPr="00B32EF6">
        <w:t>a</w:t>
      </w:r>
      <w:r w:rsidRPr="00B32EF6">
        <w:t xml:space="preserve">), in effect this requires public sector entrepreneurship that aims to co-create value, and help business capture as much of it as possible and capture part of it for </w:t>
      </w:r>
      <w:r w:rsidR="00562C23" w:rsidRPr="00B32EF6">
        <w:t xml:space="preserve">the public sector </w:t>
      </w:r>
      <w:r w:rsidRPr="00B32EF6">
        <w:t xml:space="preserve">too. That public agencies need to capture value helps incentivise them to co-create </w:t>
      </w:r>
      <w:proofErr w:type="spellStart"/>
      <w:r w:rsidRPr="00B32EF6">
        <w:t>capturable</w:t>
      </w:r>
      <w:proofErr w:type="spellEnd"/>
      <w:r w:rsidRPr="00B32EF6">
        <w:t xml:space="preserve"> value. This implies more than horizontal policy measures and in particular, it involves paying attention to value capture as well as creation activities, and also the way value is captured and the division of captured value between the private and public sector</w:t>
      </w:r>
      <w:r w:rsidR="00562C23" w:rsidRPr="00B32EF6">
        <w:t>s</w:t>
      </w:r>
      <w:r w:rsidRPr="00B32EF6">
        <w:t xml:space="preserve">, so the process remains sustainable. Below we point to four key steps that local/regional government and agencies need to take in partnership with the private sector in order to help achieve their aforementioned objective. </w:t>
      </w:r>
      <w:r w:rsidR="00591395" w:rsidRPr="00B32EF6">
        <w:t>Despite interrelationships between value creation and capture (Pitelis, 2009), the first two steps are designed to co-create value the last two to capture it.  Following these we discuss conditions that foster sustainability</w:t>
      </w:r>
      <w:r w:rsidR="00E365A5" w:rsidRPr="00B32EF6">
        <w:t xml:space="preserve"> (Section 4.2)</w:t>
      </w:r>
      <w:r w:rsidR="00591395" w:rsidRPr="00B32EF6">
        <w:t xml:space="preserve">.  </w:t>
      </w:r>
      <w:r w:rsidRPr="00B32EF6">
        <w:t xml:space="preserve"> </w:t>
      </w:r>
    </w:p>
    <w:p w14:paraId="1EB08E75" w14:textId="77777777" w:rsidR="00975B5D" w:rsidRPr="00B32EF6" w:rsidRDefault="00975B5D" w:rsidP="00975B5D">
      <w:pPr>
        <w:pStyle w:val="COSTNormal"/>
      </w:pPr>
    </w:p>
    <w:p w14:paraId="3094B75F" w14:textId="5125DE10" w:rsidR="00C341E0" w:rsidRPr="00B32EF6" w:rsidRDefault="00FF2B5E" w:rsidP="00975B5D">
      <w:pPr>
        <w:pStyle w:val="COSTNormal"/>
      </w:pPr>
      <w:proofErr w:type="spellStart"/>
      <w:r w:rsidRPr="00B32EF6">
        <w:rPr>
          <w:i/>
        </w:rPr>
        <w:t>i</w:t>
      </w:r>
      <w:proofErr w:type="spellEnd"/>
      <w:r w:rsidRPr="00B32EF6">
        <w:rPr>
          <w:i/>
        </w:rPr>
        <w:t>).</w:t>
      </w:r>
      <w:r w:rsidR="00C341E0" w:rsidRPr="00B32EF6">
        <w:rPr>
          <w:i/>
        </w:rPr>
        <w:t xml:space="preserve"> </w:t>
      </w:r>
      <w:r w:rsidR="00ED0CAE" w:rsidRPr="00B32EF6">
        <w:rPr>
          <w:i/>
        </w:rPr>
        <w:t xml:space="preserve">Regional Competitive Advantage and Place Renewing Leadership  </w:t>
      </w:r>
    </w:p>
    <w:p w14:paraId="7175E27A" w14:textId="77777777" w:rsidR="00C341E0" w:rsidRPr="00B32EF6" w:rsidRDefault="00C341E0" w:rsidP="00975B5D">
      <w:pPr>
        <w:pStyle w:val="COSTNormal"/>
      </w:pPr>
    </w:p>
    <w:p w14:paraId="62236041" w14:textId="07DB6F79" w:rsidR="004D216C" w:rsidRPr="00B32EF6" w:rsidRDefault="00975B5D" w:rsidP="00E8132C">
      <w:pPr>
        <w:pStyle w:val="COSTNormal"/>
      </w:pPr>
      <w:r w:rsidRPr="00B32EF6">
        <w:t xml:space="preserve">First, regions need to diagnose their extant and evolving </w:t>
      </w:r>
      <w:r w:rsidR="0007609C" w:rsidRPr="00B32EF6">
        <w:t xml:space="preserve">competitive </w:t>
      </w:r>
      <w:r w:rsidRPr="00B32EF6">
        <w:t xml:space="preserve">advantages. This involves deciding whether to ‘compete’ on their existing strengths or to develop new advantages in new specialisms, as advocated in the smart specialisation framework. Many of these new specialisms emerge through exploiting ‘related variety’, whereby a region is able to unlock its existing expertise, competencies and knowledge bases and fuse these with new, complementary ideas and technologies in adjacent (and related) sectors (see </w:t>
      </w:r>
      <w:proofErr w:type="spellStart"/>
      <w:r w:rsidRPr="00B32EF6">
        <w:t>Frenken</w:t>
      </w:r>
      <w:proofErr w:type="spellEnd"/>
      <w:r w:rsidRPr="00B32EF6">
        <w:t xml:space="preserve"> et al., 2007). </w:t>
      </w:r>
      <w:r w:rsidR="002F63B1" w:rsidRPr="00B32EF6">
        <w:t xml:space="preserve">In this way, </w:t>
      </w:r>
      <w:r w:rsidR="002D6A4C" w:rsidRPr="00B32EF6">
        <w:t>structural change open</w:t>
      </w:r>
      <w:r w:rsidR="002F63B1" w:rsidRPr="00B32EF6">
        <w:t>s</w:t>
      </w:r>
      <w:r w:rsidR="002D6A4C" w:rsidRPr="00B32EF6">
        <w:t xml:space="preserve"> up the possibility of regions moving onto more dynamic trajectories especially once their traditional advantages become negligible (see also Swann et al., 1998; </w:t>
      </w:r>
      <w:proofErr w:type="spellStart"/>
      <w:r w:rsidR="002D6A4C" w:rsidRPr="00B32EF6">
        <w:t>Menzel</w:t>
      </w:r>
      <w:proofErr w:type="spellEnd"/>
      <w:r w:rsidR="002D6A4C" w:rsidRPr="00B32EF6">
        <w:t xml:space="preserve"> and </w:t>
      </w:r>
      <w:proofErr w:type="spellStart"/>
      <w:r w:rsidR="002D6A4C" w:rsidRPr="00B32EF6">
        <w:t>Fornahl</w:t>
      </w:r>
      <w:proofErr w:type="spellEnd"/>
      <w:r w:rsidR="002D6A4C" w:rsidRPr="00B32EF6">
        <w:t xml:space="preserve">, 2010; </w:t>
      </w:r>
      <w:proofErr w:type="spellStart"/>
      <w:r w:rsidR="002D6A4C" w:rsidRPr="00B32EF6">
        <w:t>Asheim</w:t>
      </w:r>
      <w:proofErr w:type="spellEnd"/>
      <w:r w:rsidR="002D6A4C" w:rsidRPr="00B32EF6">
        <w:t xml:space="preserve"> et.al., 2011; </w:t>
      </w:r>
      <w:proofErr w:type="spellStart"/>
      <w:r w:rsidR="002D6A4C" w:rsidRPr="00B32EF6">
        <w:t>Neffke</w:t>
      </w:r>
      <w:proofErr w:type="spellEnd"/>
      <w:r w:rsidR="002D6A4C" w:rsidRPr="00B32EF6">
        <w:t xml:space="preserve"> et al., 2011) and which can be viewed as </w:t>
      </w:r>
      <w:r w:rsidR="00FB7D55" w:rsidRPr="00B32EF6">
        <w:t xml:space="preserve">an </w:t>
      </w:r>
      <w:r w:rsidR="002D6A4C" w:rsidRPr="00B32EF6">
        <w:t xml:space="preserve">element of ‘place-renewing leadership’ (Bailey et al, 2010). </w:t>
      </w:r>
    </w:p>
    <w:p w14:paraId="193B051E" w14:textId="77777777" w:rsidR="004D216C" w:rsidRPr="00B32EF6" w:rsidRDefault="004D216C" w:rsidP="00E8132C">
      <w:pPr>
        <w:pStyle w:val="COSTNormal"/>
      </w:pPr>
    </w:p>
    <w:p w14:paraId="4FF3A46F" w14:textId="47124634" w:rsidR="00A969A0" w:rsidRPr="00B32EF6" w:rsidRDefault="006F2CA5" w:rsidP="00E8132C">
      <w:pPr>
        <w:pStyle w:val="COSTNormal"/>
      </w:pPr>
      <w:r w:rsidRPr="00B32EF6">
        <w:t>Regional government</w:t>
      </w:r>
      <w:r w:rsidR="003052CC" w:rsidRPr="00B32EF6">
        <w:t>s</w:t>
      </w:r>
      <w:r w:rsidRPr="00B32EF6">
        <w:t xml:space="preserve"> </w:t>
      </w:r>
      <w:r w:rsidR="00714E02" w:rsidRPr="00B32EF6">
        <w:t xml:space="preserve">and public agencies </w:t>
      </w:r>
      <w:r w:rsidRPr="00B32EF6">
        <w:t>ca</w:t>
      </w:r>
      <w:r w:rsidR="003052CC" w:rsidRPr="00B32EF6">
        <w:t xml:space="preserve">n play a </w:t>
      </w:r>
      <w:r w:rsidR="004D216C" w:rsidRPr="00B32EF6">
        <w:t xml:space="preserve">key </w:t>
      </w:r>
      <w:r w:rsidR="00E8132C" w:rsidRPr="00B32EF6">
        <w:t xml:space="preserve">leadership </w:t>
      </w:r>
      <w:r w:rsidR="004D216C" w:rsidRPr="00B32EF6">
        <w:t>role</w:t>
      </w:r>
      <w:r w:rsidR="003052CC" w:rsidRPr="00B32EF6">
        <w:t xml:space="preserve"> </w:t>
      </w:r>
      <w:r w:rsidR="004D216C" w:rsidRPr="00B32EF6">
        <w:t xml:space="preserve">especially in aligning </w:t>
      </w:r>
      <w:r w:rsidR="003052CC" w:rsidRPr="00B32EF6">
        <w:t>industrial policy</w:t>
      </w:r>
      <w:r w:rsidR="004D216C" w:rsidRPr="00B32EF6">
        <w:t xml:space="preserve"> with</w:t>
      </w:r>
      <w:r w:rsidR="00E126B5" w:rsidRPr="00B32EF6">
        <w:t xml:space="preserve"> </w:t>
      </w:r>
      <w:r w:rsidR="00E8132C" w:rsidRPr="00B32EF6">
        <w:t>structural</w:t>
      </w:r>
      <w:r w:rsidR="003052CC" w:rsidRPr="00B32EF6">
        <w:t xml:space="preserve"> </w:t>
      </w:r>
      <w:r w:rsidR="00E8132C" w:rsidRPr="00B32EF6">
        <w:t>change</w:t>
      </w:r>
      <w:r w:rsidR="00E365A5" w:rsidRPr="00B32EF6">
        <w:t>s</w:t>
      </w:r>
      <w:r w:rsidR="00FB7D55" w:rsidRPr="00B32EF6">
        <w:t xml:space="preserve"> (Lee and </w:t>
      </w:r>
      <w:proofErr w:type="spellStart"/>
      <w:r w:rsidR="00FB7D55" w:rsidRPr="00B32EF6">
        <w:t>Malerba</w:t>
      </w:r>
      <w:proofErr w:type="spellEnd"/>
      <w:r w:rsidR="00FB7D55" w:rsidRPr="00B32EF6">
        <w:t>, 2017)</w:t>
      </w:r>
      <w:r w:rsidR="00E8132C" w:rsidRPr="00B32EF6">
        <w:t>. For instance, Andreoni et.al (</w:t>
      </w:r>
      <w:r w:rsidR="004D216C" w:rsidRPr="00B32EF6">
        <w:t xml:space="preserve">2017) document the </w:t>
      </w:r>
      <w:r w:rsidR="00714E02" w:rsidRPr="00B32EF6">
        <w:t xml:space="preserve">role </w:t>
      </w:r>
      <w:r w:rsidR="004D216C" w:rsidRPr="00B32EF6">
        <w:t xml:space="preserve">of the Emilia Romagna </w:t>
      </w:r>
      <w:r w:rsidR="00D4372D" w:rsidRPr="00B32EF6">
        <w:t xml:space="preserve">regional </w:t>
      </w:r>
      <w:r w:rsidR="004D216C" w:rsidRPr="00B32EF6">
        <w:t>government –</w:t>
      </w:r>
      <w:r w:rsidR="002F77E8" w:rsidRPr="00B32EF6">
        <w:t xml:space="preserve"> alongside </w:t>
      </w:r>
      <w:r w:rsidR="004D216C" w:rsidRPr="00B32EF6">
        <w:t>local public technology intermediaries –</w:t>
      </w:r>
      <w:r w:rsidR="002F77E8" w:rsidRPr="00B32EF6">
        <w:t xml:space="preserve"> </w:t>
      </w:r>
      <w:r w:rsidR="00EE634D" w:rsidRPr="00B32EF6">
        <w:t>in providing</w:t>
      </w:r>
      <w:r w:rsidR="004D216C" w:rsidRPr="00B32EF6">
        <w:t xml:space="preserve"> a</w:t>
      </w:r>
      <w:r w:rsidR="00E126B5" w:rsidRPr="00B32EF6">
        <w:t>n</w:t>
      </w:r>
      <w:r w:rsidR="004D216C" w:rsidRPr="00B32EF6">
        <w:t xml:space="preserve"> </w:t>
      </w:r>
      <w:r w:rsidR="00E126B5" w:rsidRPr="00B32EF6">
        <w:t xml:space="preserve">evolving range of </w:t>
      </w:r>
      <w:r w:rsidR="00D4372D" w:rsidRPr="00B32EF6">
        <w:t xml:space="preserve">direct and </w:t>
      </w:r>
      <w:r w:rsidR="004D216C" w:rsidRPr="00B32EF6">
        <w:t>indir</w:t>
      </w:r>
      <w:r w:rsidR="00731699" w:rsidRPr="00B32EF6">
        <w:t>ect supports to the</w:t>
      </w:r>
      <w:r w:rsidR="00E126B5" w:rsidRPr="00B32EF6">
        <w:t xml:space="preserve"> </w:t>
      </w:r>
      <w:r w:rsidR="00731699" w:rsidRPr="00B32EF6">
        <w:t>Emilian Packaging Valley industry</w:t>
      </w:r>
      <w:r w:rsidR="00E126B5" w:rsidRPr="00B32EF6">
        <w:t xml:space="preserve">. </w:t>
      </w:r>
      <w:r w:rsidR="002F77E8" w:rsidRPr="00B32EF6">
        <w:t xml:space="preserve">Since the early 1970s, the industry has </w:t>
      </w:r>
      <w:r w:rsidR="00F7138B" w:rsidRPr="00B32EF6">
        <w:t xml:space="preserve">undergone an industrial transformation </w:t>
      </w:r>
      <w:r w:rsidR="00A969A0" w:rsidRPr="00B32EF6">
        <w:t xml:space="preserve">where </w:t>
      </w:r>
      <w:r w:rsidR="00224E79" w:rsidRPr="00B32EF6">
        <w:t xml:space="preserve">the integration of </w:t>
      </w:r>
      <w:r w:rsidR="00714E02" w:rsidRPr="00B32EF6">
        <w:t xml:space="preserve">new </w:t>
      </w:r>
      <w:r w:rsidR="00B4587B" w:rsidRPr="00B32EF6">
        <w:t xml:space="preserve">electronics, information and communication technologies </w:t>
      </w:r>
      <w:r w:rsidR="00224E79" w:rsidRPr="00B32EF6">
        <w:t xml:space="preserve">with </w:t>
      </w:r>
      <w:r w:rsidR="00D4372D" w:rsidRPr="00B32EF6">
        <w:t xml:space="preserve">traditional </w:t>
      </w:r>
      <w:r w:rsidR="00224E79" w:rsidRPr="00B32EF6">
        <w:t>mech</w:t>
      </w:r>
      <w:r w:rsidR="00F7138B" w:rsidRPr="00B32EF6">
        <w:t>anical systems</w:t>
      </w:r>
      <w:r w:rsidR="00224E79" w:rsidRPr="00B32EF6">
        <w:t xml:space="preserve"> has</w:t>
      </w:r>
      <w:r w:rsidR="00A969A0" w:rsidRPr="00B32EF6">
        <w:t xml:space="preserve"> opened up new opportunities in higher-value product segments (such as in pharmaceutical machine packaging), and this in turn has precipitated </w:t>
      </w:r>
      <w:r w:rsidR="00224E79" w:rsidRPr="00B32EF6">
        <w:t xml:space="preserve">an </w:t>
      </w:r>
      <w:r w:rsidR="00A969A0" w:rsidRPr="00B32EF6">
        <w:t xml:space="preserve">organisational </w:t>
      </w:r>
      <w:r w:rsidR="00D4372D" w:rsidRPr="00B32EF6">
        <w:t xml:space="preserve">reconfiguration </w:t>
      </w:r>
      <w:r w:rsidR="00224E79" w:rsidRPr="00B32EF6">
        <w:t xml:space="preserve">within </w:t>
      </w:r>
      <w:r w:rsidR="00A969A0" w:rsidRPr="00B32EF6">
        <w:t>the local production system.</w:t>
      </w:r>
      <w:r w:rsidR="006665DC" w:rsidRPr="00B32EF6">
        <w:t xml:space="preserve"> </w:t>
      </w:r>
      <w:r w:rsidR="00F7138B" w:rsidRPr="00B32EF6">
        <w:t xml:space="preserve">By </w:t>
      </w:r>
      <w:r w:rsidR="006665DC" w:rsidRPr="00B32EF6">
        <w:t xml:space="preserve">liaising closely with </w:t>
      </w:r>
      <w:r w:rsidR="00F7138B" w:rsidRPr="00B32EF6">
        <w:t xml:space="preserve">the </w:t>
      </w:r>
      <w:r w:rsidR="006665DC" w:rsidRPr="00B32EF6">
        <w:lastRenderedPageBreak/>
        <w:t>business</w:t>
      </w:r>
      <w:r w:rsidR="00F7138B" w:rsidRPr="00B32EF6">
        <w:t xml:space="preserve"> community</w:t>
      </w:r>
      <w:r w:rsidR="006665DC" w:rsidRPr="00B32EF6">
        <w:t xml:space="preserve"> and ensuring co-ordination and flexibility in policy</w:t>
      </w:r>
      <w:r w:rsidR="00F7138B" w:rsidRPr="00B32EF6">
        <w:t xml:space="preserve"> at</w:t>
      </w:r>
      <w:r w:rsidR="005C6001" w:rsidRPr="00B32EF6">
        <w:t xml:space="preserve"> different stages of this cycle</w:t>
      </w:r>
      <w:r w:rsidR="006665DC" w:rsidRPr="00B32EF6">
        <w:t xml:space="preserve">, regional policy-makers have </w:t>
      </w:r>
      <w:r w:rsidR="005C6001" w:rsidRPr="00B32EF6">
        <w:t xml:space="preserve">played a key role in enabling </w:t>
      </w:r>
      <w:r w:rsidR="00A969A0" w:rsidRPr="00B32EF6">
        <w:t xml:space="preserve">firms </w:t>
      </w:r>
      <w:r w:rsidR="00D4372D" w:rsidRPr="00B32EF6">
        <w:t>to take advantage</w:t>
      </w:r>
      <w:r w:rsidR="005C6001" w:rsidRPr="00B32EF6">
        <w:t xml:space="preserve"> of these changes and ensured</w:t>
      </w:r>
      <w:r w:rsidR="00D4372D" w:rsidRPr="00B32EF6">
        <w:t xml:space="preserve"> </w:t>
      </w:r>
      <w:proofErr w:type="spellStart"/>
      <w:r w:rsidR="00D4372D" w:rsidRPr="00B32EF6">
        <w:t>Emila</w:t>
      </w:r>
      <w:proofErr w:type="spellEnd"/>
      <w:r w:rsidR="00D4372D" w:rsidRPr="00B32EF6">
        <w:t xml:space="preserve"> Romagn</w:t>
      </w:r>
      <w:r w:rsidR="005C6001" w:rsidRPr="00B32EF6">
        <w:t>a</w:t>
      </w:r>
      <w:r w:rsidR="006665DC" w:rsidRPr="00B32EF6">
        <w:t xml:space="preserve"> </w:t>
      </w:r>
      <w:r w:rsidR="005C6001" w:rsidRPr="00B32EF6">
        <w:t xml:space="preserve">has </w:t>
      </w:r>
      <w:r w:rsidR="006665DC" w:rsidRPr="00B32EF6">
        <w:t>retain</w:t>
      </w:r>
      <w:r w:rsidR="005C6001" w:rsidRPr="00B32EF6">
        <w:t>ed</w:t>
      </w:r>
      <w:r w:rsidR="006665DC" w:rsidRPr="00B32EF6">
        <w:t xml:space="preserve"> its</w:t>
      </w:r>
      <w:r w:rsidR="005C6001" w:rsidRPr="00B32EF6">
        <w:t xml:space="preserve"> international</w:t>
      </w:r>
      <w:r w:rsidR="006665DC" w:rsidRPr="00B32EF6">
        <w:t xml:space="preserve"> competitive advantage in machine packaging</w:t>
      </w:r>
      <w:r w:rsidR="00F7138B" w:rsidRPr="00B32EF6">
        <w:t xml:space="preserve"> </w:t>
      </w:r>
      <w:r w:rsidR="00EB094E" w:rsidRPr="00B32EF6">
        <w:t>(</w:t>
      </w:r>
      <w:r w:rsidR="00F7138B" w:rsidRPr="00B32EF6">
        <w:t>Andreoni et.al (2017)</w:t>
      </w:r>
      <w:r w:rsidR="00EB094E" w:rsidRPr="00B32EF6">
        <w:t>)</w:t>
      </w:r>
      <w:r w:rsidR="006665DC" w:rsidRPr="00B32EF6">
        <w:t xml:space="preserve">. </w:t>
      </w:r>
      <w:r w:rsidR="00FB7D55" w:rsidRPr="00B32EF6">
        <w:t xml:space="preserve">Place renewing leadership may also be advanced through industry bodies, such as in the UK’s North Staffordshire ceramics industry, where </w:t>
      </w:r>
      <w:proofErr w:type="spellStart"/>
      <w:r w:rsidR="00FB7D55" w:rsidRPr="00B32EF6">
        <w:t>Lucideon</w:t>
      </w:r>
      <w:proofErr w:type="spellEnd"/>
      <w:r w:rsidR="00FB7D55" w:rsidRPr="00B32EF6">
        <w:t xml:space="preserve"> and its Applied Materials Research, Innovation and Commercialisation Company, have led the industry’s evolution into fields of material science, enabling the cluster to develop a new competitive advantage in transforming materials (including ceramics, metals and polymers), processes and technologies into new types of products and solutions to improve industrial efficiency and for commercial use (see Tomlinson and Branston, 2014, 2017).</w:t>
      </w:r>
    </w:p>
    <w:p w14:paraId="5961CDF2" w14:textId="3A58FAF3" w:rsidR="00975B5D" w:rsidRPr="00B32EF6" w:rsidRDefault="00975B5D" w:rsidP="00975B5D">
      <w:pPr>
        <w:pStyle w:val="COSTNormal"/>
      </w:pPr>
    </w:p>
    <w:p w14:paraId="41D8785D" w14:textId="02A5879E" w:rsidR="00ED0CAE" w:rsidRPr="00B32EF6" w:rsidRDefault="00FF2B5E" w:rsidP="00C53108">
      <w:pPr>
        <w:pStyle w:val="COSTNormal"/>
        <w:rPr>
          <w:i/>
        </w:rPr>
      </w:pPr>
      <w:r w:rsidRPr="00B32EF6">
        <w:rPr>
          <w:i/>
        </w:rPr>
        <w:t xml:space="preserve">ii). </w:t>
      </w:r>
      <w:r w:rsidR="00E365A5" w:rsidRPr="00B32EF6">
        <w:rPr>
          <w:i/>
        </w:rPr>
        <w:t>‘</w:t>
      </w:r>
      <w:r w:rsidR="00ED0CAE" w:rsidRPr="00B32EF6">
        <w:rPr>
          <w:i/>
        </w:rPr>
        <w:t>Vehicles</w:t>
      </w:r>
      <w:r w:rsidR="00E365A5" w:rsidRPr="00B32EF6">
        <w:rPr>
          <w:i/>
        </w:rPr>
        <w:t>’</w:t>
      </w:r>
      <w:r w:rsidR="00ED0CAE" w:rsidRPr="00B32EF6">
        <w:rPr>
          <w:i/>
        </w:rPr>
        <w:t xml:space="preserve"> for </w:t>
      </w:r>
      <w:r w:rsidRPr="00B32EF6">
        <w:rPr>
          <w:i/>
        </w:rPr>
        <w:t xml:space="preserve">regional growth </w:t>
      </w:r>
    </w:p>
    <w:p w14:paraId="7AFBD502" w14:textId="77777777" w:rsidR="00ED0CAE" w:rsidRPr="00B32EF6" w:rsidRDefault="00ED0CAE" w:rsidP="00C53108">
      <w:pPr>
        <w:pStyle w:val="COSTNormal"/>
      </w:pPr>
    </w:p>
    <w:p w14:paraId="0FE06BCB" w14:textId="76EC214D" w:rsidR="00C53108" w:rsidRPr="00B32EF6" w:rsidRDefault="00C53108" w:rsidP="00C53108">
      <w:pPr>
        <w:pStyle w:val="COSTNormal"/>
      </w:pPr>
      <w:r w:rsidRPr="00B32EF6">
        <w:t>Second</w:t>
      </w:r>
      <w:r w:rsidR="00553351" w:rsidRPr="00B32EF6">
        <w:t>, enhancing</w:t>
      </w:r>
      <w:r w:rsidRPr="00B32EF6">
        <w:t xml:space="preserve"> regional dynamics involves identifying </w:t>
      </w:r>
      <w:r w:rsidR="00CC3732" w:rsidRPr="00B32EF6">
        <w:t xml:space="preserve">and supporting </w:t>
      </w:r>
      <w:r w:rsidRPr="00B32EF6">
        <w:t xml:space="preserve">the key ‘vehicles’ through which supply side structural international competitiveness can be </w:t>
      </w:r>
      <w:r w:rsidR="00553351" w:rsidRPr="00B32EF6">
        <w:t>fostered</w:t>
      </w:r>
      <w:r w:rsidR="00A509EA" w:rsidRPr="00B32EF6">
        <w:t>.</w:t>
      </w:r>
      <w:r w:rsidRPr="00B32EF6">
        <w:t xml:space="preserve"> In the regional context, these ‘vehicles’ </w:t>
      </w:r>
      <w:r w:rsidR="00562C23" w:rsidRPr="00B32EF6">
        <w:t xml:space="preserve">include </w:t>
      </w:r>
      <w:r w:rsidRPr="00B32EF6">
        <w:t>inward Foreign Direct Investment (FDI)</w:t>
      </w:r>
      <w:r w:rsidR="00456580" w:rsidRPr="00B32EF6">
        <w:t>,</w:t>
      </w:r>
      <w:r w:rsidRPr="00B32EF6">
        <w:t xml:space="preserve"> </w:t>
      </w:r>
      <w:r w:rsidR="00456580" w:rsidRPr="00B32EF6">
        <w:t>universities</w:t>
      </w:r>
      <w:r w:rsidR="00CC3732" w:rsidRPr="00B32EF6">
        <w:t>/research institutes</w:t>
      </w:r>
      <w:r w:rsidR="00456580" w:rsidRPr="00B32EF6">
        <w:t xml:space="preserve"> and </w:t>
      </w:r>
      <w:r w:rsidRPr="00B32EF6">
        <w:t>multinational firms acting a</w:t>
      </w:r>
      <w:r w:rsidR="00562C23" w:rsidRPr="00B32EF6">
        <w:t>s ‘anchor tenants’ (see Section</w:t>
      </w:r>
      <w:r w:rsidRPr="00B32EF6">
        <w:t xml:space="preserve"> </w:t>
      </w:r>
      <w:r w:rsidR="00562C23" w:rsidRPr="00B32EF6">
        <w:t>3</w:t>
      </w:r>
      <w:r w:rsidRPr="00B32EF6">
        <w:t xml:space="preserve">) and the agglomeration of firms </w:t>
      </w:r>
      <w:r w:rsidR="00562C23" w:rsidRPr="00B32EF6">
        <w:t>with</w:t>
      </w:r>
      <w:r w:rsidRPr="00B32EF6">
        <w:t xml:space="preserve">in a regional eco-system. When jointly pursued, these ‘vehicles’ can foster regional value co-creation. The existence of related and supporting institutions and organisations can foster embeddedness and stickiness. There is </w:t>
      </w:r>
      <w:r w:rsidR="00591395" w:rsidRPr="00B32EF6">
        <w:t>a</w:t>
      </w:r>
      <w:r w:rsidR="004C4913" w:rsidRPr="00B32EF6">
        <w:t>lso a</w:t>
      </w:r>
      <w:r w:rsidR="00591395" w:rsidRPr="00B32EF6">
        <w:t xml:space="preserve"> plethora</w:t>
      </w:r>
      <w:r w:rsidRPr="00B32EF6">
        <w:t xml:space="preserve"> of usually third sector or private-public</w:t>
      </w:r>
      <w:r w:rsidR="000E33A0" w:rsidRPr="00B32EF6">
        <w:t xml:space="preserve"> </w:t>
      </w:r>
      <w:r w:rsidRPr="00B32EF6">
        <w:t>collaborations such as chambers of commerce, joint infrastructural projects, venture capital firms, incubators, catapults and in cases free enterprise zones. All these have advantages and disadvantages and they are not always suitable in all cases. Cost-benefit considerations are implicated in all cases.  Critically</w:t>
      </w:r>
      <w:r w:rsidR="00562C23" w:rsidRPr="00B32EF6">
        <w:t>,</w:t>
      </w:r>
      <w:r w:rsidRPr="00B32EF6">
        <w:t xml:space="preserve"> however</w:t>
      </w:r>
      <w:r w:rsidR="00562C23" w:rsidRPr="00B32EF6">
        <w:t>,</w:t>
      </w:r>
      <w:r w:rsidRPr="00B32EF6">
        <w:t xml:space="preserve"> none of these involve a non-interventionist state and many are horizontal interventions within the regional context as they foster the entrepreneurial activity of all players in the ecosystem. </w:t>
      </w:r>
    </w:p>
    <w:p w14:paraId="7B83CE32" w14:textId="77777777" w:rsidR="00ED0CAE" w:rsidRPr="00B32EF6" w:rsidRDefault="00ED0CAE" w:rsidP="00C53108">
      <w:pPr>
        <w:pStyle w:val="COSTNormal"/>
      </w:pPr>
    </w:p>
    <w:p w14:paraId="0FF4FA66" w14:textId="23ECC03A" w:rsidR="008D5A77" w:rsidRPr="00B32EF6" w:rsidRDefault="00ED0CAE" w:rsidP="00C53108">
      <w:pPr>
        <w:pStyle w:val="COSTNormal"/>
      </w:pPr>
      <w:r w:rsidRPr="00B32EF6">
        <w:t>Massachusetts is a good</w:t>
      </w:r>
      <w:r w:rsidR="006D7572" w:rsidRPr="00B32EF6">
        <w:t xml:space="preserve"> illustrative</w:t>
      </w:r>
      <w:r w:rsidRPr="00B32EF6">
        <w:t xml:space="preserve"> example in this respect. </w:t>
      </w:r>
      <w:r w:rsidR="00FF2B5E" w:rsidRPr="00B32EF6">
        <w:t>It is a knowledge intensive, innovation economy that bo</w:t>
      </w:r>
      <w:r w:rsidR="006D7572" w:rsidRPr="00B32EF6">
        <w:t>asts a strong manufacturing presence</w:t>
      </w:r>
      <w:r w:rsidR="00FF2B5E" w:rsidRPr="00B32EF6">
        <w:t xml:space="preserve">, which is based upon small-batch, high value niche production. It has achieved and maintained this position </w:t>
      </w:r>
      <w:r w:rsidR="006D7572" w:rsidRPr="00B32EF6">
        <w:t xml:space="preserve">largely </w:t>
      </w:r>
      <w:r w:rsidR="00FF2B5E" w:rsidRPr="00B32EF6">
        <w:t xml:space="preserve">through </w:t>
      </w:r>
      <w:r w:rsidR="00587007" w:rsidRPr="00B32EF6">
        <w:t xml:space="preserve">its </w:t>
      </w:r>
      <w:r w:rsidR="00FF2B5E" w:rsidRPr="00B32EF6">
        <w:t xml:space="preserve">world class university sector and </w:t>
      </w:r>
      <w:r w:rsidR="00F70457" w:rsidRPr="00B32EF6">
        <w:t xml:space="preserve">public-private </w:t>
      </w:r>
      <w:r w:rsidR="00FF2B5E" w:rsidRPr="00B32EF6">
        <w:t>research institutes</w:t>
      </w:r>
      <w:r w:rsidR="00DF585D" w:rsidRPr="00B32EF6">
        <w:t xml:space="preserve"> (such as the Raytheon-UMass Lowell Research Institute)</w:t>
      </w:r>
      <w:r w:rsidR="006D7572" w:rsidRPr="00B32EF6">
        <w:t xml:space="preserve">, </w:t>
      </w:r>
      <w:r w:rsidR="00971E04" w:rsidRPr="00B32EF6">
        <w:t xml:space="preserve">which have close </w:t>
      </w:r>
      <w:r w:rsidR="00FF2B5E" w:rsidRPr="00B32EF6">
        <w:t>long standing links with O</w:t>
      </w:r>
      <w:r w:rsidR="006D7572" w:rsidRPr="00B32EF6">
        <w:t>EMs</w:t>
      </w:r>
      <w:r w:rsidR="00FF2B5E" w:rsidRPr="00B32EF6">
        <w:t xml:space="preserve"> and </w:t>
      </w:r>
      <w:r w:rsidR="00971E04" w:rsidRPr="00B32EF6">
        <w:t>have developed</w:t>
      </w:r>
      <w:r w:rsidR="00587007" w:rsidRPr="00B32EF6">
        <w:t xml:space="preserve"> reputation for </w:t>
      </w:r>
      <w:r w:rsidR="00075EFA" w:rsidRPr="00B32EF6">
        <w:t xml:space="preserve">fostering </w:t>
      </w:r>
      <w:r w:rsidR="00587007" w:rsidRPr="00B32EF6">
        <w:t>innovative start-ups.</w:t>
      </w:r>
      <w:r w:rsidR="006D7572" w:rsidRPr="00B32EF6">
        <w:t xml:space="preserve"> Such</w:t>
      </w:r>
      <w:r w:rsidR="00DF585D" w:rsidRPr="00B32EF6">
        <w:t xml:space="preserve"> </w:t>
      </w:r>
      <w:r w:rsidR="00F70457" w:rsidRPr="00B32EF6">
        <w:t>‘</w:t>
      </w:r>
      <w:r w:rsidR="00DF585D" w:rsidRPr="00B32EF6">
        <w:t>vehicles</w:t>
      </w:r>
      <w:r w:rsidR="00F70457" w:rsidRPr="00B32EF6">
        <w:t>’</w:t>
      </w:r>
      <w:r w:rsidR="00DF585D" w:rsidRPr="00B32EF6">
        <w:t xml:space="preserve"> have enhanced the</w:t>
      </w:r>
      <w:r w:rsidR="006D7572" w:rsidRPr="00B32EF6">
        <w:t xml:space="preserve"> state</w:t>
      </w:r>
      <w:r w:rsidR="00DF585D" w:rsidRPr="00B32EF6">
        <w:t xml:space="preserve">’s </w:t>
      </w:r>
      <w:r w:rsidR="00587007" w:rsidRPr="00B32EF6">
        <w:t xml:space="preserve">entrepreneurial </w:t>
      </w:r>
      <w:r w:rsidR="006D7572" w:rsidRPr="00B32EF6">
        <w:t xml:space="preserve">and innovation </w:t>
      </w:r>
      <w:r w:rsidR="00587007" w:rsidRPr="00B32EF6">
        <w:t>eco-system</w:t>
      </w:r>
      <w:r w:rsidR="00F70457" w:rsidRPr="00B32EF6">
        <w:t>, and continue to play</w:t>
      </w:r>
      <w:r w:rsidR="00DF585D" w:rsidRPr="00B32EF6">
        <w:t xml:space="preserve"> a critical role in the development of advanced manufacturing</w:t>
      </w:r>
      <w:r w:rsidR="00F70457" w:rsidRPr="00B32EF6">
        <w:t xml:space="preserve">. </w:t>
      </w:r>
      <w:r w:rsidR="006D7572" w:rsidRPr="00B32EF6">
        <w:t>However, while knowledge flows between the state’s universities and OEMs are very strong, those between OEM</w:t>
      </w:r>
      <w:r w:rsidR="00CC3732" w:rsidRPr="00B32EF6">
        <w:t>s</w:t>
      </w:r>
      <w:r w:rsidR="006D7572" w:rsidRPr="00B32EF6">
        <w:t xml:space="preserve"> and SME</w:t>
      </w:r>
      <w:r w:rsidR="00CC3732" w:rsidRPr="00B32EF6">
        <w:t xml:space="preserve"> have become </w:t>
      </w:r>
      <w:r w:rsidR="006D7572" w:rsidRPr="00B32EF6">
        <w:t>relative</w:t>
      </w:r>
      <w:r w:rsidR="00CC3732" w:rsidRPr="00B32EF6">
        <w:t>ly unidirectional, which has</w:t>
      </w:r>
      <w:r w:rsidR="006D7572" w:rsidRPr="00B32EF6">
        <w:t xml:space="preserve"> weaken</w:t>
      </w:r>
      <w:r w:rsidR="00CC3732" w:rsidRPr="00B32EF6">
        <w:t xml:space="preserve">ed </w:t>
      </w:r>
      <w:r w:rsidR="006D7572" w:rsidRPr="00B32EF6">
        <w:t>SMEs</w:t>
      </w:r>
      <w:r w:rsidR="00075EFA" w:rsidRPr="00B32EF6">
        <w:t>’</w:t>
      </w:r>
      <w:r w:rsidR="006D7572" w:rsidRPr="00B32EF6">
        <w:t xml:space="preserve"> ability to shape</w:t>
      </w:r>
      <w:r w:rsidR="00CC3732" w:rsidRPr="00B32EF6">
        <w:t xml:space="preserve"> innovation. In response, the state has begun to explore how policy might foster better collaboration with OEMs to upgrade SME capabilities, especially in the supply chain and in the early-stage of SME ‘scale up’ to ensure the long term vitality of the state’s eco-system (see MIT, 2015). </w:t>
      </w:r>
    </w:p>
    <w:p w14:paraId="0E267AFE" w14:textId="224BB7F2" w:rsidR="00F02371" w:rsidRPr="00B32EF6" w:rsidRDefault="008D5A77" w:rsidP="00C53108">
      <w:pPr>
        <w:pStyle w:val="COSTNormal"/>
      </w:pPr>
      <w:r w:rsidRPr="00B32EF6">
        <w:t xml:space="preserve">  </w:t>
      </w:r>
    </w:p>
    <w:p w14:paraId="3AD3F75C" w14:textId="0DF04F8B" w:rsidR="00FF2B5E" w:rsidRPr="00B32EF6" w:rsidRDefault="00FF2B5E" w:rsidP="00975B5D">
      <w:pPr>
        <w:pStyle w:val="COSTNormal"/>
        <w:rPr>
          <w:i/>
        </w:rPr>
      </w:pPr>
      <w:r w:rsidRPr="00B32EF6">
        <w:rPr>
          <w:i/>
        </w:rPr>
        <w:t>iii). Regional</w:t>
      </w:r>
      <w:r w:rsidR="00075EFA" w:rsidRPr="00B32EF6">
        <w:rPr>
          <w:i/>
        </w:rPr>
        <w:t xml:space="preserve"> ‘Place</w:t>
      </w:r>
      <w:r w:rsidRPr="00B32EF6">
        <w:rPr>
          <w:i/>
        </w:rPr>
        <w:t xml:space="preserve"> Positioning</w:t>
      </w:r>
      <w:r w:rsidR="00075EFA" w:rsidRPr="00B32EF6">
        <w:rPr>
          <w:i/>
        </w:rPr>
        <w:t>’</w:t>
      </w:r>
    </w:p>
    <w:p w14:paraId="5DF35B2A" w14:textId="77777777" w:rsidR="00FF2B5E" w:rsidRPr="00B32EF6" w:rsidRDefault="00FF2B5E" w:rsidP="00975B5D">
      <w:pPr>
        <w:pStyle w:val="COSTNormal"/>
      </w:pPr>
    </w:p>
    <w:p w14:paraId="31B22034" w14:textId="235E2DAA" w:rsidR="003E5B20" w:rsidRPr="00B32EF6" w:rsidRDefault="00E365A5" w:rsidP="00975B5D">
      <w:pPr>
        <w:pStyle w:val="COSTNormal"/>
      </w:pPr>
      <w:r w:rsidRPr="00B32EF6">
        <w:t xml:space="preserve">Third, </w:t>
      </w:r>
      <w:r w:rsidR="00C53108" w:rsidRPr="00B32EF6">
        <w:t>regio</w:t>
      </w:r>
      <w:r w:rsidRPr="00B32EF6">
        <w:t xml:space="preserve">ns can do more to capture value through </w:t>
      </w:r>
      <w:r w:rsidR="00C53108" w:rsidRPr="00B32EF6">
        <w:t>adopt</w:t>
      </w:r>
      <w:r w:rsidRPr="00B32EF6">
        <w:t>ing</w:t>
      </w:r>
      <w:r w:rsidR="00C53108" w:rsidRPr="00B32EF6">
        <w:t xml:space="preserve"> </w:t>
      </w:r>
      <w:r w:rsidRPr="00B32EF6">
        <w:t>‘</w:t>
      </w:r>
      <w:r w:rsidR="00C53108" w:rsidRPr="00B32EF6">
        <w:t>positioning</w:t>
      </w:r>
      <w:r w:rsidRPr="00B32EF6">
        <w:t>’</w:t>
      </w:r>
      <w:r w:rsidR="00C53108" w:rsidRPr="00B32EF6">
        <w:t xml:space="preserve"> strategies. Such p</w:t>
      </w:r>
      <w:r w:rsidR="00975B5D" w:rsidRPr="00B32EF6">
        <w:t>ositioning strateg</w:t>
      </w:r>
      <w:r w:rsidR="00C831DC" w:rsidRPr="00B32EF6">
        <w:t>ies are</w:t>
      </w:r>
      <w:r w:rsidR="00975B5D" w:rsidRPr="00B32EF6">
        <w:t xml:space="preserve"> well established in business strategy but largely ignored in industrial strategy. However, the concept of positioning is equally applicable</w:t>
      </w:r>
      <w:r w:rsidR="00111CFC" w:rsidRPr="00B32EF6">
        <w:t xml:space="preserve"> to regions</w:t>
      </w:r>
      <w:r w:rsidR="00975B5D" w:rsidRPr="00B32EF6">
        <w:t xml:space="preserve">. It involves </w:t>
      </w:r>
      <w:r w:rsidR="00975B5D" w:rsidRPr="00B32EF6">
        <w:lastRenderedPageBreak/>
        <w:t xml:space="preserve">identifying and seeking to be placed in a position that </w:t>
      </w:r>
      <w:r w:rsidR="00111CFC" w:rsidRPr="00B32EF6">
        <w:t xml:space="preserve">differentiates </w:t>
      </w:r>
      <w:r w:rsidR="00975B5D" w:rsidRPr="00B32EF6">
        <w:t>in a positive way an entity from its peers/competitors</w:t>
      </w:r>
      <w:r w:rsidR="00326ED6" w:rsidRPr="00B32EF6">
        <w:t>; in essence, developing a ‘place brand’</w:t>
      </w:r>
      <w:r w:rsidR="00CA40E2" w:rsidRPr="00B32EF6">
        <w:t xml:space="preserve"> </w:t>
      </w:r>
      <w:r w:rsidR="00326ED6" w:rsidRPr="00B32EF6">
        <w:t xml:space="preserve">(see also </w:t>
      </w:r>
      <w:proofErr w:type="spellStart"/>
      <w:r w:rsidR="00326ED6" w:rsidRPr="00B32EF6">
        <w:t>Konzelmann</w:t>
      </w:r>
      <w:proofErr w:type="spellEnd"/>
      <w:r w:rsidR="00326ED6" w:rsidRPr="00B32EF6">
        <w:t xml:space="preserve"> et.al, 2017)</w:t>
      </w:r>
      <w:r w:rsidR="00975B5D" w:rsidRPr="00B32EF6">
        <w:t>. This can be achieved through cost leadership, differentiation and/or focus/niche strategies, whereby the first two can also operate in the context of the third (niche/focus).  In terms of regional strategy that would involve a region aiming to position itself as a niche/focus player differentiated from other niche players in terms of the cost and quality of its offerings as compared to other regions.  In this context the ideal position involves being in a position of low relative cost/high relative differentiation, which normally arises in highly innovative regions. This allows regions to simultaneously reduce unit costs (through organisational and institutional innovation) and produce high quality</w:t>
      </w:r>
      <w:r w:rsidR="00D80D6F" w:rsidRPr="00B32EF6">
        <w:t xml:space="preserve"> products and services, </w:t>
      </w:r>
      <w:r w:rsidR="00975B5D" w:rsidRPr="00B32EF6">
        <w:t>while acquiring a reputation as being a technological leader</w:t>
      </w:r>
      <w:r w:rsidR="003E5B20" w:rsidRPr="00B32EF6">
        <w:rPr>
          <w:rStyle w:val="FootnoteReference"/>
        </w:rPr>
        <w:footnoteReference w:id="11"/>
      </w:r>
      <w:r w:rsidR="00975B5D" w:rsidRPr="00B32EF6">
        <w:t xml:space="preserve">. </w:t>
      </w:r>
      <w:r w:rsidR="003E5B20" w:rsidRPr="00B32EF6">
        <w:t>In contrast, regions with high relative costs and low differentiation are technological laggards and struggle to compete in international markets. High relative costs are a reflection of low innovative capability, weak infrastructure, a lack of increasing returns, and/or weak organisational and institutional configuration (Bailey et al, 2015</w:t>
      </w:r>
      <w:r w:rsidR="00F71036" w:rsidRPr="00B32EF6">
        <w:t>a</w:t>
      </w:r>
      <w:r w:rsidR="003E5B20" w:rsidRPr="00B32EF6">
        <w:t>). Most of Eastern Europe struggles in these respects ((EC, 2017).</w:t>
      </w:r>
    </w:p>
    <w:p w14:paraId="68113063" w14:textId="77777777" w:rsidR="003E5B20" w:rsidRPr="00B32EF6" w:rsidRDefault="003E5B20" w:rsidP="00975B5D">
      <w:pPr>
        <w:pStyle w:val="COSTNormal"/>
      </w:pPr>
    </w:p>
    <w:p w14:paraId="0A0180FA" w14:textId="3D7A60E5" w:rsidR="008C6B00" w:rsidRPr="00B32EF6" w:rsidRDefault="00D80D6F" w:rsidP="00975B5D">
      <w:pPr>
        <w:pStyle w:val="COSTNormal"/>
      </w:pPr>
      <w:r w:rsidRPr="00B32EF6">
        <w:t xml:space="preserve">In the UK, </w:t>
      </w:r>
      <w:r w:rsidR="00190440" w:rsidRPr="00B32EF6">
        <w:t xml:space="preserve">‘place’ </w:t>
      </w:r>
      <w:r w:rsidRPr="00B32EF6">
        <w:t xml:space="preserve">positioning </w:t>
      </w:r>
      <w:r w:rsidR="00190440" w:rsidRPr="00B32EF6">
        <w:t xml:space="preserve">strategies </w:t>
      </w:r>
      <w:r w:rsidRPr="00B32EF6">
        <w:t>have been</w:t>
      </w:r>
      <w:r w:rsidR="003E5B20" w:rsidRPr="00B32EF6">
        <w:t xml:space="preserve"> successfully</w:t>
      </w:r>
      <w:r w:rsidRPr="00B32EF6">
        <w:t xml:space="preserve"> adopted in </w:t>
      </w:r>
      <w:r w:rsidR="00190440" w:rsidRPr="00B32EF6">
        <w:t xml:space="preserve">several </w:t>
      </w:r>
      <w:r w:rsidR="008C6B00" w:rsidRPr="00B32EF6">
        <w:t xml:space="preserve">diverse </w:t>
      </w:r>
      <w:r w:rsidR="00190440" w:rsidRPr="00B32EF6">
        <w:t>clusters.</w:t>
      </w:r>
      <w:r w:rsidRPr="00B32EF6">
        <w:t xml:space="preserve"> </w:t>
      </w:r>
      <w:r w:rsidR="00190440" w:rsidRPr="00B32EF6">
        <w:t xml:space="preserve">These range from </w:t>
      </w:r>
      <w:r w:rsidRPr="00B32EF6">
        <w:t xml:space="preserve">mature industrial districts, such as the Northamptonshire footwear industry where </w:t>
      </w:r>
      <w:r w:rsidR="00190440" w:rsidRPr="00B32EF6">
        <w:t xml:space="preserve">recent </w:t>
      </w:r>
      <w:r w:rsidRPr="00B32EF6">
        <w:t>investment</w:t>
      </w:r>
      <w:r w:rsidR="00190440" w:rsidRPr="00B32EF6">
        <w:t>s</w:t>
      </w:r>
      <w:r w:rsidRPr="00B32EF6">
        <w:t xml:space="preserve"> in traditional skills </w:t>
      </w:r>
      <w:r w:rsidR="008E28AB" w:rsidRPr="00B32EF6">
        <w:t>have</w:t>
      </w:r>
      <w:r w:rsidRPr="00B32EF6">
        <w:t xml:space="preserve"> </w:t>
      </w:r>
      <w:r w:rsidR="00190440" w:rsidRPr="00B32EF6">
        <w:t xml:space="preserve">successfully </w:t>
      </w:r>
      <w:r w:rsidRPr="00B32EF6">
        <w:t>be</w:t>
      </w:r>
      <w:r w:rsidR="00190440" w:rsidRPr="00B32EF6">
        <w:t xml:space="preserve">en combined with </w:t>
      </w:r>
      <w:r w:rsidR="008E28AB" w:rsidRPr="00B32EF6">
        <w:t xml:space="preserve">firms </w:t>
      </w:r>
      <w:r w:rsidR="003C47D3" w:rsidRPr="00B32EF6">
        <w:t>developing</w:t>
      </w:r>
      <w:r w:rsidRPr="00B32EF6">
        <w:t xml:space="preserve"> </w:t>
      </w:r>
      <w:r w:rsidR="00190440" w:rsidRPr="00B32EF6">
        <w:t xml:space="preserve">(international) </w:t>
      </w:r>
      <w:r w:rsidR="003C47D3" w:rsidRPr="00B32EF6">
        <w:t xml:space="preserve">premium </w:t>
      </w:r>
      <w:r w:rsidRPr="00B32EF6">
        <w:t>market niches,</w:t>
      </w:r>
      <w:r w:rsidR="00190440" w:rsidRPr="00B32EF6">
        <w:t xml:space="preserve"> to Motor Sport Valley, which has established a global reputation for continual product and process innovation in Formula One</w:t>
      </w:r>
      <w:r w:rsidR="00DC499B" w:rsidRPr="00B32EF6">
        <w:t>, and to emerging clusters such as English Sparkling Wines</w:t>
      </w:r>
      <w:r w:rsidR="004F3E2F" w:rsidRPr="00B32EF6">
        <w:t xml:space="preserve"> in Sussex and Kent</w:t>
      </w:r>
      <w:r w:rsidR="003C47D3" w:rsidRPr="00B32EF6">
        <w:t>, where th</w:t>
      </w:r>
      <w:r w:rsidR="00DC499B" w:rsidRPr="00B32EF6">
        <w:t>e focus is upon</w:t>
      </w:r>
      <w:r w:rsidR="003C47D3" w:rsidRPr="00B32EF6">
        <w:t xml:space="preserve"> low volume</w:t>
      </w:r>
      <w:r w:rsidR="00AA177D" w:rsidRPr="00B32EF6">
        <w:t>/high quality</w:t>
      </w:r>
      <w:r w:rsidR="003C47D3" w:rsidRPr="00B32EF6">
        <w:t xml:space="preserve"> </w:t>
      </w:r>
      <w:r w:rsidR="00BD4615" w:rsidRPr="00B32EF6">
        <w:t xml:space="preserve">wineries </w:t>
      </w:r>
      <w:r w:rsidR="003C47D3" w:rsidRPr="00B32EF6">
        <w:t xml:space="preserve">that have won international awards. </w:t>
      </w:r>
      <w:r w:rsidR="00063809" w:rsidRPr="00B32EF6">
        <w:t>Firms in these clusters develop</w:t>
      </w:r>
      <w:r w:rsidR="00B04BDC" w:rsidRPr="00B32EF6">
        <w:t xml:space="preserve"> high value</w:t>
      </w:r>
      <w:r w:rsidR="00063809" w:rsidRPr="00B32EF6">
        <w:t xml:space="preserve"> products</w:t>
      </w:r>
      <w:r w:rsidR="004F3E2F" w:rsidRPr="00B32EF6">
        <w:t xml:space="preserve"> </w:t>
      </w:r>
      <w:r w:rsidR="00B04BDC" w:rsidRPr="00B32EF6">
        <w:t xml:space="preserve">and </w:t>
      </w:r>
      <w:r w:rsidR="003A0EF8" w:rsidRPr="00B32EF6">
        <w:t xml:space="preserve">offer </w:t>
      </w:r>
      <w:r w:rsidR="00B04BDC" w:rsidRPr="00B32EF6">
        <w:t xml:space="preserve">bespoke </w:t>
      </w:r>
      <w:r w:rsidR="00063809" w:rsidRPr="00B32EF6">
        <w:t>services that are largely invariant to price competition,</w:t>
      </w:r>
      <w:r w:rsidR="004F3E2F" w:rsidRPr="00B32EF6">
        <w:t xml:space="preserve"> </w:t>
      </w:r>
      <w:r w:rsidR="00B04BDC" w:rsidRPr="00B32EF6">
        <w:t>allowing</w:t>
      </w:r>
      <w:r w:rsidR="004F3E2F" w:rsidRPr="00B32EF6">
        <w:t xml:space="preserve"> them </w:t>
      </w:r>
      <w:r w:rsidR="00DA4641" w:rsidRPr="00B32EF6">
        <w:t xml:space="preserve">space </w:t>
      </w:r>
      <w:r w:rsidR="00B04BDC" w:rsidRPr="00B32EF6">
        <w:t>for organic and sustainable growth. I</w:t>
      </w:r>
      <w:r w:rsidR="008C6B00" w:rsidRPr="00B32EF6">
        <w:t xml:space="preserve">n each case, these clusters have </w:t>
      </w:r>
      <w:r w:rsidR="002F63B1" w:rsidRPr="00B32EF6">
        <w:t xml:space="preserve">also </w:t>
      </w:r>
      <w:r w:rsidR="008C6B00" w:rsidRPr="00B32EF6">
        <w:t xml:space="preserve">benefitted from strategic leadership from industry trade associations, </w:t>
      </w:r>
      <w:r w:rsidR="002F63B1" w:rsidRPr="00B32EF6">
        <w:t xml:space="preserve">that </w:t>
      </w:r>
      <w:r w:rsidR="008C6B00" w:rsidRPr="00B32EF6">
        <w:t xml:space="preserve">have </w:t>
      </w:r>
      <w:r w:rsidR="00BD4615" w:rsidRPr="00B32EF6">
        <w:t>facilitated training</w:t>
      </w:r>
      <w:r w:rsidR="00075C7C" w:rsidRPr="00B32EF6">
        <w:t xml:space="preserve"> and skills development</w:t>
      </w:r>
      <w:r w:rsidR="00BD4615" w:rsidRPr="00B32EF6">
        <w:t>, cluster innovation and enforced quality standards</w:t>
      </w:r>
      <w:r w:rsidR="003E5B20" w:rsidRPr="00B32EF6">
        <w:t xml:space="preserve"> (and </w:t>
      </w:r>
      <w:r w:rsidR="002F63B1" w:rsidRPr="00B32EF6">
        <w:t xml:space="preserve">approved </w:t>
      </w:r>
      <w:r w:rsidR="003E5B20" w:rsidRPr="00B32EF6">
        <w:t>accreditations)</w:t>
      </w:r>
      <w:r w:rsidR="00075C7C" w:rsidRPr="00B32EF6">
        <w:t>,</w:t>
      </w:r>
      <w:r w:rsidR="00BD4615" w:rsidRPr="00B32EF6">
        <w:t xml:space="preserve"> as well as </w:t>
      </w:r>
      <w:r w:rsidR="00075C7C" w:rsidRPr="00B32EF6">
        <w:t>active</w:t>
      </w:r>
      <w:r w:rsidR="002F63B1" w:rsidRPr="00B32EF6">
        <w:t xml:space="preserve">ly – and crucially - </w:t>
      </w:r>
      <w:r w:rsidR="003E5B20" w:rsidRPr="00B32EF6">
        <w:t xml:space="preserve">promoting these British brands in </w:t>
      </w:r>
      <w:r w:rsidR="007F294F" w:rsidRPr="00B32EF6">
        <w:t xml:space="preserve">international </w:t>
      </w:r>
      <w:r w:rsidR="003E5B20" w:rsidRPr="00B32EF6">
        <w:t xml:space="preserve">markets </w:t>
      </w:r>
      <w:r w:rsidR="008C6B00" w:rsidRPr="00B32EF6">
        <w:t>(</w:t>
      </w:r>
      <w:r w:rsidR="003E5B20" w:rsidRPr="00B32EF6">
        <w:t xml:space="preserve">see </w:t>
      </w:r>
      <w:proofErr w:type="spellStart"/>
      <w:r w:rsidR="008C6B00" w:rsidRPr="00B32EF6">
        <w:t>Konzelmann</w:t>
      </w:r>
      <w:proofErr w:type="spellEnd"/>
      <w:r w:rsidR="008C6B00" w:rsidRPr="00B32EF6">
        <w:t xml:space="preserve"> et.al (2017))</w:t>
      </w:r>
      <w:r w:rsidR="003E5B20" w:rsidRPr="00B32EF6">
        <w:t>.</w:t>
      </w:r>
      <w:r w:rsidR="00075C7C" w:rsidRPr="00B32EF6">
        <w:t xml:space="preserve"> </w:t>
      </w:r>
    </w:p>
    <w:p w14:paraId="1A9D855C" w14:textId="5AEF6CCE" w:rsidR="00975B5D" w:rsidRPr="00B32EF6" w:rsidRDefault="00975B5D" w:rsidP="00975B5D">
      <w:pPr>
        <w:pStyle w:val="COSTNormal"/>
      </w:pPr>
    </w:p>
    <w:p w14:paraId="4AEA6D71" w14:textId="1D5E8148" w:rsidR="00FF2B5E" w:rsidRPr="00B32EF6" w:rsidRDefault="00FF2B5E" w:rsidP="00111CFC">
      <w:pPr>
        <w:pStyle w:val="COSTNormal"/>
        <w:rPr>
          <w:i/>
        </w:rPr>
      </w:pPr>
      <w:r w:rsidRPr="00B32EF6">
        <w:rPr>
          <w:i/>
        </w:rPr>
        <w:t>iv). ‘Bottleneck’ assets</w:t>
      </w:r>
    </w:p>
    <w:p w14:paraId="17368524" w14:textId="77777777" w:rsidR="00FF2B5E" w:rsidRPr="00B32EF6" w:rsidRDefault="00FF2B5E" w:rsidP="00111CFC">
      <w:pPr>
        <w:pStyle w:val="COSTNormal"/>
      </w:pPr>
    </w:p>
    <w:p w14:paraId="4982D625" w14:textId="77777777" w:rsidR="00F97EC1" w:rsidRPr="00B32EF6" w:rsidRDefault="00F97EC1" w:rsidP="00111CFC">
      <w:pPr>
        <w:pStyle w:val="COSTNormal"/>
      </w:pPr>
      <w:r w:rsidRPr="00B32EF6">
        <w:t xml:space="preserve">Fourth, another </w:t>
      </w:r>
      <w:r w:rsidR="00C53108" w:rsidRPr="00B32EF6">
        <w:t xml:space="preserve">way to </w:t>
      </w:r>
      <w:r w:rsidR="00111CFC" w:rsidRPr="00B32EF6">
        <w:t xml:space="preserve">foster </w:t>
      </w:r>
      <w:r w:rsidR="00C53108" w:rsidRPr="00B32EF6">
        <w:t xml:space="preserve">capture of </w:t>
      </w:r>
      <w:r w:rsidR="00111CFC" w:rsidRPr="00B32EF6">
        <w:t xml:space="preserve">value co-creation involves regions (and their constituent firms) specialising within global value chains and/or create (segments of) their own locally based ones to the extent possible, in a way that places them in the position of </w:t>
      </w:r>
      <w:r w:rsidR="00111CFC" w:rsidRPr="00B32EF6">
        <w:rPr>
          <w:b/>
        </w:rPr>
        <w:t>‘</w:t>
      </w:r>
      <w:r w:rsidR="00111CFC" w:rsidRPr="00B32EF6">
        <w:t xml:space="preserve">bottleneck’ players/assets. These are players/assets whose contribution to the final product is most critical (and difficult to dislodge), and thus enables them to capture a significant proportion of globally co-created value. </w:t>
      </w:r>
    </w:p>
    <w:p w14:paraId="7A0B3BBC" w14:textId="45BA4FD4" w:rsidR="00111CFC" w:rsidRPr="00B32EF6" w:rsidRDefault="00591395" w:rsidP="00111CFC">
      <w:pPr>
        <w:pStyle w:val="COSTNormal"/>
      </w:pPr>
      <w:r w:rsidRPr="00B32EF6">
        <w:t xml:space="preserve">There is a host of such firms in the German </w:t>
      </w:r>
      <w:proofErr w:type="spellStart"/>
      <w:r w:rsidRPr="00B32EF6">
        <w:t>Mi</w:t>
      </w:r>
      <w:r w:rsidR="00DD53D2" w:rsidRPr="00B32EF6">
        <w:t>ttel</w:t>
      </w:r>
      <w:r w:rsidRPr="00B32EF6">
        <w:t>s</w:t>
      </w:r>
      <w:r w:rsidR="00DD53D2" w:rsidRPr="00B32EF6">
        <w:t>tand</w:t>
      </w:r>
      <w:proofErr w:type="spellEnd"/>
      <w:r w:rsidR="00DD53D2" w:rsidRPr="00B32EF6">
        <w:t xml:space="preserve"> (its highly specialised advanced manufacturing SMEs), </w:t>
      </w:r>
      <w:r w:rsidRPr="00B32EF6">
        <w:t xml:space="preserve">and </w:t>
      </w:r>
      <w:r w:rsidR="00F97EC1" w:rsidRPr="00B32EF6">
        <w:t xml:space="preserve">more recently </w:t>
      </w:r>
      <w:r w:rsidRPr="00B32EF6">
        <w:t xml:space="preserve">the British Midlands </w:t>
      </w:r>
      <w:r w:rsidR="00562C23" w:rsidRPr="00B32EF6">
        <w:t>- aptly named ‘</w:t>
      </w:r>
      <w:proofErr w:type="spellStart"/>
      <w:r w:rsidR="00562C23" w:rsidRPr="00B32EF6">
        <w:t>Middlandstand</w:t>
      </w:r>
      <w:proofErr w:type="spellEnd"/>
      <w:r w:rsidR="00562C23" w:rsidRPr="00B32EF6">
        <w:t>’ -</w:t>
      </w:r>
      <w:r w:rsidRPr="00B32EF6">
        <w:t xml:space="preserve"> that adopt multi-niche strategies focusing on products and activities of low interest to multinational giants yet hard to imitate and also critical for the production of the final product (bottlenecks).  Regional policy should aim to help firms identify and be able and willing to support these.   </w:t>
      </w:r>
    </w:p>
    <w:p w14:paraId="33EC7D48" w14:textId="128F0727" w:rsidR="00F02371" w:rsidRPr="00B32EF6" w:rsidRDefault="00F02371" w:rsidP="00111CFC">
      <w:pPr>
        <w:pStyle w:val="COSTNormal"/>
      </w:pPr>
    </w:p>
    <w:p w14:paraId="152838B4" w14:textId="7F2E2F84" w:rsidR="00DD53D2" w:rsidRPr="00B32EF6" w:rsidRDefault="00DD53D2" w:rsidP="00DD53D2">
      <w:pPr>
        <w:spacing w:line="240" w:lineRule="auto"/>
        <w:jc w:val="both"/>
        <w:rPr>
          <w:rFonts w:ascii="Times New Roman" w:hAnsi="Times New Roman" w:cs="Times New Roman"/>
          <w:sz w:val="24"/>
          <w:szCs w:val="24"/>
        </w:rPr>
      </w:pPr>
      <w:r w:rsidRPr="00B32EF6">
        <w:rPr>
          <w:rFonts w:ascii="Times New Roman" w:hAnsi="Times New Roman" w:cs="Times New Roman"/>
          <w:sz w:val="24"/>
          <w:szCs w:val="24"/>
        </w:rPr>
        <w:lastRenderedPageBreak/>
        <w:t>New industrial policy therefore requires a focus upon reindustrialisation and locally-based manufacturing (Chang and Andreoni, 2014). Innovation takes place in R&amp;D laboratories, but also and significantly in production circles. The loss of production capabilities – through off-shoring - eventually, can also mean loss of innovation capabilities (Pisano and Shih, 2009). Local SMEs can, in this context, be encouraged to specialise in “bottleneck” parts, which are outside the radar or interest of the “giants”, but of importance to their own objectives.</w:t>
      </w:r>
      <w:r w:rsidR="00271AF5" w:rsidRPr="00B32EF6">
        <w:rPr>
          <w:rFonts w:ascii="Times New Roman" w:hAnsi="Times New Roman" w:cs="Times New Roman"/>
          <w:sz w:val="24"/>
          <w:szCs w:val="24"/>
        </w:rPr>
        <w:t xml:space="preserve"> </w:t>
      </w:r>
      <w:r w:rsidRPr="00B32EF6">
        <w:rPr>
          <w:rFonts w:ascii="Times New Roman" w:hAnsi="Times New Roman" w:cs="Times New Roman"/>
          <w:sz w:val="24"/>
          <w:szCs w:val="24"/>
        </w:rPr>
        <w:t>Such moves often require public-private collaboration, hence industrial policy, at the very least through the provision of intelligence and advice by</w:t>
      </w:r>
      <w:r w:rsidR="00D8273E" w:rsidRPr="00B32EF6">
        <w:rPr>
          <w:rFonts w:ascii="Times New Roman" w:hAnsi="Times New Roman" w:cs="Times New Roman"/>
          <w:sz w:val="24"/>
          <w:szCs w:val="24"/>
        </w:rPr>
        <w:t xml:space="preserve"> state agencies</w:t>
      </w:r>
      <w:r w:rsidRPr="00B32EF6">
        <w:rPr>
          <w:rFonts w:ascii="Times New Roman" w:hAnsi="Times New Roman" w:cs="Times New Roman"/>
          <w:sz w:val="24"/>
          <w:szCs w:val="24"/>
        </w:rPr>
        <w:t xml:space="preserve">. </w:t>
      </w:r>
      <w:r w:rsidR="00F97EC1" w:rsidRPr="00B32EF6">
        <w:rPr>
          <w:rFonts w:ascii="Times New Roman" w:hAnsi="Times New Roman" w:cs="Times New Roman"/>
          <w:sz w:val="24"/>
          <w:szCs w:val="24"/>
        </w:rPr>
        <w:t xml:space="preserve">This </w:t>
      </w:r>
      <w:r w:rsidR="00A6581A" w:rsidRPr="00B32EF6">
        <w:rPr>
          <w:rFonts w:ascii="Times New Roman" w:hAnsi="Times New Roman" w:cs="Times New Roman"/>
          <w:sz w:val="24"/>
          <w:szCs w:val="24"/>
        </w:rPr>
        <w:t xml:space="preserve">approach </w:t>
      </w:r>
      <w:r w:rsidR="00F97EC1" w:rsidRPr="00B32EF6">
        <w:rPr>
          <w:rFonts w:ascii="Times New Roman" w:hAnsi="Times New Roman" w:cs="Times New Roman"/>
          <w:sz w:val="24"/>
          <w:szCs w:val="24"/>
        </w:rPr>
        <w:t xml:space="preserve">has long been a feature of German industrial policy, </w:t>
      </w:r>
      <w:r w:rsidR="00075EFA" w:rsidRPr="00B32EF6">
        <w:rPr>
          <w:rFonts w:ascii="Times New Roman" w:hAnsi="Times New Roman" w:cs="Times New Roman"/>
          <w:sz w:val="24"/>
          <w:szCs w:val="24"/>
        </w:rPr>
        <w:t xml:space="preserve">where SME participation in applied research programmes </w:t>
      </w:r>
      <w:r w:rsidR="00A6581A" w:rsidRPr="00B32EF6">
        <w:rPr>
          <w:rFonts w:ascii="Times New Roman" w:hAnsi="Times New Roman" w:cs="Times New Roman"/>
          <w:sz w:val="24"/>
          <w:szCs w:val="24"/>
        </w:rPr>
        <w:t>– such as the Leading Cluster Initiative –</w:t>
      </w:r>
      <w:r w:rsidR="00D07972" w:rsidRPr="00B32EF6">
        <w:rPr>
          <w:rFonts w:ascii="Times New Roman" w:hAnsi="Times New Roman" w:cs="Times New Roman"/>
          <w:sz w:val="24"/>
          <w:szCs w:val="24"/>
        </w:rPr>
        <w:t xml:space="preserve"> is mandatory</w:t>
      </w:r>
      <w:r w:rsidR="00224C97" w:rsidRPr="00B32EF6">
        <w:rPr>
          <w:rFonts w:ascii="Times New Roman" w:hAnsi="Times New Roman" w:cs="Times New Roman"/>
          <w:sz w:val="24"/>
          <w:szCs w:val="24"/>
        </w:rPr>
        <w:t>,</w:t>
      </w:r>
      <w:r w:rsidR="00A6581A" w:rsidRPr="00B32EF6">
        <w:rPr>
          <w:rFonts w:ascii="Times New Roman" w:hAnsi="Times New Roman" w:cs="Times New Roman"/>
          <w:sz w:val="24"/>
          <w:szCs w:val="24"/>
        </w:rPr>
        <w:t xml:space="preserve"> which </w:t>
      </w:r>
      <w:r w:rsidR="00D07972" w:rsidRPr="00B32EF6">
        <w:rPr>
          <w:rFonts w:ascii="Times New Roman" w:hAnsi="Times New Roman" w:cs="Times New Roman"/>
          <w:sz w:val="24"/>
          <w:szCs w:val="24"/>
        </w:rPr>
        <w:t>strengthens SME</w:t>
      </w:r>
      <w:r w:rsidR="00224C97" w:rsidRPr="00B32EF6">
        <w:rPr>
          <w:rFonts w:ascii="Times New Roman" w:hAnsi="Times New Roman" w:cs="Times New Roman"/>
          <w:sz w:val="24"/>
          <w:szCs w:val="24"/>
        </w:rPr>
        <w:t xml:space="preserve"> unique</w:t>
      </w:r>
      <w:r w:rsidR="00D07972" w:rsidRPr="00B32EF6">
        <w:rPr>
          <w:rFonts w:ascii="Times New Roman" w:hAnsi="Times New Roman" w:cs="Times New Roman"/>
          <w:sz w:val="24"/>
          <w:szCs w:val="24"/>
        </w:rPr>
        <w:t xml:space="preserve"> </w:t>
      </w:r>
      <w:r w:rsidR="00AC1067" w:rsidRPr="00B32EF6">
        <w:rPr>
          <w:rFonts w:ascii="Times New Roman" w:hAnsi="Times New Roman" w:cs="Times New Roman"/>
          <w:sz w:val="24"/>
          <w:szCs w:val="24"/>
        </w:rPr>
        <w:t>technical capabilities, while</w:t>
      </w:r>
      <w:r w:rsidR="00A6581A" w:rsidRPr="00B32EF6">
        <w:rPr>
          <w:rFonts w:ascii="Times New Roman" w:hAnsi="Times New Roman" w:cs="Times New Roman"/>
          <w:sz w:val="24"/>
          <w:szCs w:val="24"/>
        </w:rPr>
        <w:t xml:space="preserve"> </w:t>
      </w:r>
      <w:r w:rsidR="00D07972" w:rsidRPr="00B32EF6">
        <w:rPr>
          <w:rFonts w:ascii="Times New Roman" w:hAnsi="Times New Roman" w:cs="Times New Roman"/>
          <w:sz w:val="24"/>
          <w:szCs w:val="24"/>
        </w:rPr>
        <w:t>allowing them to participate</w:t>
      </w:r>
      <w:r w:rsidR="00A6581A" w:rsidRPr="00B32EF6">
        <w:rPr>
          <w:rFonts w:ascii="Times New Roman" w:hAnsi="Times New Roman" w:cs="Times New Roman"/>
          <w:sz w:val="24"/>
          <w:szCs w:val="24"/>
        </w:rPr>
        <w:t xml:space="preserve"> with research consortia partners </w:t>
      </w:r>
      <w:r w:rsidR="00AC1067" w:rsidRPr="00B32EF6">
        <w:rPr>
          <w:rFonts w:ascii="Times New Roman" w:hAnsi="Times New Roman" w:cs="Times New Roman"/>
          <w:sz w:val="24"/>
          <w:szCs w:val="24"/>
        </w:rPr>
        <w:t>(</w:t>
      </w:r>
      <w:r w:rsidR="00A6581A" w:rsidRPr="00B32EF6">
        <w:rPr>
          <w:rFonts w:ascii="Times New Roman" w:hAnsi="Times New Roman" w:cs="Times New Roman"/>
          <w:sz w:val="24"/>
          <w:szCs w:val="24"/>
        </w:rPr>
        <w:t>that include universities, research institutes, OEMs</w:t>
      </w:r>
      <w:r w:rsidR="00AC1067" w:rsidRPr="00B32EF6">
        <w:rPr>
          <w:rFonts w:ascii="Times New Roman" w:hAnsi="Times New Roman" w:cs="Times New Roman"/>
          <w:sz w:val="24"/>
          <w:szCs w:val="24"/>
        </w:rPr>
        <w:t xml:space="preserve">, consultancies and </w:t>
      </w:r>
      <w:r w:rsidR="00A6581A" w:rsidRPr="00B32EF6">
        <w:rPr>
          <w:rFonts w:ascii="Times New Roman" w:hAnsi="Times New Roman" w:cs="Times New Roman"/>
          <w:sz w:val="24"/>
          <w:szCs w:val="24"/>
        </w:rPr>
        <w:t>intermediaries</w:t>
      </w:r>
      <w:r w:rsidR="00AC1067" w:rsidRPr="00B32EF6">
        <w:rPr>
          <w:rFonts w:ascii="Times New Roman" w:hAnsi="Times New Roman" w:cs="Times New Roman"/>
          <w:sz w:val="24"/>
          <w:szCs w:val="24"/>
        </w:rPr>
        <w:t>) in</w:t>
      </w:r>
      <w:r w:rsidR="00A6581A" w:rsidRPr="00B32EF6">
        <w:rPr>
          <w:rFonts w:ascii="Times New Roman" w:hAnsi="Times New Roman" w:cs="Times New Roman"/>
          <w:sz w:val="24"/>
          <w:szCs w:val="24"/>
        </w:rPr>
        <w:t xml:space="preserve"> </w:t>
      </w:r>
      <w:r w:rsidR="008313FE" w:rsidRPr="00B32EF6">
        <w:rPr>
          <w:rFonts w:ascii="Times New Roman" w:hAnsi="Times New Roman" w:cs="Times New Roman"/>
          <w:sz w:val="24"/>
          <w:szCs w:val="24"/>
        </w:rPr>
        <w:t>collaborative</w:t>
      </w:r>
      <w:r w:rsidR="00AC1067" w:rsidRPr="00B32EF6">
        <w:rPr>
          <w:rFonts w:ascii="Times New Roman" w:hAnsi="Times New Roman" w:cs="Times New Roman"/>
          <w:sz w:val="24"/>
          <w:szCs w:val="24"/>
        </w:rPr>
        <w:t xml:space="preserve"> projects</w:t>
      </w:r>
      <w:r w:rsidR="00D339AE" w:rsidRPr="00B32EF6">
        <w:rPr>
          <w:rFonts w:ascii="Times New Roman" w:hAnsi="Times New Roman" w:cs="Times New Roman"/>
          <w:sz w:val="24"/>
          <w:szCs w:val="24"/>
        </w:rPr>
        <w:t xml:space="preserve">. These projects </w:t>
      </w:r>
      <w:r w:rsidR="008313FE" w:rsidRPr="00B32EF6">
        <w:rPr>
          <w:rFonts w:ascii="Times New Roman" w:hAnsi="Times New Roman" w:cs="Times New Roman"/>
          <w:sz w:val="24"/>
          <w:szCs w:val="24"/>
        </w:rPr>
        <w:t xml:space="preserve">maybe </w:t>
      </w:r>
      <w:r w:rsidR="00AC1067" w:rsidRPr="00B32EF6">
        <w:rPr>
          <w:rFonts w:ascii="Times New Roman" w:hAnsi="Times New Roman" w:cs="Times New Roman"/>
          <w:sz w:val="24"/>
          <w:szCs w:val="24"/>
        </w:rPr>
        <w:t>experimental and aimed at developing novel products</w:t>
      </w:r>
      <w:r w:rsidR="008313FE" w:rsidRPr="00B32EF6">
        <w:rPr>
          <w:rFonts w:ascii="Times New Roman" w:hAnsi="Times New Roman" w:cs="Times New Roman"/>
          <w:sz w:val="24"/>
          <w:szCs w:val="24"/>
        </w:rPr>
        <w:t xml:space="preserve"> and/or focused upon</w:t>
      </w:r>
      <w:r w:rsidR="00AC1067" w:rsidRPr="00B32EF6">
        <w:rPr>
          <w:rFonts w:ascii="Times New Roman" w:hAnsi="Times New Roman" w:cs="Times New Roman"/>
          <w:sz w:val="24"/>
          <w:szCs w:val="24"/>
        </w:rPr>
        <w:t xml:space="preserve"> developing existing value-chain </w:t>
      </w:r>
      <w:r w:rsidR="00D339AE" w:rsidRPr="00B32EF6">
        <w:rPr>
          <w:rFonts w:ascii="Times New Roman" w:hAnsi="Times New Roman" w:cs="Times New Roman"/>
          <w:sz w:val="24"/>
          <w:szCs w:val="24"/>
        </w:rPr>
        <w:t xml:space="preserve">innovation, and are </w:t>
      </w:r>
      <w:r w:rsidR="00AC1067" w:rsidRPr="00B32EF6">
        <w:rPr>
          <w:rFonts w:ascii="Times New Roman" w:hAnsi="Times New Roman" w:cs="Times New Roman"/>
          <w:sz w:val="24"/>
          <w:szCs w:val="24"/>
        </w:rPr>
        <w:t xml:space="preserve">often led by the </w:t>
      </w:r>
      <w:proofErr w:type="spellStart"/>
      <w:r w:rsidR="00AC1067" w:rsidRPr="00B32EF6">
        <w:rPr>
          <w:rFonts w:ascii="Times New Roman" w:hAnsi="Times New Roman" w:cs="Times New Roman"/>
          <w:sz w:val="24"/>
          <w:szCs w:val="24"/>
        </w:rPr>
        <w:t>Fraunhofer</w:t>
      </w:r>
      <w:proofErr w:type="spellEnd"/>
      <w:r w:rsidR="00AC1067" w:rsidRPr="00B32EF6">
        <w:rPr>
          <w:rFonts w:ascii="Times New Roman" w:hAnsi="Times New Roman" w:cs="Times New Roman"/>
          <w:sz w:val="24"/>
          <w:szCs w:val="24"/>
        </w:rPr>
        <w:t xml:space="preserve"> institutes and/or universities</w:t>
      </w:r>
      <w:r w:rsidR="00D339AE" w:rsidRPr="00B32EF6">
        <w:rPr>
          <w:rFonts w:ascii="Times New Roman" w:hAnsi="Times New Roman" w:cs="Times New Roman"/>
          <w:sz w:val="24"/>
          <w:szCs w:val="24"/>
        </w:rPr>
        <w:t>.</w:t>
      </w:r>
      <w:r w:rsidR="008A08EC" w:rsidRPr="00B32EF6">
        <w:rPr>
          <w:rFonts w:ascii="Times New Roman" w:hAnsi="Times New Roman" w:cs="Times New Roman"/>
          <w:sz w:val="24"/>
          <w:szCs w:val="24"/>
        </w:rPr>
        <w:t xml:space="preserve"> </w:t>
      </w:r>
      <w:r w:rsidR="00D8273E" w:rsidRPr="00B32EF6">
        <w:rPr>
          <w:rFonts w:ascii="Times New Roman" w:hAnsi="Times New Roman" w:cs="Times New Roman"/>
          <w:sz w:val="24"/>
          <w:szCs w:val="24"/>
        </w:rPr>
        <w:t xml:space="preserve">Critically, they </w:t>
      </w:r>
      <w:r w:rsidR="00AC1067" w:rsidRPr="00B32EF6">
        <w:rPr>
          <w:rFonts w:ascii="Times New Roman" w:hAnsi="Times New Roman" w:cs="Times New Roman"/>
          <w:sz w:val="24"/>
          <w:szCs w:val="24"/>
        </w:rPr>
        <w:t>ta</w:t>
      </w:r>
      <w:r w:rsidR="008A08EC" w:rsidRPr="00B32EF6">
        <w:rPr>
          <w:rFonts w:ascii="Times New Roman" w:hAnsi="Times New Roman" w:cs="Times New Roman"/>
          <w:sz w:val="24"/>
          <w:szCs w:val="24"/>
        </w:rPr>
        <w:t>rget specific growth areas and are</w:t>
      </w:r>
      <w:r w:rsidR="00AC1067" w:rsidRPr="00B32EF6">
        <w:rPr>
          <w:rFonts w:ascii="Times New Roman" w:hAnsi="Times New Roman" w:cs="Times New Roman"/>
          <w:sz w:val="24"/>
          <w:szCs w:val="24"/>
        </w:rPr>
        <w:t xml:space="preserve"> </w:t>
      </w:r>
      <w:r w:rsidR="00D07972" w:rsidRPr="00B32EF6">
        <w:rPr>
          <w:rFonts w:ascii="Times New Roman" w:hAnsi="Times New Roman" w:cs="Times New Roman"/>
          <w:sz w:val="24"/>
          <w:szCs w:val="24"/>
        </w:rPr>
        <w:t xml:space="preserve">focused upon utilising a </w:t>
      </w:r>
      <w:r w:rsidR="00AC1067" w:rsidRPr="00B32EF6">
        <w:rPr>
          <w:rFonts w:ascii="Times New Roman" w:hAnsi="Times New Roman" w:cs="Times New Roman"/>
          <w:sz w:val="24"/>
          <w:szCs w:val="24"/>
        </w:rPr>
        <w:t>region’s distinctive capabilities</w:t>
      </w:r>
      <w:r w:rsidR="008A08EC" w:rsidRPr="00B32EF6">
        <w:rPr>
          <w:rFonts w:ascii="Times New Roman" w:hAnsi="Times New Roman" w:cs="Times New Roman"/>
          <w:sz w:val="24"/>
          <w:szCs w:val="24"/>
        </w:rPr>
        <w:t xml:space="preserve"> such as medical devices in</w:t>
      </w:r>
      <w:r w:rsidR="00AC1067" w:rsidRPr="00B32EF6">
        <w:rPr>
          <w:rFonts w:ascii="Times New Roman" w:hAnsi="Times New Roman" w:cs="Times New Roman"/>
          <w:sz w:val="24"/>
          <w:szCs w:val="24"/>
        </w:rPr>
        <w:t xml:space="preserve"> Nuremberg, </w:t>
      </w:r>
      <w:r w:rsidR="008A08EC" w:rsidRPr="00B32EF6">
        <w:rPr>
          <w:rFonts w:ascii="Times New Roman" w:hAnsi="Times New Roman" w:cs="Times New Roman"/>
          <w:sz w:val="24"/>
          <w:szCs w:val="24"/>
        </w:rPr>
        <w:t xml:space="preserve">and </w:t>
      </w:r>
      <w:r w:rsidR="00AC1067" w:rsidRPr="00B32EF6">
        <w:rPr>
          <w:rFonts w:ascii="Times New Roman" w:hAnsi="Times New Roman" w:cs="Times New Roman"/>
          <w:sz w:val="24"/>
          <w:szCs w:val="24"/>
        </w:rPr>
        <w:t>e-mobility</w:t>
      </w:r>
      <w:r w:rsidR="008A08EC" w:rsidRPr="00B32EF6">
        <w:rPr>
          <w:rFonts w:ascii="Times New Roman" w:hAnsi="Times New Roman" w:cs="Times New Roman"/>
          <w:sz w:val="24"/>
          <w:szCs w:val="24"/>
        </w:rPr>
        <w:t xml:space="preserve"> in</w:t>
      </w:r>
      <w:r w:rsidR="00AC1067" w:rsidRPr="00B32EF6">
        <w:rPr>
          <w:rFonts w:ascii="Times New Roman" w:hAnsi="Times New Roman" w:cs="Times New Roman"/>
          <w:sz w:val="24"/>
          <w:szCs w:val="24"/>
        </w:rPr>
        <w:t xml:space="preserve"> Stuttgart</w:t>
      </w:r>
      <w:r w:rsidR="008A08EC" w:rsidRPr="00B32EF6">
        <w:rPr>
          <w:rFonts w:ascii="Times New Roman" w:hAnsi="Times New Roman" w:cs="Times New Roman"/>
          <w:sz w:val="24"/>
          <w:szCs w:val="24"/>
        </w:rPr>
        <w:t xml:space="preserve"> (</w:t>
      </w:r>
      <w:r w:rsidR="00D339AE" w:rsidRPr="00B32EF6">
        <w:rPr>
          <w:rFonts w:ascii="Times New Roman" w:hAnsi="Times New Roman" w:cs="Times New Roman"/>
          <w:sz w:val="24"/>
          <w:szCs w:val="24"/>
        </w:rPr>
        <w:t xml:space="preserve">see </w:t>
      </w:r>
      <w:r w:rsidR="008A08EC" w:rsidRPr="00B32EF6">
        <w:rPr>
          <w:rFonts w:ascii="Times New Roman" w:hAnsi="Times New Roman" w:cs="Times New Roman"/>
          <w:sz w:val="24"/>
          <w:szCs w:val="24"/>
        </w:rPr>
        <w:t>MIT, 2015, Andreoni, 2016).</w:t>
      </w:r>
      <w:r w:rsidR="00D339AE" w:rsidRPr="00B32EF6">
        <w:rPr>
          <w:rFonts w:ascii="Times New Roman" w:hAnsi="Times New Roman" w:cs="Times New Roman"/>
          <w:sz w:val="24"/>
          <w:szCs w:val="24"/>
        </w:rPr>
        <w:t xml:space="preserve"> Increasingly, the UK is adopting similar policy measures, with </w:t>
      </w:r>
      <w:r w:rsidRPr="00B32EF6">
        <w:rPr>
          <w:rFonts w:ascii="Times New Roman" w:hAnsi="Times New Roman" w:cs="Times New Roman"/>
          <w:i/>
          <w:sz w:val="24"/>
          <w:szCs w:val="24"/>
        </w:rPr>
        <w:t xml:space="preserve">The Economist </w:t>
      </w:r>
      <w:r w:rsidRPr="00B32EF6">
        <w:rPr>
          <w:rFonts w:ascii="Times New Roman" w:hAnsi="Times New Roman" w:cs="Times New Roman"/>
          <w:sz w:val="24"/>
          <w:szCs w:val="24"/>
        </w:rPr>
        <w:t>(21</w:t>
      </w:r>
      <w:r w:rsidRPr="00B32EF6">
        <w:rPr>
          <w:rFonts w:ascii="Times New Roman" w:hAnsi="Times New Roman" w:cs="Times New Roman"/>
          <w:sz w:val="24"/>
          <w:szCs w:val="24"/>
          <w:vertAlign w:val="superscript"/>
        </w:rPr>
        <w:t>st</w:t>
      </w:r>
      <w:r w:rsidRPr="00B32EF6">
        <w:rPr>
          <w:rFonts w:ascii="Times New Roman" w:hAnsi="Times New Roman" w:cs="Times New Roman"/>
          <w:sz w:val="24"/>
          <w:szCs w:val="24"/>
        </w:rPr>
        <w:t xml:space="preserve"> September 2013)</w:t>
      </w:r>
      <w:r w:rsidR="00D339AE" w:rsidRPr="00B32EF6">
        <w:rPr>
          <w:rFonts w:ascii="Times New Roman" w:hAnsi="Times New Roman" w:cs="Times New Roman"/>
          <w:sz w:val="24"/>
          <w:szCs w:val="24"/>
        </w:rPr>
        <w:t xml:space="preserve"> citing</w:t>
      </w:r>
      <w:r w:rsidRPr="00B32EF6">
        <w:rPr>
          <w:rFonts w:ascii="Times New Roman" w:hAnsi="Times New Roman" w:cs="Times New Roman"/>
          <w:sz w:val="24"/>
          <w:szCs w:val="24"/>
        </w:rPr>
        <w:t xml:space="preserve"> the case of the “High-Value Manufacturing Catapult” outside Coventry as a case of public-private-polity (University, in this case) collaboration, alongside a series of other interventionist measures; see also Foresight (2013). Such policies enhance a region’s ‘stickiness’ and ability to create and capture value.</w:t>
      </w:r>
      <w:r w:rsidRPr="00B32EF6">
        <w:rPr>
          <w:rStyle w:val="FootnoteReference"/>
          <w:rFonts w:ascii="Times New Roman" w:hAnsi="Times New Roman" w:cs="Times New Roman"/>
          <w:sz w:val="24"/>
          <w:szCs w:val="24"/>
        </w:rPr>
        <w:footnoteReference w:id="12"/>
      </w:r>
      <w:r w:rsidRPr="00B32EF6">
        <w:rPr>
          <w:rFonts w:ascii="Times New Roman" w:hAnsi="Times New Roman" w:cs="Times New Roman"/>
          <w:sz w:val="24"/>
          <w:szCs w:val="24"/>
        </w:rPr>
        <w:t xml:space="preserve"> </w:t>
      </w:r>
    </w:p>
    <w:p w14:paraId="4C36BC90" w14:textId="53C1D37E" w:rsidR="00F97EC1" w:rsidRPr="00B32EF6" w:rsidRDefault="00F97EC1" w:rsidP="00F97EC1">
      <w:pPr>
        <w:pStyle w:val="COSTNormal"/>
      </w:pPr>
    </w:p>
    <w:p w14:paraId="572B8206" w14:textId="54BEB062" w:rsidR="00F02371" w:rsidRPr="00B32EF6" w:rsidRDefault="00FF2B5E" w:rsidP="00DD53D2">
      <w:pPr>
        <w:spacing w:line="240" w:lineRule="auto"/>
        <w:jc w:val="both"/>
        <w:rPr>
          <w:rFonts w:ascii="Times New Roman" w:hAnsi="Times New Roman" w:cs="Times New Roman"/>
          <w:i/>
          <w:sz w:val="24"/>
          <w:szCs w:val="24"/>
        </w:rPr>
      </w:pPr>
      <w:r w:rsidRPr="00B32EF6">
        <w:rPr>
          <w:rFonts w:ascii="Times New Roman" w:hAnsi="Times New Roman" w:cs="Times New Roman"/>
          <w:i/>
          <w:sz w:val="24"/>
          <w:szCs w:val="24"/>
        </w:rPr>
        <w:t>4.2 Fostering Regional Sustainability</w:t>
      </w:r>
    </w:p>
    <w:p w14:paraId="2454CEFB" w14:textId="38FD9DAC" w:rsidR="00A6581A" w:rsidRPr="00B32EF6" w:rsidRDefault="00A6581A" w:rsidP="00A6581A">
      <w:pPr>
        <w:pStyle w:val="COSTNormal"/>
      </w:pPr>
      <w:r w:rsidRPr="00B32EF6">
        <w:t>The</w:t>
      </w:r>
      <w:r w:rsidR="00D9658E" w:rsidRPr="00B32EF6">
        <w:t>se four steps and the</w:t>
      </w:r>
      <w:r w:rsidRPr="00B32EF6">
        <w:t xml:space="preserve"> relative costs/differentiation positioning strategy can be usefully employed to help regions to identify ways to enhance their competitiveness by reducing unit costs, improving differentiation and strengthening their innovative capabilities. For instance, smart specialisation strategies ought to include policies geared towards enhancing skills and capabilities within existing regionally embedded industries, while simultaneously promoting a regional diversification strategy within specialised technological domains so as to encourage synergies in related technologies, from which new innovative and commercial opportunities may arise (McCann </w:t>
      </w:r>
      <w:r w:rsidR="00A9570A" w:rsidRPr="00B32EF6">
        <w:t>and Ortega-</w:t>
      </w:r>
      <w:proofErr w:type="spellStart"/>
      <w:r w:rsidR="00A9570A" w:rsidRPr="00B32EF6">
        <w:t>Argilés</w:t>
      </w:r>
      <w:proofErr w:type="spellEnd"/>
      <w:r w:rsidR="00A9570A" w:rsidRPr="00B32EF6">
        <w:t xml:space="preserve">, 2015). This is an inclusive approach that </w:t>
      </w:r>
      <w:r w:rsidRPr="00B32EF6">
        <w:t xml:space="preserve">should enable regions – particularly lagging regions – to upskill, enhance productivity and move onto a lower unit cost/higher differentiation trajectory. </w:t>
      </w:r>
    </w:p>
    <w:p w14:paraId="72E1C409" w14:textId="77777777" w:rsidR="00127F3B" w:rsidRPr="00B32EF6" w:rsidRDefault="00127F3B" w:rsidP="00A6581A">
      <w:pPr>
        <w:pStyle w:val="COSTNormal"/>
      </w:pPr>
    </w:p>
    <w:p w14:paraId="72244EF9" w14:textId="71703676" w:rsidR="00DD53D2" w:rsidRPr="00B32EF6" w:rsidRDefault="00DD53D2" w:rsidP="00DD53D2">
      <w:pPr>
        <w:spacing w:line="240" w:lineRule="auto"/>
        <w:jc w:val="both"/>
        <w:rPr>
          <w:rFonts w:ascii="Times New Roman" w:hAnsi="Times New Roman" w:cs="Times New Roman"/>
          <w:sz w:val="24"/>
          <w:szCs w:val="24"/>
        </w:rPr>
      </w:pPr>
      <w:r w:rsidRPr="00B32EF6">
        <w:rPr>
          <w:rFonts w:ascii="Times New Roman" w:hAnsi="Times New Roman" w:cs="Times New Roman"/>
          <w:sz w:val="24"/>
          <w:szCs w:val="24"/>
        </w:rPr>
        <w:t xml:space="preserve">More generally, with regional adaptation, a region’s </w:t>
      </w:r>
      <w:r w:rsidR="0007609C" w:rsidRPr="00B32EF6">
        <w:rPr>
          <w:rFonts w:ascii="Times New Roman" w:hAnsi="Times New Roman" w:cs="Times New Roman"/>
          <w:sz w:val="24"/>
          <w:szCs w:val="24"/>
        </w:rPr>
        <w:t xml:space="preserve">competitive </w:t>
      </w:r>
      <w:r w:rsidRPr="00B32EF6">
        <w:rPr>
          <w:rFonts w:ascii="Times New Roman" w:hAnsi="Times New Roman" w:cs="Times New Roman"/>
          <w:sz w:val="24"/>
          <w:szCs w:val="24"/>
        </w:rPr>
        <w:t xml:space="preserve">advantages and positioning should be reviewed regularly to ensure consistency with evolving circumstances and stages of development. For example, in order to attract </w:t>
      </w:r>
      <w:r w:rsidR="00A9570A" w:rsidRPr="00B32EF6">
        <w:rPr>
          <w:rFonts w:ascii="Times New Roman" w:hAnsi="Times New Roman" w:cs="Times New Roman"/>
          <w:sz w:val="24"/>
          <w:szCs w:val="24"/>
        </w:rPr>
        <w:t xml:space="preserve">and embed </w:t>
      </w:r>
      <w:r w:rsidRPr="00B32EF6">
        <w:rPr>
          <w:rFonts w:ascii="Times New Roman" w:hAnsi="Times New Roman" w:cs="Times New Roman"/>
          <w:sz w:val="24"/>
          <w:szCs w:val="24"/>
        </w:rPr>
        <w:t>high knowledge-intensive FDI, it may be useful to discourage some FDI, e.g. by rendering such FDI expensive to firms, through a high-wage policy – as pursued by Singapore (</w:t>
      </w:r>
      <w:proofErr w:type="spellStart"/>
      <w:r w:rsidRPr="00B32EF6">
        <w:rPr>
          <w:rFonts w:ascii="Times New Roman" w:hAnsi="Times New Roman" w:cs="Times New Roman"/>
          <w:sz w:val="24"/>
          <w:szCs w:val="24"/>
        </w:rPr>
        <w:t>Lall</w:t>
      </w:r>
      <w:proofErr w:type="spellEnd"/>
      <w:r w:rsidRPr="00B32EF6">
        <w:rPr>
          <w:rFonts w:ascii="Times New Roman" w:hAnsi="Times New Roman" w:cs="Times New Roman"/>
          <w:sz w:val="24"/>
          <w:szCs w:val="24"/>
        </w:rPr>
        <w:t>, 2000). In this regard, care should be taken to achieve a coincidence between what multinationals require in their quest to leverage locational advantages, and what regions consider consistent with their advantages/positioning strategy. Such policies may become important in an era of “fragmentation” (</w:t>
      </w:r>
      <w:proofErr w:type="spellStart"/>
      <w:r w:rsidRPr="00B32EF6">
        <w:rPr>
          <w:rFonts w:ascii="Times New Roman" w:hAnsi="Times New Roman" w:cs="Times New Roman"/>
          <w:sz w:val="24"/>
          <w:szCs w:val="24"/>
        </w:rPr>
        <w:t>Venables</w:t>
      </w:r>
      <w:proofErr w:type="spellEnd"/>
      <w:r w:rsidRPr="00B32EF6">
        <w:rPr>
          <w:rFonts w:ascii="Times New Roman" w:hAnsi="Times New Roman" w:cs="Times New Roman"/>
          <w:sz w:val="24"/>
          <w:szCs w:val="24"/>
        </w:rPr>
        <w:t xml:space="preserve">, 1999), where multinationals can slice </w:t>
      </w:r>
      <w:r w:rsidRPr="00B32EF6">
        <w:rPr>
          <w:rFonts w:ascii="Times New Roman" w:hAnsi="Times New Roman" w:cs="Times New Roman"/>
          <w:sz w:val="24"/>
          <w:szCs w:val="24"/>
        </w:rPr>
        <w:lastRenderedPageBreak/>
        <w:t xml:space="preserve">the value-chain, exercise ‘divide and rule’ strategies and choose ‘optimal’ locations for each part of their production process (Coffey and Tomlinson, 2006). </w:t>
      </w:r>
    </w:p>
    <w:p w14:paraId="449EC7F5" w14:textId="1397DD39" w:rsidR="00975B5D" w:rsidRPr="00B32EF6" w:rsidRDefault="00975B5D" w:rsidP="00975B5D">
      <w:pPr>
        <w:pStyle w:val="COSTNormal"/>
      </w:pPr>
      <w:r w:rsidRPr="00B32EF6">
        <w:t>For sustainable regional development, these elements should be considered simultaneously. Competitive advantages can be linked to positioning, regional eco-systems diagnosed and upgraded, and appropriate FDI attracted in a way that is in</w:t>
      </w:r>
      <w:r w:rsidR="00A9570A" w:rsidRPr="00B32EF6">
        <w:t>clusive and in</w:t>
      </w:r>
      <w:r w:rsidRPr="00B32EF6">
        <w:t xml:space="preserve"> line with these advantages and supports the pursued positioning. Bottleneck assets and capabilities should be identified and leveraged in the context of specialisation within advantages-compatible segments of global value chains.</w:t>
      </w:r>
      <w:r w:rsidRPr="00B32EF6">
        <w:rPr>
          <w:vertAlign w:val="superscript"/>
        </w:rPr>
        <w:footnoteReference w:id="13"/>
      </w:r>
      <w:r w:rsidRPr="00B32EF6">
        <w:t xml:space="preserve"> What is advantages-compatible is often beyond the capabilities and resources, even the radar, of many firms, especially SMEs. The public sector can therefore be critical in funding the requisite research and disseminating the information, knowledge and training to whoever can benefit from it</w:t>
      </w:r>
      <w:r w:rsidR="00591395" w:rsidRPr="00B32EF6">
        <w:t xml:space="preserve">, acting as </w:t>
      </w:r>
      <w:r w:rsidRPr="00B32EF6">
        <w:t xml:space="preserve">a ‘public entrepreneur’ (Klein et al., 2010, 2013). </w:t>
      </w:r>
      <w:r w:rsidR="00591395" w:rsidRPr="00B32EF6">
        <w:t>An SME focus can help foster diversity and pluralism and a fairer distribution of value captured</w:t>
      </w:r>
      <w:r w:rsidR="00E744A2" w:rsidRPr="00B32EF6">
        <w:t>, which is critical for sustainable development (Bailey et.al, 2015b)</w:t>
      </w:r>
      <w:r w:rsidR="00591395" w:rsidRPr="00B32EF6">
        <w:t xml:space="preserve">. It also strengthens the hand of the local players allowing policy space to the region to adopt regulatory policies that foster a fairer distribution of the gains.   </w:t>
      </w:r>
    </w:p>
    <w:p w14:paraId="1A69EA9B" w14:textId="77777777" w:rsidR="00975B5D" w:rsidRPr="00B32EF6" w:rsidRDefault="00975B5D" w:rsidP="00975B5D">
      <w:pPr>
        <w:pStyle w:val="COSTNormal"/>
      </w:pPr>
    </w:p>
    <w:p w14:paraId="6C5A05A9" w14:textId="5C3019EA" w:rsidR="00975B5D" w:rsidRPr="00B32EF6" w:rsidRDefault="00975B5D" w:rsidP="00975B5D">
      <w:pPr>
        <w:pStyle w:val="COSTNormal"/>
      </w:pPr>
      <w:r w:rsidRPr="00B32EF6">
        <w:t>I</w:t>
      </w:r>
      <w:r w:rsidR="00FF2B5E" w:rsidRPr="00B32EF6">
        <w:t xml:space="preserve">t is </w:t>
      </w:r>
      <w:r w:rsidR="00E744A2" w:rsidRPr="00B32EF6">
        <w:t xml:space="preserve">also </w:t>
      </w:r>
      <w:r w:rsidRPr="00B32EF6">
        <w:t>important to note the approach advocated escapes the trap of viewing public policy in terms of being ‘market guided’ or ‘guiding the market’, as it is often presented in industrial policy debates (Bailey et al, 2015). Instead what is involved here is ‘market</w:t>
      </w:r>
      <w:r w:rsidR="00DD53D2" w:rsidRPr="00B32EF6">
        <w:t>-</w:t>
      </w:r>
      <w:r w:rsidRPr="00B32EF6">
        <w:t xml:space="preserve">guided market guidance’. The state (national and/or regional) identifies, listens to and is guided by the market signals as well as the interests and concerns of its participants. At the same time and precisely because it does so, </w:t>
      </w:r>
      <w:r w:rsidR="00E744A2" w:rsidRPr="00B32EF6">
        <w:t xml:space="preserve">such inclusivity </w:t>
      </w:r>
      <w:r w:rsidRPr="00B32EF6">
        <w:t xml:space="preserve">also identifies the limitations, possible failures and needs for gap filling and support required to guide the market. Hence, the approach is ‘market guided market guidance’. An example is provided in a recent study by </w:t>
      </w:r>
      <w:proofErr w:type="spellStart"/>
      <w:r w:rsidRPr="00B32EF6">
        <w:t>Georgiadis</w:t>
      </w:r>
      <w:proofErr w:type="spellEnd"/>
      <w:r w:rsidRPr="00B32EF6">
        <w:t xml:space="preserve"> and Pitelis (2015</w:t>
      </w:r>
      <w:r w:rsidR="00E744A2" w:rsidRPr="00B32EF6">
        <w:t xml:space="preserve">), who find </w:t>
      </w:r>
      <w:r w:rsidRPr="00B32EF6">
        <w:t xml:space="preserve">in the context of a natural experiment that UK government support in terms of workers’ training allocated to SMEs, had had a very significant and positive effect on the recipient firms’ productivity and performance. That support was offered because of earlier findings that SMEs can lack resources to invest in training. Hence the policy was ‘market guided’. It was followed however by ‘market guidance’ and support that also demonstrated that public sector support properly implemented can be an important contributor to the regional commons. </w:t>
      </w:r>
    </w:p>
    <w:p w14:paraId="6AC0FEE9" w14:textId="5B3AD2D3" w:rsidR="00975B5D" w:rsidRPr="00B32EF6" w:rsidRDefault="00975B5D" w:rsidP="00975B5D">
      <w:pPr>
        <w:spacing w:line="240" w:lineRule="auto"/>
        <w:jc w:val="both"/>
        <w:rPr>
          <w:rFonts w:ascii="Times New Roman" w:hAnsi="Times New Roman" w:cs="Times New Roman"/>
          <w:b/>
          <w:sz w:val="24"/>
          <w:szCs w:val="24"/>
        </w:rPr>
      </w:pPr>
      <w:r w:rsidRPr="00B32EF6">
        <w:rPr>
          <w:rFonts w:ascii="Times New Roman" w:hAnsi="Times New Roman" w:cs="Times New Roman"/>
          <w:b/>
          <w:sz w:val="24"/>
          <w:szCs w:val="24"/>
        </w:rPr>
        <w:t xml:space="preserve">  </w:t>
      </w:r>
    </w:p>
    <w:p w14:paraId="78D69425" w14:textId="77777777" w:rsidR="00CC569B" w:rsidRPr="00B32EF6" w:rsidRDefault="00CC569B" w:rsidP="00CC569B">
      <w:pPr>
        <w:jc w:val="both"/>
        <w:rPr>
          <w:rFonts w:ascii="Times New Roman" w:hAnsi="Times New Roman" w:cs="Times New Roman"/>
          <w:sz w:val="24"/>
          <w:szCs w:val="24"/>
        </w:rPr>
      </w:pPr>
      <w:r w:rsidRPr="00B32EF6">
        <w:rPr>
          <w:rFonts w:ascii="Times New Roman" w:hAnsi="Times New Roman" w:cs="Times New Roman"/>
          <w:sz w:val="24"/>
          <w:szCs w:val="24"/>
        </w:rPr>
        <w:t>The scale and speed of the challenge posed by what has been termed the ‘Fourth Industrial Revolution’ (De Propris/WEF, 2016) also brings into sharp relief the need for new policy approaches to capture value at a regional and national level. Policy will have to nurture and engage with ecosystems of open, interconnected networks of stakeholders, cooperating to a much greater extent through strategic partnerships (</w:t>
      </w:r>
      <w:proofErr w:type="spellStart"/>
      <w:r w:rsidRPr="00B32EF6">
        <w:rPr>
          <w:rFonts w:ascii="Times New Roman" w:hAnsi="Times New Roman" w:cs="Times New Roman"/>
          <w:sz w:val="24"/>
          <w:szCs w:val="24"/>
        </w:rPr>
        <w:t>Bachtler</w:t>
      </w:r>
      <w:proofErr w:type="spellEnd"/>
      <w:r w:rsidRPr="00B32EF6">
        <w:rPr>
          <w:rFonts w:ascii="Times New Roman" w:hAnsi="Times New Roman" w:cs="Times New Roman"/>
          <w:sz w:val="24"/>
          <w:szCs w:val="24"/>
        </w:rPr>
        <w:t xml:space="preserve"> et al, 2017). Such ecosystems will be more dependent on their business environments to source knowledge regionally and internationally (Roland Berger 2015). A number of factors are relevant here for value creation and capture in ecosystems. Firstly, the pace of technological and other changes poses considerable uncertainty and risks for firms and governments (Andreoni and Chang, 2016). Managing this calls for a </w:t>
      </w:r>
      <w:r w:rsidRPr="00B32EF6">
        <w:rPr>
          <w:rFonts w:ascii="Times New Roman" w:hAnsi="Times New Roman" w:cs="Times New Roman"/>
          <w:sz w:val="24"/>
          <w:szCs w:val="24"/>
        </w:rPr>
        <w:lastRenderedPageBreak/>
        <w:t xml:space="preserve">pooling of resources and risk-sharing and requires the use of joint infrastructures and support services. </w:t>
      </w:r>
      <w:proofErr w:type="spellStart"/>
      <w:r w:rsidRPr="00B32EF6">
        <w:rPr>
          <w:rFonts w:ascii="Times New Roman" w:hAnsi="Times New Roman" w:cs="Times New Roman"/>
          <w:sz w:val="24"/>
          <w:szCs w:val="24"/>
        </w:rPr>
        <w:t>Bachtler</w:t>
      </w:r>
      <w:proofErr w:type="spellEnd"/>
      <w:r w:rsidRPr="00B32EF6">
        <w:rPr>
          <w:rFonts w:ascii="Times New Roman" w:hAnsi="Times New Roman" w:cs="Times New Roman"/>
          <w:sz w:val="24"/>
          <w:szCs w:val="24"/>
        </w:rPr>
        <w:t xml:space="preserve"> et al (2017) highlight, for example, ‘living-labs’ where multinational companies and start-ups can interact and benefit from each other’s competencies. Such ecosystem support need to be regionally provided (European Commission, 2017) but positioned within a multi-level governance framework, and be able to integrate with innovation systems internationally.   </w:t>
      </w:r>
    </w:p>
    <w:p w14:paraId="69703C9E" w14:textId="51F6BA6F" w:rsidR="00CC569B" w:rsidRPr="00B32EF6" w:rsidRDefault="00CC569B" w:rsidP="00F14F5D">
      <w:pPr>
        <w:jc w:val="both"/>
        <w:rPr>
          <w:rFonts w:ascii="Times New Roman" w:hAnsi="Times New Roman" w:cs="Times New Roman"/>
          <w:sz w:val="24"/>
          <w:szCs w:val="24"/>
        </w:rPr>
      </w:pPr>
      <w:r w:rsidRPr="00B32EF6">
        <w:rPr>
          <w:rFonts w:ascii="Times New Roman" w:hAnsi="Times New Roman" w:cs="Times New Roman"/>
          <w:sz w:val="24"/>
          <w:szCs w:val="24"/>
        </w:rPr>
        <w:t>Secondly, innovation – notably disruptive innovation often requires inter-disciplinary approaches and ‘open’ models of collaboration (</w:t>
      </w:r>
      <w:proofErr w:type="spellStart"/>
      <w:r w:rsidRPr="00B32EF6">
        <w:rPr>
          <w:rFonts w:ascii="Times New Roman" w:hAnsi="Times New Roman" w:cs="Times New Roman"/>
          <w:sz w:val="24"/>
          <w:szCs w:val="24"/>
        </w:rPr>
        <w:t>Chesbrough</w:t>
      </w:r>
      <w:proofErr w:type="spellEnd"/>
      <w:r w:rsidRPr="00B32EF6">
        <w:rPr>
          <w:rFonts w:ascii="Times New Roman" w:hAnsi="Times New Roman" w:cs="Times New Roman"/>
          <w:sz w:val="24"/>
          <w:szCs w:val="24"/>
        </w:rPr>
        <w:t xml:space="preserve"> 2003). As the OECD (2016) has noted, “</w:t>
      </w:r>
      <w:r w:rsidRPr="00B32EF6">
        <w:rPr>
          <w:rFonts w:ascii="Times New Roman" w:hAnsi="Times New Roman" w:cs="Times New Roman"/>
          <w:i/>
          <w:sz w:val="24"/>
          <w:szCs w:val="24"/>
        </w:rPr>
        <w:t>pieces of knowledge required come from various actors and activities are rarely available inside a single organisation… it is important therefore to support the generation, diffusion and use of many sorts of knowledge and types of collaboration</w:t>
      </w:r>
      <w:r w:rsidRPr="00B32EF6">
        <w:rPr>
          <w:rFonts w:ascii="Times New Roman" w:hAnsi="Times New Roman" w:cs="Times New Roman"/>
          <w:sz w:val="24"/>
          <w:szCs w:val="24"/>
        </w:rPr>
        <w:t>” (OECD, 2016; 68). In addition, for ‘mixing’ to occur, an open and collaborative environment is needed, built on established relationships and trust. This in turn highlights the need for well-developed institutions capable of nurturing collaboration and networks both regionally and internationally (</w:t>
      </w:r>
      <w:proofErr w:type="spellStart"/>
      <w:r w:rsidRPr="00B32EF6">
        <w:rPr>
          <w:rFonts w:ascii="Times New Roman" w:hAnsi="Times New Roman" w:cs="Times New Roman"/>
          <w:sz w:val="24"/>
          <w:szCs w:val="24"/>
        </w:rPr>
        <w:t>Amison</w:t>
      </w:r>
      <w:proofErr w:type="spellEnd"/>
      <w:r w:rsidRPr="00B32EF6">
        <w:rPr>
          <w:rFonts w:ascii="Times New Roman" w:hAnsi="Times New Roman" w:cs="Times New Roman"/>
          <w:sz w:val="24"/>
          <w:szCs w:val="24"/>
        </w:rPr>
        <w:t xml:space="preserve"> and Bailey 2014) and in industrial policy terms in bringing actors together in the knowledge discovery process. Thirdly, as </w:t>
      </w:r>
      <w:proofErr w:type="spellStart"/>
      <w:r w:rsidRPr="00B32EF6">
        <w:rPr>
          <w:rFonts w:ascii="Times New Roman" w:hAnsi="Times New Roman" w:cs="Times New Roman"/>
          <w:sz w:val="24"/>
          <w:szCs w:val="24"/>
        </w:rPr>
        <w:t>Bachtler</w:t>
      </w:r>
      <w:proofErr w:type="spellEnd"/>
      <w:r w:rsidRPr="00B32EF6">
        <w:rPr>
          <w:rFonts w:ascii="Times New Roman" w:hAnsi="Times New Roman" w:cs="Times New Roman"/>
          <w:sz w:val="24"/>
          <w:szCs w:val="24"/>
        </w:rPr>
        <w:t xml:space="preserve"> et al (2017) stress, proximity to holistic support environments matters. Proximity, especially to the urban centres, matters for economic growth (OECD 2014). Proximity to large urban centres appears to allow rural regions to ‘appropriate’ agglomeration effects as long as a required level of connectivity and linkage is met (</w:t>
      </w:r>
      <w:proofErr w:type="spellStart"/>
      <w:r w:rsidRPr="00B32EF6">
        <w:rPr>
          <w:rFonts w:ascii="Times New Roman" w:hAnsi="Times New Roman" w:cs="Times New Roman"/>
          <w:sz w:val="24"/>
          <w:szCs w:val="24"/>
        </w:rPr>
        <w:t>Veneri</w:t>
      </w:r>
      <w:proofErr w:type="spellEnd"/>
      <w:r w:rsidRPr="00B32EF6">
        <w:rPr>
          <w:rFonts w:ascii="Times New Roman" w:hAnsi="Times New Roman" w:cs="Times New Roman"/>
          <w:sz w:val="24"/>
          <w:szCs w:val="24"/>
        </w:rPr>
        <w:t xml:space="preserve"> and Ruiz 2013). </w:t>
      </w:r>
    </w:p>
    <w:p w14:paraId="05CA24BE" w14:textId="244D6E20" w:rsidR="00CC569B" w:rsidRPr="00B32EF6" w:rsidRDefault="00BB59BC" w:rsidP="00BB59BC">
      <w:pPr>
        <w:autoSpaceDE w:val="0"/>
        <w:autoSpaceDN w:val="0"/>
        <w:adjustRightInd w:val="0"/>
        <w:spacing w:after="0" w:line="240" w:lineRule="auto"/>
        <w:jc w:val="both"/>
        <w:rPr>
          <w:rFonts w:ascii="Times New Roman" w:hAnsi="Times New Roman" w:cs="Times New Roman"/>
          <w:sz w:val="24"/>
          <w:szCs w:val="24"/>
        </w:rPr>
      </w:pPr>
      <w:r w:rsidRPr="00B32EF6">
        <w:rPr>
          <w:rFonts w:ascii="Times New Roman" w:hAnsi="Times New Roman" w:cs="Times New Roman"/>
          <w:sz w:val="24"/>
          <w:szCs w:val="24"/>
        </w:rPr>
        <w:t>As discussed in Section (3.3), t</w:t>
      </w:r>
      <w:r w:rsidR="00CC569B" w:rsidRPr="00B32EF6">
        <w:rPr>
          <w:rFonts w:ascii="Times New Roman" w:hAnsi="Times New Roman" w:cs="Times New Roman"/>
          <w:sz w:val="24"/>
          <w:szCs w:val="24"/>
        </w:rPr>
        <w:t xml:space="preserve">he role of </w:t>
      </w:r>
      <w:r w:rsidRPr="00B32EF6">
        <w:rPr>
          <w:rFonts w:ascii="Times New Roman" w:hAnsi="Times New Roman" w:cs="Times New Roman"/>
          <w:sz w:val="24"/>
          <w:szCs w:val="24"/>
        </w:rPr>
        <w:t xml:space="preserve">private </w:t>
      </w:r>
      <w:r w:rsidR="00CC569B" w:rsidRPr="00B32EF6">
        <w:rPr>
          <w:rFonts w:ascii="Times New Roman" w:hAnsi="Times New Roman" w:cs="Times New Roman"/>
          <w:sz w:val="24"/>
          <w:szCs w:val="24"/>
        </w:rPr>
        <w:t>anchor tenants may</w:t>
      </w:r>
      <w:r w:rsidRPr="00B32EF6">
        <w:rPr>
          <w:rFonts w:ascii="Times New Roman" w:hAnsi="Times New Roman" w:cs="Times New Roman"/>
          <w:sz w:val="24"/>
          <w:szCs w:val="24"/>
        </w:rPr>
        <w:t xml:space="preserve"> be critical</w:t>
      </w:r>
      <w:r w:rsidR="00CC569B" w:rsidRPr="00B32EF6">
        <w:rPr>
          <w:rFonts w:ascii="Times New Roman" w:hAnsi="Times New Roman" w:cs="Times New Roman"/>
          <w:sz w:val="24"/>
          <w:szCs w:val="24"/>
        </w:rPr>
        <w:t xml:space="preserve"> since they provide access to these markets through their wider business network, such as their global value chains and wider marketing activities.  A more diffuse</w:t>
      </w:r>
      <w:r w:rsidRPr="00B32EF6">
        <w:rPr>
          <w:rFonts w:ascii="Times New Roman" w:hAnsi="Times New Roman" w:cs="Times New Roman"/>
          <w:sz w:val="24"/>
          <w:szCs w:val="24"/>
        </w:rPr>
        <w:t>,</w:t>
      </w:r>
      <w:r w:rsidR="00CC569B" w:rsidRPr="00B32EF6">
        <w:rPr>
          <w:rFonts w:ascii="Times New Roman" w:hAnsi="Times New Roman" w:cs="Times New Roman"/>
          <w:sz w:val="24"/>
          <w:szCs w:val="24"/>
        </w:rPr>
        <w:t xml:space="preserve"> </w:t>
      </w:r>
      <w:r w:rsidRPr="00B32EF6">
        <w:rPr>
          <w:rFonts w:ascii="Times New Roman" w:hAnsi="Times New Roman" w:cs="Times New Roman"/>
          <w:sz w:val="24"/>
          <w:szCs w:val="24"/>
        </w:rPr>
        <w:t xml:space="preserve">inclusive </w:t>
      </w:r>
      <w:r w:rsidR="00CC569B" w:rsidRPr="00B32EF6">
        <w:rPr>
          <w:rFonts w:ascii="Times New Roman" w:hAnsi="Times New Roman" w:cs="Times New Roman"/>
          <w:sz w:val="24"/>
          <w:szCs w:val="24"/>
        </w:rPr>
        <w:t xml:space="preserve">global strategy is to consider the possibility of nurturing and development of multinational webs of small firms through which international (small firm) cooperative networks of innovation and production might emerge. Unlike the current global transnational production networks where control of such lies among a few leading players, these webs would be organised </w:t>
      </w:r>
      <w:r w:rsidR="00A4124E" w:rsidRPr="00B32EF6">
        <w:rPr>
          <w:rFonts w:ascii="Times New Roman" w:hAnsi="Times New Roman" w:cs="Times New Roman"/>
          <w:sz w:val="24"/>
          <w:szCs w:val="24"/>
        </w:rPr>
        <w:t xml:space="preserve">in a way that fosters </w:t>
      </w:r>
      <w:r w:rsidR="00CC569B" w:rsidRPr="00B32EF6">
        <w:rPr>
          <w:rFonts w:ascii="Times New Roman" w:hAnsi="Times New Roman" w:cs="Times New Roman"/>
          <w:sz w:val="24"/>
          <w:szCs w:val="24"/>
        </w:rPr>
        <w:t>wide</w:t>
      </w:r>
      <w:r w:rsidR="00A4124E" w:rsidRPr="00B32EF6">
        <w:rPr>
          <w:rFonts w:ascii="Times New Roman" w:hAnsi="Times New Roman" w:cs="Times New Roman"/>
          <w:sz w:val="24"/>
          <w:szCs w:val="24"/>
        </w:rPr>
        <w:t>r</w:t>
      </w:r>
      <w:r w:rsidR="00CC569B" w:rsidRPr="00B32EF6">
        <w:rPr>
          <w:rFonts w:ascii="Times New Roman" w:hAnsi="Times New Roman" w:cs="Times New Roman"/>
          <w:sz w:val="24"/>
          <w:szCs w:val="24"/>
        </w:rPr>
        <w:t xml:space="preserve"> opportunities for small firm participation in international cooperative activities and technological development (again with supporting institutional arrangements; see Cowling and Sugden, 1999). Since many small firms and regions across the globe face similar challenges, such a process may facilitate a wider cross-fertilisation of ideas (and creativity) and generate joint solutions to the problems they face. Policy should therefore facilitate partnering with different regions (</w:t>
      </w:r>
      <w:proofErr w:type="spellStart"/>
      <w:r w:rsidR="00CC569B" w:rsidRPr="00B32EF6">
        <w:rPr>
          <w:rFonts w:ascii="Times New Roman" w:hAnsi="Times New Roman" w:cs="Times New Roman"/>
          <w:sz w:val="24"/>
          <w:szCs w:val="24"/>
        </w:rPr>
        <w:t>Bachtler</w:t>
      </w:r>
      <w:proofErr w:type="spellEnd"/>
      <w:r w:rsidR="00CC569B" w:rsidRPr="00B32EF6">
        <w:rPr>
          <w:rFonts w:ascii="Times New Roman" w:hAnsi="Times New Roman" w:cs="Times New Roman"/>
          <w:sz w:val="24"/>
          <w:szCs w:val="24"/>
        </w:rPr>
        <w:t xml:space="preserve"> et al, 2017). </w:t>
      </w:r>
    </w:p>
    <w:p w14:paraId="49867C38" w14:textId="77777777" w:rsidR="00BB59BC" w:rsidRPr="00B32EF6" w:rsidRDefault="00BB59BC" w:rsidP="00BB59BC">
      <w:pPr>
        <w:autoSpaceDE w:val="0"/>
        <w:autoSpaceDN w:val="0"/>
        <w:adjustRightInd w:val="0"/>
        <w:spacing w:after="0" w:line="240" w:lineRule="auto"/>
        <w:jc w:val="both"/>
        <w:rPr>
          <w:rFonts w:ascii="Times New Roman" w:hAnsi="Times New Roman" w:cs="Times New Roman"/>
          <w:sz w:val="24"/>
          <w:szCs w:val="24"/>
        </w:rPr>
      </w:pPr>
    </w:p>
    <w:p w14:paraId="6035B665" w14:textId="1B757901" w:rsidR="00D04A2F" w:rsidRPr="00B32EF6" w:rsidRDefault="00E35221" w:rsidP="00033B0A">
      <w:pPr>
        <w:spacing w:line="240" w:lineRule="auto"/>
        <w:jc w:val="both"/>
        <w:rPr>
          <w:rFonts w:ascii="Times New Roman" w:hAnsi="Times New Roman" w:cs="Times New Roman"/>
          <w:b/>
          <w:sz w:val="24"/>
          <w:szCs w:val="24"/>
        </w:rPr>
      </w:pPr>
      <w:r w:rsidRPr="00B32EF6">
        <w:rPr>
          <w:rFonts w:ascii="Times New Roman" w:hAnsi="Times New Roman" w:cs="Times New Roman"/>
          <w:b/>
          <w:sz w:val="24"/>
          <w:szCs w:val="24"/>
        </w:rPr>
        <w:t>5.</w:t>
      </w:r>
      <w:r w:rsidR="00D04A2F" w:rsidRPr="00B32EF6">
        <w:rPr>
          <w:rFonts w:ascii="Times New Roman" w:hAnsi="Times New Roman" w:cs="Times New Roman"/>
          <w:b/>
          <w:sz w:val="24"/>
          <w:szCs w:val="24"/>
        </w:rPr>
        <w:t xml:space="preserve"> Conclu</w:t>
      </w:r>
      <w:r w:rsidRPr="00B32EF6">
        <w:rPr>
          <w:rFonts w:ascii="Times New Roman" w:hAnsi="Times New Roman" w:cs="Times New Roman"/>
          <w:b/>
          <w:sz w:val="24"/>
          <w:szCs w:val="24"/>
        </w:rPr>
        <w:t xml:space="preserve">ding Remarks </w:t>
      </w:r>
      <w:r w:rsidR="00D04A2F" w:rsidRPr="00B32EF6">
        <w:rPr>
          <w:rFonts w:ascii="Times New Roman" w:hAnsi="Times New Roman" w:cs="Times New Roman"/>
          <w:b/>
          <w:sz w:val="24"/>
          <w:szCs w:val="24"/>
        </w:rPr>
        <w:t xml:space="preserve"> </w:t>
      </w:r>
    </w:p>
    <w:p w14:paraId="07A31F7B" w14:textId="6B54B9B8" w:rsidR="00E84E1D" w:rsidRPr="00B32EF6" w:rsidRDefault="00C35648" w:rsidP="00C35648">
      <w:pPr>
        <w:spacing w:line="240" w:lineRule="auto"/>
        <w:jc w:val="both"/>
        <w:rPr>
          <w:rFonts w:ascii="Times New Roman" w:hAnsi="Times New Roman" w:cs="Times New Roman"/>
          <w:sz w:val="24"/>
          <w:szCs w:val="24"/>
        </w:rPr>
      </w:pPr>
      <w:r w:rsidRPr="00B32EF6">
        <w:rPr>
          <w:rFonts w:ascii="Times New Roman" w:hAnsi="Times New Roman" w:cs="Times New Roman"/>
          <w:sz w:val="24"/>
          <w:szCs w:val="24"/>
        </w:rPr>
        <w:t xml:space="preserve">Recent developments in place-based strategy represent moves in </w:t>
      </w:r>
      <w:r w:rsidR="00007B47" w:rsidRPr="00B32EF6">
        <w:rPr>
          <w:rFonts w:ascii="Times New Roman" w:hAnsi="Times New Roman" w:cs="Times New Roman"/>
          <w:sz w:val="24"/>
          <w:szCs w:val="24"/>
        </w:rPr>
        <w:t xml:space="preserve">the </w:t>
      </w:r>
      <w:r w:rsidRPr="00B32EF6">
        <w:rPr>
          <w:rFonts w:ascii="Times New Roman" w:hAnsi="Times New Roman" w:cs="Times New Roman"/>
          <w:sz w:val="24"/>
          <w:szCs w:val="24"/>
        </w:rPr>
        <w:t xml:space="preserve">right direction </w:t>
      </w:r>
      <w:r w:rsidR="001A70BF" w:rsidRPr="00B32EF6">
        <w:rPr>
          <w:rFonts w:ascii="Times New Roman" w:hAnsi="Times New Roman" w:cs="Times New Roman"/>
          <w:sz w:val="24"/>
          <w:szCs w:val="24"/>
        </w:rPr>
        <w:t xml:space="preserve">since </w:t>
      </w:r>
      <w:r w:rsidR="00A4124E" w:rsidRPr="00B32EF6">
        <w:rPr>
          <w:rFonts w:ascii="Times New Roman" w:hAnsi="Times New Roman" w:cs="Times New Roman"/>
          <w:sz w:val="24"/>
          <w:szCs w:val="24"/>
        </w:rPr>
        <w:t>they recognise both value creation and value capture</w:t>
      </w:r>
      <w:r w:rsidR="001A70BF" w:rsidRPr="00B32EF6">
        <w:rPr>
          <w:rFonts w:ascii="Times New Roman" w:hAnsi="Times New Roman" w:cs="Times New Roman"/>
          <w:sz w:val="24"/>
          <w:szCs w:val="24"/>
        </w:rPr>
        <w:t>,</w:t>
      </w:r>
      <w:r w:rsidR="00A4124E" w:rsidRPr="00B32EF6">
        <w:rPr>
          <w:rFonts w:ascii="Times New Roman" w:hAnsi="Times New Roman" w:cs="Times New Roman"/>
          <w:sz w:val="24"/>
          <w:szCs w:val="24"/>
        </w:rPr>
        <w:t xml:space="preserve"> but </w:t>
      </w:r>
      <w:r w:rsidR="001A70BF" w:rsidRPr="00B32EF6">
        <w:rPr>
          <w:rFonts w:ascii="Times New Roman" w:hAnsi="Times New Roman" w:cs="Times New Roman"/>
          <w:sz w:val="24"/>
          <w:szCs w:val="24"/>
        </w:rPr>
        <w:t xml:space="preserve">unfortunately largely ignore </w:t>
      </w:r>
      <w:r w:rsidR="00A4124E" w:rsidRPr="00B32EF6">
        <w:rPr>
          <w:rFonts w:ascii="Times New Roman" w:hAnsi="Times New Roman" w:cs="Times New Roman"/>
          <w:sz w:val="24"/>
          <w:szCs w:val="24"/>
        </w:rPr>
        <w:t>the</w:t>
      </w:r>
      <w:r w:rsidR="001A70BF" w:rsidRPr="00B32EF6">
        <w:rPr>
          <w:rFonts w:ascii="Times New Roman" w:hAnsi="Times New Roman" w:cs="Times New Roman"/>
          <w:sz w:val="24"/>
          <w:szCs w:val="24"/>
        </w:rPr>
        <w:t xml:space="preserve"> distribution of value capture </w:t>
      </w:r>
      <w:r w:rsidR="00A4124E" w:rsidRPr="00B32EF6">
        <w:rPr>
          <w:rFonts w:ascii="Times New Roman" w:hAnsi="Times New Roman" w:cs="Times New Roman"/>
          <w:sz w:val="24"/>
          <w:szCs w:val="24"/>
        </w:rPr>
        <w:t>and hence the sustainability</w:t>
      </w:r>
      <w:r w:rsidR="001A70BF" w:rsidRPr="00B32EF6">
        <w:rPr>
          <w:rFonts w:ascii="Times New Roman" w:hAnsi="Times New Roman" w:cs="Times New Roman"/>
          <w:sz w:val="24"/>
          <w:szCs w:val="24"/>
        </w:rPr>
        <w:t xml:space="preserve"> of the value creation process.</w:t>
      </w:r>
      <w:r w:rsidR="00A4124E" w:rsidRPr="00B32EF6">
        <w:rPr>
          <w:rFonts w:ascii="Times New Roman" w:hAnsi="Times New Roman" w:cs="Times New Roman"/>
          <w:sz w:val="24"/>
          <w:szCs w:val="24"/>
        </w:rPr>
        <w:t xml:space="preserve"> </w:t>
      </w:r>
      <w:r w:rsidRPr="00B32EF6">
        <w:rPr>
          <w:rFonts w:ascii="Times New Roman" w:hAnsi="Times New Roman" w:cs="Times New Roman"/>
          <w:sz w:val="24"/>
          <w:szCs w:val="24"/>
        </w:rPr>
        <w:t xml:space="preserve"> This paper attempts to fill this </w:t>
      </w:r>
      <w:r w:rsidR="001A70BF" w:rsidRPr="00B32EF6">
        <w:rPr>
          <w:rFonts w:ascii="Times New Roman" w:hAnsi="Times New Roman" w:cs="Times New Roman"/>
          <w:sz w:val="24"/>
          <w:szCs w:val="24"/>
        </w:rPr>
        <w:t xml:space="preserve">policy </w:t>
      </w:r>
      <w:r w:rsidRPr="00B32EF6">
        <w:rPr>
          <w:rFonts w:ascii="Times New Roman" w:hAnsi="Times New Roman" w:cs="Times New Roman"/>
          <w:sz w:val="24"/>
          <w:szCs w:val="24"/>
        </w:rPr>
        <w:t>gap by advocating place based strategies that cross fertilise industrial with business strategy, proposing positioning and value capture through building bottleneck assets with the aim of fostering sustainable value creation and the capturing of co-created value.  Indeed, c</w:t>
      </w:r>
      <w:r w:rsidR="000F6371" w:rsidRPr="00B32EF6">
        <w:rPr>
          <w:rFonts w:ascii="Times New Roman" w:hAnsi="Times New Roman" w:cs="Times New Roman"/>
          <w:sz w:val="24"/>
          <w:szCs w:val="24"/>
        </w:rPr>
        <w:t>o-creating value, and c</w:t>
      </w:r>
      <w:r w:rsidR="00E84E1D" w:rsidRPr="00B32EF6">
        <w:rPr>
          <w:rFonts w:ascii="Times New Roman" w:hAnsi="Times New Roman" w:cs="Times New Roman"/>
          <w:sz w:val="24"/>
          <w:szCs w:val="24"/>
        </w:rPr>
        <w:t xml:space="preserve">apturing </w:t>
      </w:r>
      <w:r w:rsidR="000F6371" w:rsidRPr="00B32EF6">
        <w:rPr>
          <w:rFonts w:ascii="Times New Roman" w:hAnsi="Times New Roman" w:cs="Times New Roman"/>
          <w:sz w:val="24"/>
          <w:szCs w:val="24"/>
        </w:rPr>
        <w:t xml:space="preserve">such </w:t>
      </w:r>
      <w:r w:rsidR="00E84E1D" w:rsidRPr="00B32EF6">
        <w:rPr>
          <w:rFonts w:ascii="Times New Roman" w:hAnsi="Times New Roman" w:cs="Times New Roman"/>
          <w:sz w:val="24"/>
          <w:szCs w:val="24"/>
        </w:rPr>
        <w:t xml:space="preserve">co-created value in a sustainable way, through the co-creation of sustainable </w:t>
      </w:r>
      <w:r w:rsidR="00F44A1B" w:rsidRPr="00B32EF6">
        <w:rPr>
          <w:rFonts w:ascii="Times New Roman" w:hAnsi="Times New Roman" w:cs="Times New Roman"/>
          <w:sz w:val="24"/>
          <w:szCs w:val="24"/>
        </w:rPr>
        <w:t xml:space="preserve">regional </w:t>
      </w:r>
      <w:r w:rsidR="00E84E1D" w:rsidRPr="00B32EF6">
        <w:rPr>
          <w:rFonts w:ascii="Times New Roman" w:hAnsi="Times New Roman" w:cs="Times New Roman"/>
          <w:sz w:val="24"/>
          <w:szCs w:val="24"/>
        </w:rPr>
        <w:t xml:space="preserve">ecosystems, and the adoption of requisite positioning and specialisation in global and local value chains strategies can be seen as </w:t>
      </w:r>
      <w:r w:rsidRPr="00B32EF6">
        <w:rPr>
          <w:rFonts w:ascii="Times New Roman" w:hAnsi="Times New Roman" w:cs="Times New Roman"/>
          <w:sz w:val="24"/>
          <w:szCs w:val="24"/>
        </w:rPr>
        <w:t>the</w:t>
      </w:r>
      <w:r w:rsidR="00E84E1D" w:rsidRPr="00B32EF6">
        <w:rPr>
          <w:rFonts w:ascii="Times New Roman" w:hAnsi="Times New Roman" w:cs="Times New Roman"/>
          <w:sz w:val="24"/>
          <w:szCs w:val="24"/>
        </w:rPr>
        <w:t xml:space="preserve"> new rationale for </w:t>
      </w:r>
      <w:r w:rsidR="00F44A1B" w:rsidRPr="00B32EF6">
        <w:rPr>
          <w:rFonts w:ascii="Times New Roman" w:hAnsi="Times New Roman" w:cs="Times New Roman"/>
          <w:sz w:val="24"/>
          <w:szCs w:val="24"/>
        </w:rPr>
        <w:t>a regional</w:t>
      </w:r>
      <w:r w:rsidR="00950AD1" w:rsidRPr="00B32EF6">
        <w:rPr>
          <w:rFonts w:ascii="Times New Roman" w:hAnsi="Times New Roman" w:cs="Times New Roman"/>
          <w:sz w:val="24"/>
          <w:szCs w:val="24"/>
        </w:rPr>
        <w:t xml:space="preserve"> place-</w:t>
      </w:r>
      <w:r w:rsidR="00F44A1B" w:rsidRPr="00B32EF6">
        <w:rPr>
          <w:rFonts w:ascii="Times New Roman" w:hAnsi="Times New Roman" w:cs="Times New Roman"/>
          <w:sz w:val="24"/>
          <w:szCs w:val="24"/>
        </w:rPr>
        <w:t xml:space="preserve">based </w:t>
      </w:r>
      <w:r w:rsidR="00E84E1D" w:rsidRPr="00B32EF6">
        <w:rPr>
          <w:rFonts w:ascii="Times New Roman" w:hAnsi="Times New Roman" w:cs="Times New Roman"/>
          <w:sz w:val="24"/>
          <w:szCs w:val="24"/>
        </w:rPr>
        <w:t xml:space="preserve">industrial policy. In this context, </w:t>
      </w:r>
      <w:r w:rsidR="00A13C86" w:rsidRPr="00B32EF6">
        <w:rPr>
          <w:rFonts w:ascii="Times New Roman" w:hAnsi="Times New Roman" w:cs="Times New Roman"/>
          <w:sz w:val="24"/>
          <w:szCs w:val="24"/>
        </w:rPr>
        <w:t xml:space="preserve">regions </w:t>
      </w:r>
      <w:r w:rsidR="00E84E1D" w:rsidRPr="00B32EF6">
        <w:rPr>
          <w:rFonts w:ascii="Times New Roman" w:hAnsi="Times New Roman" w:cs="Times New Roman"/>
          <w:sz w:val="24"/>
          <w:szCs w:val="24"/>
        </w:rPr>
        <w:t xml:space="preserve">could aim to position </w:t>
      </w:r>
      <w:r w:rsidR="00A13C86" w:rsidRPr="00B32EF6">
        <w:rPr>
          <w:rFonts w:ascii="Times New Roman" w:hAnsi="Times New Roman" w:cs="Times New Roman"/>
          <w:sz w:val="24"/>
          <w:szCs w:val="24"/>
        </w:rPr>
        <w:t xml:space="preserve">themselves as </w:t>
      </w:r>
      <w:r w:rsidR="00950AD1" w:rsidRPr="00B32EF6">
        <w:rPr>
          <w:rFonts w:ascii="Times New Roman" w:hAnsi="Times New Roman" w:cs="Times New Roman"/>
          <w:sz w:val="24"/>
          <w:szCs w:val="24"/>
        </w:rPr>
        <w:t xml:space="preserve">niche players, </w:t>
      </w:r>
      <w:r w:rsidR="00A13C86" w:rsidRPr="00B32EF6">
        <w:rPr>
          <w:rFonts w:ascii="Times New Roman" w:hAnsi="Times New Roman" w:cs="Times New Roman"/>
          <w:sz w:val="24"/>
          <w:szCs w:val="24"/>
        </w:rPr>
        <w:t xml:space="preserve">being </w:t>
      </w:r>
      <w:r w:rsidR="00E84E1D" w:rsidRPr="00B32EF6">
        <w:rPr>
          <w:rFonts w:ascii="Times New Roman" w:hAnsi="Times New Roman" w:cs="Times New Roman"/>
          <w:sz w:val="24"/>
          <w:szCs w:val="24"/>
        </w:rPr>
        <w:t xml:space="preserve">characterised by “value for money” products and services (“relatively high quality” – “relatively </w:t>
      </w:r>
      <w:r w:rsidR="00E84E1D" w:rsidRPr="00B32EF6">
        <w:rPr>
          <w:rFonts w:ascii="Times New Roman" w:hAnsi="Times New Roman" w:cs="Times New Roman"/>
          <w:sz w:val="24"/>
          <w:szCs w:val="24"/>
        </w:rPr>
        <w:lastRenderedPageBreak/>
        <w:t xml:space="preserve">low costs”) that specialise in bottleneck assets, such as advanced manufacturing products and </w:t>
      </w:r>
      <w:r w:rsidR="00184E51" w:rsidRPr="00B32EF6">
        <w:rPr>
          <w:rFonts w:ascii="Times New Roman" w:hAnsi="Times New Roman" w:cs="Times New Roman"/>
          <w:sz w:val="24"/>
          <w:szCs w:val="24"/>
        </w:rPr>
        <w:t xml:space="preserve">hard to imitate </w:t>
      </w:r>
      <w:r w:rsidR="00E84E1D" w:rsidRPr="00B32EF6">
        <w:rPr>
          <w:rFonts w:ascii="Times New Roman" w:hAnsi="Times New Roman" w:cs="Times New Roman"/>
          <w:sz w:val="24"/>
          <w:szCs w:val="24"/>
        </w:rPr>
        <w:t>services</w:t>
      </w:r>
      <w:r w:rsidR="00184E51" w:rsidRPr="00B32EF6">
        <w:rPr>
          <w:rFonts w:ascii="Times New Roman" w:hAnsi="Times New Roman" w:cs="Times New Roman"/>
          <w:sz w:val="24"/>
          <w:szCs w:val="24"/>
        </w:rPr>
        <w:t xml:space="preserve">, based on </w:t>
      </w:r>
      <w:r w:rsidR="001A70BF" w:rsidRPr="00B32EF6">
        <w:rPr>
          <w:rFonts w:ascii="Times New Roman" w:hAnsi="Times New Roman" w:cs="Times New Roman"/>
          <w:sz w:val="24"/>
          <w:szCs w:val="24"/>
        </w:rPr>
        <w:t>regional histories and legacies</w:t>
      </w:r>
      <w:r w:rsidR="00A4124E" w:rsidRPr="00B32EF6">
        <w:rPr>
          <w:rFonts w:ascii="Times New Roman" w:hAnsi="Times New Roman" w:cs="Times New Roman"/>
          <w:sz w:val="24"/>
          <w:szCs w:val="24"/>
        </w:rPr>
        <w:t>.</w:t>
      </w:r>
      <w:r w:rsidR="00E91CEB" w:rsidRPr="00B32EF6">
        <w:rPr>
          <w:rFonts w:ascii="Times New Roman" w:hAnsi="Times New Roman" w:cs="Times New Roman"/>
          <w:sz w:val="24"/>
          <w:szCs w:val="24"/>
        </w:rPr>
        <w:t xml:space="preserve"> </w:t>
      </w:r>
      <w:r w:rsidR="00184E51" w:rsidRPr="00B32EF6">
        <w:rPr>
          <w:rFonts w:ascii="Times New Roman" w:hAnsi="Times New Roman" w:cs="Times New Roman"/>
          <w:sz w:val="24"/>
          <w:szCs w:val="24"/>
        </w:rPr>
        <w:t xml:space="preserve">This involves active </w:t>
      </w:r>
      <w:r w:rsidR="00A4124E" w:rsidRPr="00B32EF6">
        <w:rPr>
          <w:rFonts w:ascii="Times New Roman" w:hAnsi="Times New Roman" w:cs="Times New Roman"/>
          <w:sz w:val="24"/>
          <w:szCs w:val="24"/>
        </w:rPr>
        <w:t xml:space="preserve">public sector </w:t>
      </w:r>
      <w:r w:rsidR="00184E51" w:rsidRPr="00B32EF6">
        <w:rPr>
          <w:rFonts w:ascii="Times New Roman" w:hAnsi="Times New Roman" w:cs="Times New Roman"/>
          <w:sz w:val="24"/>
          <w:szCs w:val="24"/>
        </w:rPr>
        <w:t>engagement. In contrast to this being guiding the market or being guided by the market, such policy involves market guided market guidance</w:t>
      </w:r>
      <w:r w:rsidR="00E91CEB" w:rsidRPr="00B32EF6">
        <w:rPr>
          <w:rFonts w:ascii="Times New Roman" w:hAnsi="Times New Roman" w:cs="Times New Roman"/>
          <w:sz w:val="24"/>
          <w:szCs w:val="24"/>
        </w:rPr>
        <w:t xml:space="preserve">, </w:t>
      </w:r>
      <w:r w:rsidR="001A70BF" w:rsidRPr="00B32EF6">
        <w:rPr>
          <w:rFonts w:ascii="Times New Roman" w:hAnsi="Times New Roman" w:cs="Times New Roman"/>
          <w:sz w:val="24"/>
          <w:szCs w:val="24"/>
        </w:rPr>
        <w:t xml:space="preserve">with simultaneous </w:t>
      </w:r>
      <w:r w:rsidR="00E91CEB" w:rsidRPr="00B32EF6">
        <w:rPr>
          <w:rFonts w:ascii="Times New Roman" w:hAnsi="Times New Roman" w:cs="Times New Roman"/>
          <w:sz w:val="24"/>
          <w:szCs w:val="24"/>
        </w:rPr>
        <w:t>l</w:t>
      </w:r>
      <w:r w:rsidR="00184E51" w:rsidRPr="00B32EF6">
        <w:rPr>
          <w:rFonts w:ascii="Times New Roman" w:hAnsi="Times New Roman" w:cs="Times New Roman"/>
          <w:sz w:val="24"/>
          <w:szCs w:val="24"/>
        </w:rPr>
        <w:t>earning and support</w:t>
      </w:r>
      <w:r w:rsidR="001A70BF" w:rsidRPr="00B32EF6">
        <w:rPr>
          <w:rFonts w:ascii="Times New Roman" w:hAnsi="Times New Roman" w:cs="Times New Roman"/>
          <w:sz w:val="24"/>
          <w:szCs w:val="24"/>
        </w:rPr>
        <w:t>.</w:t>
      </w:r>
      <w:r w:rsidR="00184E51" w:rsidRPr="00B32EF6">
        <w:rPr>
          <w:rFonts w:ascii="Times New Roman" w:hAnsi="Times New Roman" w:cs="Times New Roman"/>
          <w:sz w:val="24"/>
          <w:szCs w:val="24"/>
        </w:rPr>
        <w:t xml:space="preserve">  </w:t>
      </w:r>
      <w:r w:rsidR="00A4124E" w:rsidRPr="00B32EF6">
        <w:rPr>
          <w:rFonts w:ascii="Times New Roman" w:hAnsi="Times New Roman" w:cs="Times New Roman"/>
          <w:sz w:val="24"/>
          <w:szCs w:val="24"/>
        </w:rPr>
        <w:t xml:space="preserve">In </w:t>
      </w:r>
      <w:r w:rsidR="001A70BF" w:rsidRPr="00B32EF6">
        <w:rPr>
          <w:rFonts w:ascii="Times New Roman" w:hAnsi="Times New Roman" w:cs="Times New Roman"/>
          <w:sz w:val="24"/>
          <w:szCs w:val="24"/>
        </w:rPr>
        <w:t xml:space="preserve">this </w:t>
      </w:r>
      <w:r w:rsidR="00A4124E" w:rsidRPr="00B32EF6">
        <w:rPr>
          <w:rFonts w:ascii="Times New Roman" w:hAnsi="Times New Roman" w:cs="Times New Roman"/>
          <w:sz w:val="24"/>
          <w:szCs w:val="24"/>
        </w:rPr>
        <w:t>context</w:t>
      </w:r>
      <w:r w:rsidR="001A70BF" w:rsidRPr="00B32EF6">
        <w:rPr>
          <w:rFonts w:ascii="Times New Roman" w:hAnsi="Times New Roman" w:cs="Times New Roman"/>
          <w:sz w:val="24"/>
          <w:szCs w:val="24"/>
        </w:rPr>
        <w:t xml:space="preserve">, </w:t>
      </w:r>
      <w:r w:rsidR="00A4124E" w:rsidRPr="00B32EF6">
        <w:rPr>
          <w:rFonts w:ascii="Times New Roman" w:hAnsi="Times New Roman" w:cs="Times New Roman"/>
          <w:sz w:val="24"/>
          <w:szCs w:val="24"/>
        </w:rPr>
        <w:t>modern industrial and regional policy is not about “picking winners”</w:t>
      </w:r>
      <w:r w:rsidR="001A70BF" w:rsidRPr="00B32EF6">
        <w:rPr>
          <w:rFonts w:ascii="Times New Roman" w:hAnsi="Times New Roman" w:cs="Times New Roman"/>
          <w:sz w:val="24"/>
          <w:szCs w:val="24"/>
        </w:rPr>
        <w:t xml:space="preserve">, but </w:t>
      </w:r>
      <w:r w:rsidR="00A4124E" w:rsidRPr="00B32EF6">
        <w:rPr>
          <w:rFonts w:ascii="Times New Roman" w:hAnsi="Times New Roman" w:cs="Times New Roman"/>
          <w:sz w:val="24"/>
          <w:szCs w:val="24"/>
        </w:rPr>
        <w:t>about co-creating the conditions that facil</w:t>
      </w:r>
      <w:r w:rsidR="001A70BF" w:rsidRPr="00B32EF6">
        <w:rPr>
          <w:rFonts w:ascii="Times New Roman" w:hAnsi="Times New Roman" w:cs="Times New Roman"/>
          <w:sz w:val="24"/>
          <w:szCs w:val="24"/>
        </w:rPr>
        <w:t>itate the emergence of winners (</w:t>
      </w:r>
      <w:r w:rsidR="00A4124E" w:rsidRPr="00B32EF6">
        <w:rPr>
          <w:rFonts w:ascii="Times New Roman" w:hAnsi="Times New Roman" w:cs="Times New Roman"/>
          <w:sz w:val="24"/>
          <w:szCs w:val="24"/>
        </w:rPr>
        <w:t xml:space="preserve">and also their </w:t>
      </w:r>
      <w:r w:rsidR="001A70BF" w:rsidRPr="00B32EF6">
        <w:rPr>
          <w:rFonts w:ascii="Times New Roman" w:hAnsi="Times New Roman" w:cs="Times New Roman"/>
          <w:sz w:val="24"/>
          <w:szCs w:val="24"/>
        </w:rPr>
        <w:t>supporters and challengers).</w:t>
      </w:r>
    </w:p>
    <w:p w14:paraId="7D910A0B" w14:textId="4B72A93D" w:rsidR="0021467C" w:rsidRPr="00B32EF6" w:rsidRDefault="002C2D0A" w:rsidP="00007B47">
      <w:pPr>
        <w:spacing w:line="240" w:lineRule="auto"/>
        <w:jc w:val="both"/>
        <w:rPr>
          <w:rFonts w:ascii="Times New Roman" w:hAnsi="Times New Roman" w:cs="Times New Roman"/>
          <w:sz w:val="24"/>
          <w:szCs w:val="24"/>
        </w:rPr>
      </w:pPr>
      <w:r w:rsidRPr="00B32EF6">
        <w:rPr>
          <w:rFonts w:ascii="Times New Roman" w:hAnsi="Times New Roman" w:cs="Times New Roman"/>
          <w:sz w:val="24"/>
          <w:szCs w:val="24"/>
        </w:rPr>
        <w:t>In summary, we argue regional industrial policy requires a tailored and holistic approach, with a mix of appropriate</w:t>
      </w:r>
      <w:r w:rsidR="005337F5" w:rsidRPr="00B32EF6">
        <w:rPr>
          <w:rFonts w:ascii="Times New Roman" w:hAnsi="Times New Roman" w:cs="Times New Roman"/>
          <w:sz w:val="24"/>
          <w:szCs w:val="24"/>
        </w:rPr>
        <w:t xml:space="preserve"> inclusive</w:t>
      </w:r>
      <w:r w:rsidRPr="00B32EF6">
        <w:rPr>
          <w:rFonts w:ascii="Times New Roman" w:hAnsi="Times New Roman" w:cs="Times New Roman"/>
          <w:sz w:val="24"/>
          <w:szCs w:val="24"/>
        </w:rPr>
        <w:t xml:space="preserve"> policies across a range of policy domains reflecting the competitive advantage of regions (</w:t>
      </w:r>
      <w:proofErr w:type="spellStart"/>
      <w:r w:rsidRPr="00B32EF6">
        <w:rPr>
          <w:rFonts w:ascii="Times New Roman" w:hAnsi="Times New Roman" w:cs="Times New Roman"/>
          <w:sz w:val="24"/>
          <w:szCs w:val="24"/>
        </w:rPr>
        <w:t>Crescenzi</w:t>
      </w:r>
      <w:proofErr w:type="spellEnd"/>
      <w:r w:rsidR="00C824C8" w:rsidRPr="00B32EF6">
        <w:rPr>
          <w:rFonts w:ascii="Times New Roman" w:hAnsi="Times New Roman" w:cs="Times New Roman"/>
          <w:sz w:val="24"/>
          <w:szCs w:val="24"/>
        </w:rPr>
        <w:t xml:space="preserve"> et.al</w:t>
      </w:r>
      <w:r w:rsidRPr="00B32EF6">
        <w:rPr>
          <w:rFonts w:ascii="Times New Roman" w:hAnsi="Times New Roman" w:cs="Times New Roman"/>
          <w:sz w:val="24"/>
          <w:szCs w:val="24"/>
        </w:rPr>
        <w:t>, 2016). Indeed, the OECD has recently pointed to the need for policy support for ecosystems to be provided at different levels (local, regional and national) and be tailored for specific places (OECD 2017). Such a place-based approach is refreshing</w:t>
      </w:r>
      <w:r w:rsidR="0021467C" w:rsidRPr="00B32EF6">
        <w:rPr>
          <w:rFonts w:ascii="Times New Roman" w:hAnsi="Times New Roman" w:cs="Times New Roman"/>
          <w:sz w:val="24"/>
          <w:szCs w:val="24"/>
        </w:rPr>
        <w:t xml:space="preserve">. It also needs more by way of the means to capture value and the conditions for sustainability of the value creation process-that was the focus of our paper. </w:t>
      </w:r>
      <w:r w:rsidR="00E765A0" w:rsidRPr="00B32EF6">
        <w:rPr>
          <w:rFonts w:ascii="Times New Roman" w:hAnsi="Times New Roman" w:cs="Times New Roman"/>
          <w:sz w:val="24"/>
          <w:szCs w:val="24"/>
        </w:rPr>
        <w:t xml:space="preserve"> W</w:t>
      </w:r>
      <w:r w:rsidR="0021467C" w:rsidRPr="00B32EF6">
        <w:rPr>
          <w:rFonts w:ascii="Times New Roman" w:hAnsi="Times New Roman" w:cs="Times New Roman"/>
          <w:sz w:val="24"/>
          <w:szCs w:val="24"/>
        </w:rPr>
        <w:t>e</w:t>
      </w:r>
      <w:r w:rsidR="003171F1" w:rsidRPr="00B32EF6">
        <w:rPr>
          <w:rFonts w:ascii="Times New Roman" w:hAnsi="Times New Roman" w:cs="Times New Roman"/>
          <w:sz w:val="24"/>
          <w:szCs w:val="24"/>
        </w:rPr>
        <w:t xml:space="preserve"> have identified </w:t>
      </w:r>
      <w:r w:rsidR="00A45EEB" w:rsidRPr="00B32EF6">
        <w:rPr>
          <w:rFonts w:ascii="Times New Roman" w:hAnsi="Times New Roman" w:cs="Times New Roman"/>
          <w:sz w:val="24"/>
          <w:szCs w:val="24"/>
        </w:rPr>
        <w:t>four key steps that local</w:t>
      </w:r>
      <w:r w:rsidR="001E02DA" w:rsidRPr="00B32EF6">
        <w:rPr>
          <w:rFonts w:ascii="Times New Roman" w:hAnsi="Times New Roman" w:cs="Times New Roman"/>
          <w:sz w:val="24"/>
          <w:szCs w:val="24"/>
        </w:rPr>
        <w:t>/regional</w:t>
      </w:r>
      <w:r w:rsidR="00A45EEB" w:rsidRPr="00B32EF6">
        <w:rPr>
          <w:rFonts w:ascii="Times New Roman" w:hAnsi="Times New Roman" w:cs="Times New Roman"/>
          <w:sz w:val="24"/>
          <w:szCs w:val="24"/>
        </w:rPr>
        <w:t xml:space="preserve"> government and agencies need to take in partnership with the private sector</w:t>
      </w:r>
      <w:r w:rsidR="00FC1221" w:rsidRPr="00B32EF6">
        <w:rPr>
          <w:rFonts w:ascii="Times New Roman" w:hAnsi="Times New Roman" w:cs="Times New Roman"/>
          <w:sz w:val="24"/>
          <w:szCs w:val="24"/>
        </w:rPr>
        <w:t xml:space="preserve">. </w:t>
      </w:r>
      <w:r w:rsidR="00384134" w:rsidRPr="00B32EF6">
        <w:rPr>
          <w:rFonts w:ascii="Times New Roman" w:hAnsi="Times New Roman" w:cs="Times New Roman"/>
          <w:sz w:val="24"/>
          <w:szCs w:val="24"/>
        </w:rPr>
        <w:t xml:space="preserve">First, regions need to diagnose their extant and evolving </w:t>
      </w:r>
      <w:r w:rsidR="0007609C" w:rsidRPr="00B32EF6">
        <w:rPr>
          <w:rFonts w:ascii="Times New Roman" w:hAnsi="Times New Roman" w:cs="Times New Roman"/>
          <w:sz w:val="24"/>
          <w:szCs w:val="24"/>
        </w:rPr>
        <w:t xml:space="preserve">competitive </w:t>
      </w:r>
      <w:r w:rsidR="00384134" w:rsidRPr="00B32EF6">
        <w:rPr>
          <w:rFonts w:ascii="Times New Roman" w:hAnsi="Times New Roman" w:cs="Times New Roman"/>
          <w:sz w:val="24"/>
          <w:szCs w:val="24"/>
        </w:rPr>
        <w:t xml:space="preserve">advantages. </w:t>
      </w:r>
      <w:r w:rsidR="006352F6" w:rsidRPr="00B32EF6">
        <w:rPr>
          <w:rFonts w:ascii="Times New Roman" w:hAnsi="Times New Roman" w:cs="Times New Roman"/>
          <w:sz w:val="24"/>
          <w:szCs w:val="24"/>
        </w:rPr>
        <w:t>This involves deciding whether to ‘compete’ on their existing strengths or to develop new advantages in new specialisms, as advocated in the smart specialisation framework</w:t>
      </w:r>
      <w:r w:rsidR="001E02DA" w:rsidRPr="00B32EF6">
        <w:rPr>
          <w:rFonts w:ascii="Times New Roman" w:hAnsi="Times New Roman" w:cs="Times New Roman"/>
          <w:sz w:val="24"/>
          <w:szCs w:val="24"/>
        </w:rPr>
        <w:t>. S</w:t>
      </w:r>
      <w:r w:rsidR="00384134" w:rsidRPr="00B32EF6">
        <w:rPr>
          <w:rFonts w:ascii="Times New Roman" w:hAnsi="Times New Roman" w:cs="Times New Roman"/>
          <w:sz w:val="24"/>
          <w:szCs w:val="24"/>
        </w:rPr>
        <w:t>econd</w:t>
      </w:r>
      <w:r w:rsidR="001E02DA" w:rsidRPr="00B32EF6">
        <w:rPr>
          <w:rFonts w:ascii="Times New Roman" w:hAnsi="Times New Roman" w:cs="Times New Roman"/>
          <w:sz w:val="24"/>
          <w:szCs w:val="24"/>
        </w:rPr>
        <w:t xml:space="preserve">ly, </w:t>
      </w:r>
      <w:r w:rsidR="0021467C" w:rsidRPr="00B32EF6">
        <w:rPr>
          <w:rFonts w:ascii="Times New Roman" w:hAnsi="Times New Roman" w:cs="Times New Roman"/>
          <w:sz w:val="24"/>
          <w:szCs w:val="24"/>
        </w:rPr>
        <w:t xml:space="preserve">enhancing regional dynamics also involves identifying the key ‘vehicles’ through which supply side structural international competitiveness can be improved. In the regional context, these ‘vehicles’ maybe inward Foreign Direct Investment (FDI) and multinational firms acting as ‘anchor tenants’ to link knowledge and business networks (and the agglomeration of firms) within a regional eco-system. When jointly pursued, these ‘vehicles’ can foster regional sustained </w:t>
      </w:r>
      <w:r w:rsidR="0007609C" w:rsidRPr="00B32EF6">
        <w:rPr>
          <w:rFonts w:ascii="Times New Roman" w:hAnsi="Times New Roman" w:cs="Times New Roman"/>
          <w:sz w:val="24"/>
          <w:szCs w:val="24"/>
        </w:rPr>
        <w:t xml:space="preserve">competitive </w:t>
      </w:r>
      <w:r w:rsidR="0021467C" w:rsidRPr="00B32EF6">
        <w:rPr>
          <w:rFonts w:ascii="Times New Roman" w:hAnsi="Times New Roman" w:cs="Times New Roman"/>
          <w:sz w:val="24"/>
          <w:szCs w:val="24"/>
        </w:rPr>
        <w:t>advantage.</w:t>
      </w:r>
      <w:r w:rsidR="00067EB3" w:rsidRPr="00B32EF6">
        <w:rPr>
          <w:rFonts w:ascii="Times New Roman" w:hAnsi="Times New Roman" w:cs="Times New Roman"/>
          <w:sz w:val="24"/>
          <w:szCs w:val="24"/>
        </w:rPr>
        <w:t xml:space="preserve"> </w:t>
      </w:r>
      <w:r w:rsidR="0021467C" w:rsidRPr="00B32EF6">
        <w:rPr>
          <w:rFonts w:ascii="Times New Roman" w:hAnsi="Times New Roman" w:cs="Times New Roman"/>
          <w:sz w:val="24"/>
          <w:szCs w:val="24"/>
        </w:rPr>
        <w:t>To foster both value co-creation and capture the region</w:t>
      </w:r>
      <w:r w:rsidR="001E02DA" w:rsidRPr="00B32EF6">
        <w:rPr>
          <w:rFonts w:ascii="Times New Roman" w:hAnsi="Times New Roman" w:cs="Times New Roman"/>
          <w:sz w:val="24"/>
          <w:szCs w:val="24"/>
        </w:rPr>
        <w:t xml:space="preserve"> has to </w:t>
      </w:r>
      <w:r w:rsidR="00384134" w:rsidRPr="00B32EF6">
        <w:rPr>
          <w:rFonts w:ascii="Times New Roman" w:hAnsi="Times New Roman" w:cs="Times New Roman"/>
          <w:sz w:val="24"/>
          <w:szCs w:val="24"/>
        </w:rPr>
        <w:t xml:space="preserve">select how to ‘position’ itself vis a vis other regions. </w:t>
      </w:r>
      <w:r w:rsidR="001E02DA" w:rsidRPr="00B32EF6">
        <w:rPr>
          <w:rFonts w:ascii="Times New Roman" w:hAnsi="Times New Roman" w:cs="Times New Roman"/>
          <w:sz w:val="24"/>
          <w:szCs w:val="24"/>
        </w:rPr>
        <w:t xml:space="preserve">This </w:t>
      </w:r>
      <w:r w:rsidR="00384134" w:rsidRPr="00B32EF6">
        <w:rPr>
          <w:rFonts w:ascii="Times New Roman" w:hAnsi="Times New Roman" w:cs="Times New Roman"/>
          <w:sz w:val="24"/>
          <w:szCs w:val="24"/>
        </w:rPr>
        <w:t xml:space="preserve">would involve a region aiming to position itself as a niche/focus player differentiated from other niche players in terms of the cost and quality of its offerings as compared to other regions.  </w:t>
      </w:r>
      <w:r w:rsidR="001E02DA" w:rsidRPr="00B32EF6">
        <w:rPr>
          <w:rFonts w:ascii="Times New Roman" w:hAnsi="Times New Roman" w:cs="Times New Roman"/>
          <w:sz w:val="24"/>
          <w:szCs w:val="24"/>
        </w:rPr>
        <w:t>Fourthly, regions need to specialise within global value chains and/or create (segments of) their own locally based ones to the extent possible, in a way that places them in the position of ‘bottleneck’ players/assets</w:t>
      </w:r>
      <w:r w:rsidR="0021467C" w:rsidRPr="00B32EF6">
        <w:rPr>
          <w:rFonts w:ascii="Times New Roman" w:hAnsi="Times New Roman" w:cs="Times New Roman"/>
          <w:sz w:val="24"/>
          <w:szCs w:val="24"/>
        </w:rPr>
        <w:t xml:space="preserve">, </w:t>
      </w:r>
      <w:r w:rsidR="001E02DA" w:rsidRPr="00B32EF6">
        <w:rPr>
          <w:rFonts w:ascii="Times New Roman" w:hAnsi="Times New Roman" w:cs="Times New Roman"/>
          <w:sz w:val="24"/>
          <w:szCs w:val="24"/>
        </w:rPr>
        <w:t xml:space="preserve">whose contribution to the final product is most critical (and difficult to dislodge), and thus enables them to capture a significant proportion of globally co-created value.  </w:t>
      </w:r>
    </w:p>
    <w:p w14:paraId="02C6A4A9" w14:textId="2C7EA580" w:rsidR="0021467C" w:rsidRPr="00B32EF6" w:rsidRDefault="0021467C" w:rsidP="0021467C">
      <w:pPr>
        <w:spacing w:line="240" w:lineRule="auto"/>
        <w:jc w:val="both"/>
        <w:rPr>
          <w:rFonts w:ascii="Times New Roman" w:hAnsi="Times New Roman" w:cs="Times New Roman"/>
          <w:sz w:val="24"/>
          <w:szCs w:val="24"/>
        </w:rPr>
      </w:pPr>
      <w:r w:rsidRPr="00B32EF6">
        <w:rPr>
          <w:rFonts w:ascii="Times New Roman" w:hAnsi="Times New Roman" w:cs="Times New Roman"/>
          <w:sz w:val="24"/>
          <w:szCs w:val="24"/>
        </w:rPr>
        <w:t xml:space="preserve">Sustainability is fostered through string local SMEs and (the often related) policy measures that foster a level playing field and a fairer distribution of the value captured. Clearly the issue of regional policy for sustainable competitiveness will continue. We hope that by critically assessing and extending the 3S and place-based approaches to account for issues of positioning and sustainability of value capture, we have taken the debate a </w:t>
      </w:r>
      <w:r w:rsidR="00693961" w:rsidRPr="00B32EF6">
        <w:rPr>
          <w:rFonts w:ascii="Times New Roman" w:hAnsi="Times New Roman" w:cs="Times New Roman"/>
          <w:sz w:val="24"/>
          <w:szCs w:val="24"/>
        </w:rPr>
        <w:t>step</w:t>
      </w:r>
      <w:r w:rsidRPr="00B32EF6">
        <w:rPr>
          <w:rFonts w:ascii="Times New Roman" w:hAnsi="Times New Roman" w:cs="Times New Roman"/>
          <w:sz w:val="24"/>
          <w:szCs w:val="24"/>
        </w:rPr>
        <w:t xml:space="preserve"> further and will motivate others to build upon and </w:t>
      </w:r>
      <w:r w:rsidR="00693961" w:rsidRPr="00B32EF6">
        <w:rPr>
          <w:rFonts w:ascii="Times New Roman" w:hAnsi="Times New Roman" w:cs="Times New Roman"/>
          <w:sz w:val="24"/>
          <w:szCs w:val="24"/>
        </w:rPr>
        <w:t>develop</w:t>
      </w:r>
      <w:r w:rsidRPr="00B32EF6">
        <w:rPr>
          <w:rFonts w:ascii="Times New Roman" w:hAnsi="Times New Roman" w:cs="Times New Roman"/>
          <w:sz w:val="24"/>
          <w:szCs w:val="24"/>
        </w:rPr>
        <w:t xml:space="preserve"> further our contribution. </w:t>
      </w:r>
    </w:p>
    <w:p w14:paraId="4B832A7E" w14:textId="77777777" w:rsidR="0021467C" w:rsidRPr="00B32EF6" w:rsidRDefault="0021467C" w:rsidP="0021467C">
      <w:pPr>
        <w:spacing w:line="240" w:lineRule="auto"/>
        <w:jc w:val="both"/>
        <w:rPr>
          <w:rFonts w:ascii="Times New Roman" w:hAnsi="Times New Roman" w:cs="Times New Roman"/>
          <w:sz w:val="24"/>
          <w:szCs w:val="24"/>
        </w:rPr>
      </w:pPr>
    </w:p>
    <w:p w14:paraId="0201F17A" w14:textId="77777777" w:rsidR="0021467C" w:rsidRPr="00B32EF6" w:rsidRDefault="0021467C" w:rsidP="0021467C">
      <w:pPr>
        <w:spacing w:line="240" w:lineRule="auto"/>
        <w:jc w:val="both"/>
        <w:rPr>
          <w:rFonts w:ascii="Times New Roman" w:hAnsi="Times New Roman" w:cs="Times New Roman"/>
          <w:sz w:val="24"/>
          <w:szCs w:val="24"/>
        </w:rPr>
      </w:pPr>
    </w:p>
    <w:p w14:paraId="3C762DD2" w14:textId="646BAF15" w:rsidR="0021467C" w:rsidRPr="00B32EF6" w:rsidRDefault="00067EB3" w:rsidP="00067EB3">
      <w:pPr>
        <w:rPr>
          <w:rFonts w:ascii="Times New Roman" w:hAnsi="Times New Roman" w:cs="Times New Roman"/>
          <w:sz w:val="24"/>
          <w:szCs w:val="24"/>
        </w:rPr>
      </w:pPr>
      <w:r w:rsidRPr="00B32EF6">
        <w:rPr>
          <w:rFonts w:ascii="Times New Roman" w:hAnsi="Times New Roman" w:cs="Times New Roman"/>
          <w:sz w:val="24"/>
          <w:szCs w:val="24"/>
        </w:rPr>
        <w:br w:type="page"/>
      </w:r>
    </w:p>
    <w:p w14:paraId="33CF7D8E" w14:textId="19A78AC3" w:rsidR="00033B0A" w:rsidRPr="00B32EF6" w:rsidRDefault="00480F19" w:rsidP="0021467C">
      <w:pPr>
        <w:spacing w:line="240" w:lineRule="auto"/>
        <w:jc w:val="both"/>
      </w:pPr>
      <w:r w:rsidRPr="00B32EF6">
        <w:rPr>
          <w:rFonts w:ascii="Times New Roman" w:hAnsi="Times New Roman" w:cs="Times New Roman"/>
          <w:b/>
          <w:sz w:val="24"/>
          <w:szCs w:val="24"/>
        </w:rPr>
        <w:lastRenderedPageBreak/>
        <w:t>References</w:t>
      </w:r>
    </w:p>
    <w:p w14:paraId="6EC2CA08" w14:textId="77777777"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Agrawal, A &amp; Cockburn, I (2003) ‘The Anchor Tenant hypothesis; exploring the role of the large, local R&amp;D intensive firms in regional innovation systems’, </w:t>
      </w:r>
      <w:r w:rsidRPr="00B32EF6">
        <w:rPr>
          <w:rFonts w:ascii="Times New Roman" w:hAnsi="Times New Roman" w:cs="Times New Roman"/>
          <w:i/>
          <w:sz w:val="24"/>
          <w:szCs w:val="24"/>
        </w:rPr>
        <w:t xml:space="preserve">International Journal of Industrial </w:t>
      </w:r>
      <w:proofErr w:type="spellStart"/>
      <w:r w:rsidRPr="00B32EF6">
        <w:rPr>
          <w:rFonts w:ascii="Times New Roman" w:hAnsi="Times New Roman" w:cs="Times New Roman"/>
          <w:i/>
          <w:sz w:val="24"/>
          <w:szCs w:val="24"/>
        </w:rPr>
        <w:t>Organisation</w:t>
      </w:r>
      <w:proofErr w:type="spellEnd"/>
      <w:r w:rsidRPr="00B32EF6">
        <w:rPr>
          <w:rFonts w:ascii="Times New Roman" w:hAnsi="Times New Roman" w:cs="Times New Roman"/>
          <w:sz w:val="24"/>
          <w:szCs w:val="24"/>
        </w:rPr>
        <w:t>, 21 (9), 1227-1253</w:t>
      </w:r>
    </w:p>
    <w:p w14:paraId="41CD8B5E" w14:textId="77777777" w:rsidR="00383AFE" w:rsidRPr="00B32EF6" w:rsidRDefault="00383AFE" w:rsidP="00383AFE">
      <w:pPr>
        <w:pStyle w:val="NoSpacing"/>
        <w:jc w:val="both"/>
        <w:rPr>
          <w:rFonts w:ascii="Times New Roman" w:eastAsia="Times New Roman" w:hAnsi="Times New Roman" w:cs="Times New Roman"/>
          <w:sz w:val="24"/>
          <w:szCs w:val="24"/>
          <w:lang w:eastAsia="en-GB"/>
        </w:rPr>
      </w:pPr>
    </w:p>
    <w:p w14:paraId="056875BC" w14:textId="77777777" w:rsidR="00383AFE" w:rsidRPr="00B32EF6" w:rsidRDefault="00383AFE" w:rsidP="00383AFE">
      <w:pPr>
        <w:pStyle w:val="NoSpacing"/>
        <w:jc w:val="both"/>
        <w:rPr>
          <w:rFonts w:ascii="Times New Roman" w:hAnsi="Times New Roman" w:cs="Times New Roman"/>
          <w:sz w:val="24"/>
          <w:szCs w:val="24"/>
        </w:rPr>
      </w:pPr>
      <w:proofErr w:type="spellStart"/>
      <w:r w:rsidRPr="00B32EF6">
        <w:rPr>
          <w:rFonts w:ascii="Times New Roman" w:eastAsia="Times New Roman" w:hAnsi="Times New Roman" w:cs="Times New Roman"/>
          <w:sz w:val="24"/>
          <w:szCs w:val="24"/>
          <w:lang w:eastAsia="en-GB"/>
        </w:rPr>
        <w:t>Adner</w:t>
      </w:r>
      <w:proofErr w:type="spellEnd"/>
      <w:r w:rsidRPr="00B32EF6">
        <w:rPr>
          <w:rFonts w:ascii="Times New Roman" w:eastAsia="Times New Roman" w:hAnsi="Times New Roman" w:cs="Times New Roman"/>
          <w:sz w:val="24"/>
          <w:szCs w:val="24"/>
          <w:lang w:eastAsia="en-GB"/>
        </w:rPr>
        <w:t>, R and Kapoor, R (2010) ‘</w:t>
      </w:r>
      <w:r w:rsidRPr="00B32EF6">
        <w:rPr>
          <w:rFonts w:ascii="Times New Roman" w:hAnsi="Times New Roman" w:cs="Times New Roman"/>
          <w:sz w:val="24"/>
          <w:szCs w:val="24"/>
          <w:lang w:val="en"/>
        </w:rPr>
        <w:t xml:space="preserve">Value creation in innovation ecosystems: how the structure of technological interdependence affects firm performance in new technology generations’, </w:t>
      </w:r>
      <w:r w:rsidRPr="00B32EF6">
        <w:rPr>
          <w:rFonts w:ascii="Times New Roman" w:hAnsi="Times New Roman" w:cs="Times New Roman"/>
          <w:i/>
          <w:sz w:val="24"/>
          <w:szCs w:val="24"/>
          <w:lang w:val="en"/>
        </w:rPr>
        <w:t xml:space="preserve">Strategic </w:t>
      </w:r>
      <w:r w:rsidRPr="00B32EF6">
        <w:rPr>
          <w:rFonts w:ascii="Times New Roman" w:hAnsi="Times New Roman" w:cs="Times New Roman"/>
          <w:i/>
          <w:sz w:val="24"/>
          <w:szCs w:val="24"/>
        </w:rPr>
        <w:t>Management Journal</w:t>
      </w:r>
      <w:r w:rsidRPr="00B32EF6">
        <w:rPr>
          <w:rFonts w:ascii="Times New Roman" w:hAnsi="Times New Roman" w:cs="Times New Roman"/>
          <w:sz w:val="24"/>
          <w:szCs w:val="24"/>
        </w:rPr>
        <w:t>, Volume 31, Issue 3,  March 2010, Pages 306–333</w:t>
      </w:r>
      <w:r w:rsidRPr="00B32EF6">
        <w:rPr>
          <w:rFonts w:ascii="Times New Roman" w:hAnsi="Times New Roman" w:cs="Times New Roman"/>
          <w:sz w:val="24"/>
          <w:szCs w:val="24"/>
          <w:lang w:val="en"/>
        </w:rPr>
        <w:t xml:space="preserve">  </w:t>
      </w:r>
    </w:p>
    <w:p w14:paraId="137965F2" w14:textId="77777777" w:rsidR="00383AFE" w:rsidRPr="00B32EF6" w:rsidRDefault="00383AFE" w:rsidP="00383AFE">
      <w:pPr>
        <w:pStyle w:val="NoSpacing"/>
        <w:jc w:val="both"/>
        <w:rPr>
          <w:rFonts w:ascii="Times New Roman" w:eastAsia="Times New Roman" w:hAnsi="Times New Roman" w:cs="Times New Roman"/>
          <w:sz w:val="24"/>
          <w:szCs w:val="24"/>
          <w:lang w:eastAsia="en-GB"/>
        </w:rPr>
      </w:pPr>
    </w:p>
    <w:p w14:paraId="1921F5C0" w14:textId="662D9570" w:rsidR="00B120EB" w:rsidRPr="00B32EF6" w:rsidRDefault="00B120EB" w:rsidP="00383AFE">
      <w:pPr>
        <w:pStyle w:val="NoSpacing"/>
        <w:jc w:val="both"/>
        <w:rPr>
          <w:rFonts w:ascii="Times New Roman" w:eastAsia="Times New Roman" w:hAnsi="Times New Roman" w:cs="Times New Roman"/>
          <w:sz w:val="24"/>
          <w:szCs w:val="24"/>
          <w:lang w:eastAsia="en-GB"/>
        </w:rPr>
      </w:pPr>
      <w:proofErr w:type="spellStart"/>
      <w:r w:rsidRPr="00B32EF6">
        <w:rPr>
          <w:rFonts w:ascii="Times New Roman" w:eastAsia="Times New Roman" w:hAnsi="Times New Roman" w:cs="Times New Roman"/>
          <w:sz w:val="24"/>
          <w:szCs w:val="24"/>
          <w:lang w:eastAsia="en-GB"/>
        </w:rPr>
        <w:t>Amison</w:t>
      </w:r>
      <w:proofErr w:type="spellEnd"/>
      <w:r w:rsidRPr="00B32EF6">
        <w:rPr>
          <w:rFonts w:ascii="Times New Roman" w:eastAsia="Times New Roman" w:hAnsi="Times New Roman" w:cs="Times New Roman"/>
          <w:sz w:val="24"/>
          <w:szCs w:val="24"/>
          <w:lang w:eastAsia="en-GB"/>
        </w:rPr>
        <w:t>, P and Bailey, D.</w:t>
      </w:r>
      <w:r w:rsidR="00A31E1C" w:rsidRPr="00B32EF6">
        <w:rPr>
          <w:rFonts w:ascii="Times New Roman" w:eastAsia="Times New Roman" w:hAnsi="Times New Roman" w:cs="Times New Roman"/>
          <w:sz w:val="24"/>
          <w:szCs w:val="24"/>
          <w:lang w:eastAsia="en-GB"/>
        </w:rPr>
        <w:t xml:space="preserve"> (2014)</w:t>
      </w:r>
      <w:r w:rsidR="004141D7" w:rsidRPr="00B32EF6">
        <w:rPr>
          <w:rFonts w:ascii="Times New Roman" w:eastAsia="Times New Roman" w:hAnsi="Times New Roman" w:cs="Times New Roman"/>
          <w:sz w:val="24"/>
          <w:szCs w:val="24"/>
          <w:lang w:eastAsia="en-GB"/>
        </w:rPr>
        <w:t xml:space="preserve"> Phoenix industries and open innovation?  The Midlands advanced automotive manufacturing and engineering industry, </w:t>
      </w:r>
      <w:r w:rsidR="004141D7" w:rsidRPr="00B32EF6">
        <w:rPr>
          <w:rFonts w:ascii="Times New Roman" w:eastAsia="Times New Roman" w:hAnsi="Times New Roman" w:cs="Times New Roman"/>
          <w:i/>
          <w:sz w:val="24"/>
          <w:szCs w:val="24"/>
          <w:lang w:eastAsia="en-GB"/>
        </w:rPr>
        <w:t xml:space="preserve">Cambridge Journal of Regions, Economy and Society, </w:t>
      </w:r>
      <w:r w:rsidR="004141D7" w:rsidRPr="00B32EF6">
        <w:rPr>
          <w:rFonts w:ascii="Times New Roman" w:eastAsia="Times New Roman" w:hAnsi="Times New Roman" w:cs="Times New Roman"/>
          <w:sz w:val="24"/>
          <w:szCs w:val="24"/>
          <w:lang w:eastAsia="en-GB"/>
        </w:rPr>
        <w:t>7(3), 397-412.</w:t>
      </w:r>
    </w:p>
    <w:p w14:paraId="46DD9799" w14:textId="77777777" w:rsidR="00B120EB" w:rsidRPr="00B32EF6" w:rsidRDefault="00B120EB" w:rsidP="00383AFE">
      <w:pPr>
        <w:pStyle w:val="NoSpacing"/>
        <w:jc w:val="both"/>
        <w:rPr>
          <w:rFonts w:ascii="Times New Roman" w:eastAsia="Times New Roman" w:hAnsi="Times New Roman" w:cs="Times New Roman"/>
          <w:sz w:val="24"/>
          <w:szCs w:val="24"/>
          <w:lang w:eastAsia="en-GB"/>
        </w:rPr>
      </w:pPr>
    </w:p>
    <w:p w14:paraId="46895E4D" w14:textId="5E23A19E" w:rsidR="009E5A26" w:rsidRPr="00B32EF6" w:rsidRDefault="009E5A26" w:rsidP="00383AFE">
      <w:pPr>
        <w:pStyle w:val="NoSpacing"/>
        <w:jc w:val="both"/>
        <w:rPr>
          <w:rFonts w:ascii="Times New Roman" w:eastAsia="Times New Roman" w:hAnsi="Times New Roman" w:cs="Times New Roman"/>
          <w:sz w:val="24"/>
          <w:szCs w:val="24"/>
          <w:lang w:eastAsia="en-GB"/>
        </w:rPr>
      </w:pPr>
      <w:r w:rsidRPr="00B32EF6">
        <w:rPr>
          <w:rFonts w:ascii="Times New Roman" w:eastAsia="Times New Roman" w:hAnsi="Times New Roman" w:cs="Times New Roman"/>
          <w:sz w:val="24"/>
          <w:szCs w:val="24"/>
          <w:lang w:eastAsia="en-GB"/>
        </w:rPr>
        <w:t xml:space="preserve">Andreoni, A (2016) </w:t>
      </w:r>
      <w:r w:rsidR="002D1539" w:rsidRPr="00B32EF6">
        <w:rPr>
          <w:rFonts w:ascii="Times New Roman" w:eastAsia="Times New Roman" w:hAnsi="Times New Roman" w:cs="Times New Roman"/>
          <w:sz w:val="24"/>
          <w:szCs w:val="24"/>
          <w:lang w:eastAsia="en-GB"/>
        </w:rPr>
        <w:t xml:space="preserve">‘‘Varieties of Industrial Policy’: Models, Packages and Transformation Cycles’, in Norman, A &amp; </w:t>
      </w:r>
      <w:proofErr w:type="spellStart"/>
      <w:r w:rsidR="002D1539" w:rsidRPr="00B32EF6">
        <w:rPr>
          <w:rFonts w:ascii="Times New Roman" w:eastAsia="Times New Roman" w:hAnsi="Times New Roman" w:cs="Times New Roman"/>
          <w:sz w:val="24"/>
          <w:szCs w:val="24"/>
          <w:lang w:eastAsia="en-GB"/>
        </w:rPr>
        <w:t>Stiglitz</w:t>
      </w:r>
      <w:proofErr w:type="spellEnd"/>
      <w:r w:rsidR="002D1539" w:rsidRPr="00B32EF6">
        <w:rPr>
          <w:rFonts w:ascii="Times New Roman" w:eastAsia="Times New Roman" w:hAnsi="Times New Roman" w:cs="Times New Roman"/>
          <w:sz w:val="24"/>
          <w:szCs w:val="24"/>
          <w:lang w:eastAsia="en-GB"/>
        </w:rPr>
        <w:t>, J (</w:t>
      </w:r>
      <w:proofErr w:type="spellStart"/>
      <w:r w:rsidR="002D1539" w:rsidRPr="00B32EF6">
        <w:rPr>
          <w:rFonts w:ascii="Times New Roman" w:eastAsia="Times New Roman" w:hAnsi="Times New Roman" w:cs="Times New Roman"/>
          <w:sz w:val="24"/>
          <w:szCs w:val="24"/>
          <w:lang w:eastAsia="en-GB"/>
        </w:rPr>
        <w:t>eds</w:t>
      </w:r>
      <w:proofErr w:type="spellEnd"/>
      <w:r w:rsidR="002D1539" w:rsidRPr="00B32EF6">
        <w:rPr>
          <w:rFonts w:ascii="Times New Roman" w:eastAsia="Times New Roman" w:hAnsi="Times New Roman" w:cs="Times New Roman"/>
          <w:sz w:val="24"/>
          <w:szCs w:val="24"/>
          <w:lang w:eastAsia="en-GB"/>
        </w:rPr>
        <w:t xml:space="preserve">), </w:t>
      </w:r>
      <w:r w:rsidR="002D1539" w:rsidRPr="00B32EF6">
        <w:rPr>
          <w:rFonts w:ascii="Times New Roman" w:eastAsia="Times New Roman" w:hAnsi="Times New Roman" w:cs="Times New Roman"/>
          <w:i/>
          <w:sz w:val="24"/>
          <w:szCs w:val="24"/>
          <w:lang w:eastAsia="en-GB"/>
        </w:rPr>
        <w:t>Efficiency, Finance and Varieties of Industrial Policy</w:t>
      </w:r>
      <w:r w:rsidR="002D1539" w:rsidRPr="00B32EF6">
        <w:rPr>
          <w:rFonts w:ascii="Times New Roman" w:eastAsia="Times New Roman" w:hAnsi="Times New Roman" w:cs="Times New Roman"/>
          <w:sz w:val="24"/>
          <w:szCs w:val="24"/>
          <w:lang w:eastAsia="en-GB"/>
        </w:rPr>
        <w:t>, pp. 245-305, Columbia University Press</w:t>
      </w:r>
    </w:p>
    <w:p w14:paraId="011D152D" w14:textId="77777777" w:rsidR="009E5A26" w:rsidRPr="00B32EF6" w:rsidRDefault="009E5A26" w:rsidP="00383AFE">
      <w:pPr>
        <w:pStyle w:val="NoSpacing"/>
        <w:jc w:val="both"/>
        <w:rPr>
          <w:rFonts w:ascii="Times New Roman" w:eastAsia="Times New Roman" w:hAnsi="Times New Roman" w:cs="Times New Roman"/>
          <w:sz w:val="24"/>
          <w:szCs w:val="24"/>
          <w:lang w:eastAsia="en-GB"/>
        </w:rPr>
      </w:pPr>
    </w:p>
    <w:p w14:paraId="58B993A5" w14:textId="0123B8F1" w:rsidR="002F3BCE" w:rsidRPr="00B32EF6" w:rsidRDefault="002F3BCE" w:rsidP="00383AFE">
      <w:pPr>
        <w:pStyle w:val="NoSpacing"/>
        <w:jc w:val="both"/>
        <w:rPr>
          <w:rFonts w:ascii="Times New Roman" w:eastAsia="Times New Roman" w:hAnsi="Times New Roman" w:cs="Times New Roman"/>
          <w:sz w:val="24"/>
          <w:szCs w:val="24"/>
          <w:lang w:eastAsia="en-GB"/>
        </w:rPr>
      </w:pPr>
      <w:r w:rsidRPr="00B32EF6">
        <w:rPr>
          <w:rFonts w:ascii="Times New Roman" w:eastAsia="Times New Roman" w:hAnsi="Times New Roman" w:cs="Times New Roman"/>
          <w:sz w:val="24"/>
          <w:szCs w:val="24"/>
          <w:lang w:eastAsia="en-GB"/>
        </w:rPr>
        <w:t xml:space="preserve">Andreoni, A, </w:t>
      </w:r>
      <w:proofErr w:type="spellStart"/>
      <w:r w:rsidRPr="00B32EF6">
        <w:rPr>
          <w:rFonts w:ascii="Times New Roman" w:eastAsia="Times New Roman" w:hAnsi="Times New Roman" w:cs="Times New Roman"/>
          <w:sz w:val="24"/>
          <w:szCs w:val="24"/>
          <w:lang w:eastAsia="en-GB"/>
        </w:rPr>
        <w:t>Frattini</w:t>
      </w:r>
      <w:proofErr w:type="spellEnd"/>
      <w:r w:rsidRPr="00B32EF6">
        <w:rPr>
          <w:rFonts w:ascii="Times New Roman" w:eastAsia="Times New Roman" w:hAnsi="Times New Roman" w:cs="Times New Roman"/>
          <w:sz w:val="24"/>
          <w:szCs w:val="24"/>
          <w:lang w:eastAsia="en-GB"/>
        </w:rPr>
        <w:t xml:space="preserve">, F &amp; Prodi, G (2017) ‘Structural cycles and industrial policy alignment: the private-public nexus in the Emilian Packaging Valley’, </w:t>
      </w:r>
      <w:r w:rsidRPr="00B32EF6">
        <w:rPr>
          <w:rFonts w:ascii="Times New Roman" w:eastAsia="Times New Roman" w:hAnsi="Times New Roman" w:cs="Times New Roman"/>
          <w:i/>
          <w:sz w:val="24"/>
          <w:szCs w:val="24"/>
          <w:lang w:eastAsia="en-GB"/>
        </w:rPr>
        <w:t>Cambridge Journal of Economics</w:t>
      </w:r>
      <w:r w:rsidRPr="00B32EF6">
        <w:rPr>
          <w:rFonts w:ascii="Times New Roman" w:eastAsia="Times New Roman" w:hAnsi="Times New Roman" w:cs="Times New Roman"/>
          <w:sz w:val="24"/>
          <w:szCs w:val="24"/>
          <w:lang w:eastAsia="en-GB"/>
        </w:rPr>
        <w:t>, 41, 881-904</w:t>
      </w:r>
    </w:p>
    <w:p w14:paraId="6631A18E" w14:textId="77777777" w:rsidR="002F3BCE" w:rsidRPr="00B32EF6" w:rsidRDefault="002F3BCE" w:rsidP="00383AFE">
      <w:pPr>
        <w:pStyle w:val="NoSpacing"/>
        <w:jc w:val="both"/>
        <w:rPr>
          <w:rFonts w:ascii="Times New Roman" w:eastAsia="Times New Roman" w:hAnsi="Times New Roman" w:cs="Times New Roman"/>
          <w:sz w:val="24"/>
          <w:szCs w:val="24"/>
          <w:lang w:eastAsia="en-GB"/>
        </w:rPr>
      </w:pPr>
    </w:p>
    <w:p w14:paraId="1287268A" w14:textId="62620A4A" w:rsidR="009320C6" w:rsidRPr="00B32EF6" w:rsidRDefault="009320C6" w:rsidP="00383AFE">
      <w:pPr>
        <w:pStyle w:val="NoSpacing"/>
        <w:jc w:val="both"/>
        <w:rPr>
          <w:rFonts w:ascii="Times New Roman" w:eastAsia="Times New Roman" w:hAnsi="Times New Roman" w:cs="Times New Roman"/>
          <w:sz w:val="24"/>
          <w:szCs w:val="24"/>
          <w:lang w:eastAsia="en-GB"/>
        </w:rPr>
      </w:pPr>
      <w:r w:rsidRPr="00B32EF6">
        <w:rPr>
          <w:rFonts w:ascii="Times New Roman" w:eastAsia="Times New Roman" w:hAnsi="Times New Roman" w:cs="Times New Roman"/>
          <w:sz w:val="24"/>
          <w:szCs w:val="24"/>
          <w:lang w:eastAsia="en-GB"/>
        </w:rPr>
        <w:t>Andreoni A &amp; Chang, H-J.</w:t>
      </w:r>
      <w:r w:rsidR="00525B53" w:rsidRPr="00B32EF6">
        <w:rPr>
          <w:rFonts w:ascii="Times New Roman" w:eastAsia="Times New Roman" w:hAnsi="Times New Roman" w:cs="Times New Roman"/>
          <w:sz w:val="24"/>
          <w:szCs w:val="24"/>
          <w:lang w:eastAsia="en-GB"/>
        </w:rPr>
        <w:t xml:space="preserve"> (2016) ‘Industrial Policy and the future of Manufacturing’, </w:t>
      </w:r>
    </w:p>
    <w:p w14:paraId="206BFDCE" w14:textId="7841E1FA" w:rsidR="0032542C" w:rsidRPr="00B32EF6" w:rsidRDefault="00525B53" w:rsidP="00383AFE">
      <w:pPr>
        <w:pStyle w:val="NoSpacing"/>
        <w:jc w:val="both"/>
        <w:rPr>
          <w:rFonts w:ascii="Times New Roman" w:eastAsia="Times New Roman" w:hAnsi="Times New Roman" w:cs="Times New Roman"/>
          <w:sz w:val="24"/>
          <w:szCs w:val="24"/>
          <w:lang w:eastAsia="en-GB"/>
        </w:rPr>
      </w:pPr>
      <w:proofErr w:type="spellStart"/>
      <w:r w:rsidRPr="00B32EF6">
        <w:rPr>
          <w:rFonts w:ascii="Times New Roman" w:eastAsia="Times New Roman" w:hAnsi="Times New Roman" w:cs="Times New Roman"/>
          <w:i/>
          <w:sz w:val="24"/>
          <w:szCs w:val="24"/>
          <w:lang w:eastAsia="en-GB"/>
        </w:rPr>
        <w:t>Economia</w:t>
      </w:r>
      <w:proofErr w:type="spellEnd"/>
      <w:r w:rsidRPr="00B32EF6">
        <w:rPr>
          <w:rFonts w:ascii="Times New Roman" w:eastAsia="Times New Roman" w:hAnsi="Times New Roman" w:cs="Times New Roman"/>
          <w:i/>
          <w:sz w:val="24"/>
          <w:szCs w:val="24"/>
          <w:lang w:eastAsia="en-GB"/>
        </w:rPr>
        <w:t xml:space="preserve"> e </w:t>
      </w:r>
      <w:proofErr w:type="spellStart"/>
      <w:r w:rsidRPr="00B32EF6">
        <w:rPr>
          <w:rFonts w:ascii="Times New Roman" w:eastAsia="Times New Roman" w:hAnsi="Times New Roman" w:cs="Times New Roman"/>
          <w:i/>
          <w:sz w:val="24"/>
          <w:szCs w:val="24"/>
          <w:lang w:eastAsia="en-GB"/>
        </w:rPr>
        <w:t>Politica</w:t>
      </w:r>
      <w:proofErr w:type="spellEnd"/>
      <w:r w:rsidRPr="00B32EF6">
        <w:rPr>
          <w:rFonts w:ascii="Times New Roman" w:eastAsia="Times New Roman" w:hAnsi="Times New Roman" w:cs="Times New Roman"/>
          <w:i/>
          <w:sz w:val="24"/>
          <w:szCs w:val="24"/>
          <w:lang w:eastAsia="en-GB"/>
        </w:rPr>
        <w:t xml:space="preserve"> </w:t>
      </w:r>
      <w:proofErr w:type="spellStart"/>
      <w:r w:rsidRPr="00B32EF6">
        <w:rPr>
          <w:rFonts w:ascii="Times New Roman" w:eastAsia="Times New Roman" w:hAnsi="Times New Roman" w:cs="Times New Roman"/>
          <w:i/>
          <w:sz w:val="24"/>
          <w:szCs w:val="24"/>
          <w:lang w:eastAsia="en-GB"/>
        </w:rPr>
        <w:t>Industriale</w:t>
      </w:r>
      <w:proofErr w:type="spellEnd"/>
      <w:r w:rsidRPr="00B32EF6">
        <w:rPr>
          <w:rFonts w:ascii="Times New Roman" w:eastAsia="Times New Roman" w:hAnsi="Times New Roman" w:cs="Times New Roman"/>
          <w:sz w:val="24"/>
          <w:szCs w:val="24"/>
          <w:lang w:eastAsia="en-GB"/>
        </w:rPr>
        <w:t>, Volume 43, 4, pp.491-502</w:t>
      </w:r>
    </w:p>
    <w:p w14:paraId="66813753" w14:textId="77777777" w:rsidR="0032542C" w:rsidRPr="00B32EF6" w:rsidRDefault="0032542C" w:rsidP="00383AFE">
      <w:pPr>
        <w:pStyle w:val="NoSpacing"/>
        <w:jc w:val="both"/>
        <w:rPr>
          <w:rFonts w:ascii="Times New Roman" w:eastAsia="Times New Roman" w:hAnsi="Times New Roman" w:cs="Times New Roman"/>
          <w:sz w:val="24"/>
          <w:szCs w:val="24"/>
          <w:lang w:eastAsia="en-GB"/>
        </w:rPr>
      </w:pPr>
    </w:p>
    <w:p w14:paraId="3348B4AE" w14:textId="69F49190" w:rsidR="00383AFE" w:rsidRPr="00B32EF6" w:rsidRDefault="00383AFE" w:rsidP="00383AFE">
      <w:pPr>
        <w:pStyle w:val="NoSpacing"/>
        <w:jc w:val="both"/>
        <w:rPr>
          <w:rFonts w:ascii="Times New Roman" w:eastAsia="Times New Roman" w:hAnsi="Times New Roman" w:cs="Times New Roman"/>
          <w:sz w:val="24"/>
          <w:szCs w:val="24"/>
          <w:lang w:eastAsia="en-GB"/>
        </w:rPr>
      </w:pPr>
      <w:proofErr w:type="spellStart"/>
      <w:r w:rsidRPr="00B32EF6">
        <w:rPr>
          <w:rFonts w:ascii="Times New Roman" w:eastAsia="Times New Roman" w:hAnsi="Times New Roman" w:cs="Times New Roman"/>
          <w:sz w:val="24"/>
          <w:szCs w:val="24"/>
          <w:lang w:eastAsia="en-GB"/>
        </w:rPr>
        <w:t>Asheim</w:t>
      </w:r>
      <w:proofErr w:type="spellEnd"/>
      <w:r w:rsidRPr="00B32EF6">
        <w:rPr>
          <w:rFonts w:ascii="Times New Roman" w:eastAsia="Times New Roman" w:hAnsi="Times New Roman" w:cs="Times New Roman"/>
          <w:sz w:val="24"/>
          <w:szCs w:val="24"/>
          <w:lang w:eastAsia="en-GB"/>
        </w:rPr>
        <w:t xml:space="preserve">, B.T., </w:t>
      </w:r>
      <w:proofErr w:type="spellStart"/>
      <w:r w:rsidRPr="00B32EF6">
        <w:rPr>
          <w:rFonts w:ascii="Times New Roman" w:eastAsia="Times New Roman" w:hAnsi="Times New Roman" w:cs="Times New Roman"/>
          <w:sz w:val="24"/>
          <w:szCs w:val="24"/>
          <w:lang w:eastAsia="en-GB"/>
        </w:rPr>
        <w:t>Boschma</w:t>
      </w:r>
      <w:proofErr w:type="spellEnd"/>
      <w:r w:rsidRPr="00B32EF6">
        <w:rPr>
          <w:rFonts w:ascii="Times New Roman" w:eastAsia="Times New Roman" w:hAnsi="Times New Roman" w:cs="Times New Roman"/>
          <w:sz w:val="24"/>
          <w:szCs w:val="24"/>
          <w:lang w:eastAsia="en-GB"/>
        </w:rPr>
        <w:t xml:space="preserve">, R. and Cooke, P. (2011), “Constructing regional advantage: Platform policies based on related variety and differentiated knowledge bases”, </w:t>
      </w:r>
      <w:r w:rsidRPr="00B32EF6">
        <w:rPr>
          <w:rFonts w:ascii="Times New Roman" w:eastAsia="Times New Roman" w:hAnsi="Times New Roman" w:cs="Times New Roman"/>
          <w:i/>
          <w:sz w:val="24"/>
          <w:szCs w:val="24"/>
          <w:lang w:eastAsia="en-GB"/>
        </w:rPr>
        <w:t>Regional Studies</w:t>
      </w:r>
      <w:r w:rsidRPr="00B32EF6">
        <w:rPr>
          <w:rFonts w:ascii="Times New Roman" w:eastAsia="Times New Roman" w:hAnsi="Times New Roman" w:cs="Times New Roman"/>
          <w:sz w:val="24"/>
          <w:szCs w:val="24"/>
          <w:lang w:eastAsia="en-GB"/>
        </w:rPr>
        <w:t>, 45(7), 893-904.</w:t>
      </w:r>
    </w:p>
    <w:p w14:paraId="074840CB" w14:textId="77777777" w:rsidR="00383AFE" w:rsidRPr="00B32EF6" w:rsidRDefault="00383AFE" w:rsidP="00383AFE">
      <w:pPr>
        <w:pStyle w:val="NoSpacing"/>
        <w:jc w:val="both"/>
        <w:rPr>
          <w:rFonts w:ascii="Times New Roman" w:hAnsi="Times New Roman" w:cs="Times New Roman"/>
          <w:sz w:val="24"/>
          <w:szCs w:val="24"/>
        </w:rPr>
      </w:pPr>
    </w:p>
    <w:p w14:paraId="79EA6D74" w14:textId="28F2B4CC" w:rsidR="00383AFE" w:rsidRPr="00B32EF6" w:rsidRDefault="00383AFE" w:rsidP="00383AFE">
      <w:pPr>
        <w:pStyle w:val="NoSpacing"/>
        <w:jc w:val="both"/>
        <w:rPr>
          <w:rFonts w:ascii="Times New Roman" w:hAnsi="Times New Roman" w:cs="Times New Roman"/>
          <w:sz w:val="24"/>
          <w:szCs w:val="24"/>
        </w:rPr>
      </w:pPr>
      <w:proofErr w:type="spellStart"/>
      <w:r w:rsidRPr="00B32EF6">
        <w:rPr>
          <w:rFonts w:ascii="Times New Roman" w:hAnsi="Times New Roman" w:cs="Times New Roman"/>
          <w:sz w:val="24"/>
          <w:szCs w:val="24"/>
        </w:rPr>
        <w:t>Autio</w:t>
      </w:r>
      <w:proofErr w:type="spellEnd"/>
      <w:r w:rsidRPr="00B32EF6">
        <w:rPr>
          <w:rFonts w:ascii="Times New Roman" w:hAnsi="Times New Roman" w:cs="Times New Roman"/>
          <w:sz w:val="24"/>
          <w:szCs w:val="24"/>
        </w:rPr>
        <w:t xml:space="preserve">, E (1998) ‘Evaluation of RTD in regional systems of innovation’, </w:t>
      </w:r>
      <w:r w:rsidRPr="00B32EF6">
        <w:rPr>
          <w:rFonts w:ascii="Times New Roman" w:hAnsi="Times New Roman" w:cs="Times New Roman"/>
          <w:i/>
          <w:sz w:val="24"/>
          <w:szCs w:val="24"/>
        </w:rPr>
        <w:t>European Planning Studies</w:t>
      </w:r>
      <w:r w:rsidRPr="00B32EF6">
        <w:rPr>
          <w:rFonts w:ascii="Times New Roman" w:hAnsi="Times New Roman" w:cs="Times New Roman"/>
          <w:sz w:val="24"/>
          <w:szCs w:val="24"/>
        </w:rPr>
        <w:t>, Vol. 6, No. 2, 131-140</w:t>
      </w:r>
      <w:r w:rsidR="00B70FD9" w:rsidRPr="00B32EF6">
        <w:rPr>
          <w:rFonts w:ascii="Times New Roman" w:hAnsi="Times New Roman" w:cs="Times New Roman"/>
          <w:sz w:val="24"/>
          <w:szCs w:val="24"/>
        </w:rPr>
        <w:t>.</w:t>
      </w:r>
    </w:p>
    <w:p w14:paraId="0262F236" w14:textId="77777777" w:rsidR="00B70FD9" w:rsidRPr="00B32EF6" w:rsidRDefault="00B70FD9" w:rsidP="00383AFE">
      <w:pPr>
        <w:pStyle w:val="NoSpacing"/>
        <w:jc w:val="both"/>
        <w:rPr>
          <w:rFonts w:ascii="Times New Roman" w:hAnsi="Times New Roman" w:cs="Times New Roman"/>
          <w:sz w:val="24"/>
          <w:szCs w:val="24"/>
        </w:rPr>
      </w:pPr>
    </w:p>
    <w:p w14:paraId="020EABEA" w14:textId="7A9BE5D2" w:rsidR="00B70FD9" w:rsidRPr="00B32EF6" w:rsidRDefault="00B70FD9" w:rsidP="00383AFE">
      <w:pPr>
        <w:pStyle w:val="NoSpacing"/>
        <w:jc w:val="both"/>
        <w:rPr>
          <w:rFonts w:ascii="Times New Roman" w:hAnsi="Times New Roman" w:cs="Times New Roman"/>
          <w:sz w:val="24"/>
          <w:szCs w:val="24"/>
        </w:rPr>
      </w:pPr>
      <w:proofErr w:type="spellStart"/>
      <w:r w:rsidRPr="00B32EF6">
        <w:rPr>
          <w:rFonts w:ascii="Times New Roman" w:hAnsi="Times New Roman" w:cs="Times New Roman"/>
          <w:sz w:val="24"/>
          <w:szCs w:val="24"/>
        </w:rPr>
        <w:t>Bachtler</w:t>
      </w:r>
      <w:proofErr w:type="spellEnd"/>
      <w:r w:rsidRPr="00B32EF6">
        <w:rPr>
          <w:rFonts w:ascii="Times New Roman" w:hAnsi="Times New Roman" w:cs="Times New Roman"/>
          <w:sz w:val="24"/>
          <w:szCs w:val="24"/>
        </w:rPr>
        <w:t xml:space="preserve">, J, Martins J O, Wostner P and Zuber P (2017) </w:t>
      </w:r>
      <w:r w:rsidRPr="00B32EF6">
        <w:rPr>
          <w:rFonts w:ascii="Times New Roman" w:hAnsi="Times New Roman" w:cs="Times New Roman"/>
          <w:i/>
          <w:sz w:val="24"/>
          <w:szCs w:val="24"/>
        </w:rPr>
        <w:t xml:space="preserve">Towards Cohesion Policy 4.0. Structural Transformation and Inclusive Growth. </w:t>
      </w:r>
      <w:r w:rsidRPr="00B32EF6">
        <w:rPr>
          <w:rFonts w:ascii="Times New Roman" w:hAnsi="Times New Roman" w:cs="Times New Roman"/>
          <w:sz w:val="24"/>
          <w:szCs w:val="24"/>
        </w:rPr>
        <w:t>Brussels: RSA Europe.</w:t>
      </w:r>
    </w:p>
    <w:p w14:paraId="317606CF" w14:textId="77777777" w:rsidR="00383AFE" w:rsidRPr="00B32EF6" w:rsidRDefault="00383AFE" w:rsidP="00383AFE">
      <w:pPr>
        <w:pStyle w:val="NoSpacing"/>
        <w:jc w:val="both"/>
        <w:rPr>
          <w:rFonts w:ascii="Times New Roman" w:hAnsi="Times New Roman" w:cs="Times New Roman"/>
          <w:sz w:val="24"/>
          <w:szCs w:val="24"/>
        </w:rPr>
      </w:pPr>
    </w:p>
    <w:p w14:paraId="2AED292C" w14:textId="56867135" w:rsidR="00FE25DB" w:rsidRPr="00B32EF6" w:rsidRDefault="00FE25DB" w:rsidP="00FE25DB">
      <w:pPr>
        <w:pStyle w:val="NoSpacing"/>
        <w:jc w:val="both"/>
        <w:rPr>
          <w:rFonts w:ascii="Times New Roman" w:hAnsi="Times New Roman" w:cs="Times New Roman"/>
          <w:sz w:val="24"/>
          <w:szCs w:val="24"/>
        </w:rPr>
      </w:pPr>
      <w:r w:rsidRPr="00B32EF6">
        <w:rPr>
          <w:rFonts w:ascii="Times New Roman" w:hAnsi="Times New Roman" w:cs="Times New Roman"/>
          <w:sz w:val="24"/>
          <w:szCs w:val="24"/>
        </w:rPr>
        <w:t>Bailey, D, Cowling, K and Tomlinson, P.R. (2015</w:t>
      </w:r>
      <w:r w:rsidR="00C55F0C" w:rsidRPr="00B32EF6">
        <w:rPr>
          <w:rFonts w:ascii="Times New Roman" w:hAnsi="Times New Roman" w:cs="Times New Roman"/>
          <w:sz w:val="24"/>
          <w:szCs w:val="24"/>
        </w:rPr>
        <w:t>a</w:t>
      </w:r>
      <w:r w:rsidRPr="00B32EF6">
        <w:rPr>
          <w:rFonts w:ascii="Times New Roman" w:hAnsi="Times New Roman" w:cs="Times New Roman"/>
          <w:sz w:val="24"/>
          <w:szCs w:val="24"/>
        </w:rPr>
        <w:t xml:space="preserve">) </w:t>
      </w:r>
      <w:r w:rsidRPr="00B32EF6">
        <w:rPr>
          <w:rFonts w:ascii="Times New Roman" w:hAnsi="Times New Roman" w:cs="Times New Roman"/>
          <w:i/>
          <w:sz w:val="24"/>
          <w:szCs w:val="24"/>
        </w:rPr>
        <w:t>New Perspectives on Industrial Policy for a Modern Britain</w:t>
      </w:r>
      <w:r w:rsidRPr="00B32EF6">
        <w:rPr>
          <w:rFonts w:ascii="Times New Roman" w:hAnsi="Times New Roman" w:cs="Times New Roman"/>
          <w:sz w:val="24"/>
          <w:szCs w:val="24"/>
        </w:rPr>
        <w:t>, Oxford: Oxford University Press (Edited Volume).</w:t>
      </w:r>
    </w:p>
    <w:p w14:paraId="5B3F6AB3" w14:textId="30AD9219" w:rsidR="00FE25DB" w:rsidRPr="00B32EF6" w:rsidRDefault="00FE25DB" w:rsidP="00383AFE">
      <w:pPr>
        <w:pStyle w:val="NoSpacing"/>
        <w:jc w:val="both"/>
        <w:rPr>
          <w:rFonts w:ascii="Times New Roman" w:hAnsi="Times New Roman" w:cs="Times New Roman"/>
          <w:sz w:val="24"/>
          <w:szCs w:val="24"/>
        </w:rPr>
      </w:pPr>
    </w:p>
    <w:p w14:paraId="17EFFCDB" w14:textId="0170B921"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Bailey, D., Cowling, K. and Tomlinson, P.R. (2015</w:t>
      </w:r>
      <w:r w:rsidR="00C55F0C" w:rsidRPr="00B32EF6">
        <w:rPr>
          <w:rFonts w:ascii="Times New Roman" w:hAnsi="Times New Roman" w:cs="Times New Roman"/>
          <w:sz w:val="24"/>
          <w:szCs w:val="24"/>
        </w:rPr>
        <w:t>b</w:t>
      </w:r>
      <w:r w:rsidRPr="00B32EF6">
        <w:rPr>
          <w:rFonts w:ascii="Times New Roman" w:hAnsi="Times New Roman" w:cs="Times New Roman"/>
          <w:sz w:val="24"/>
          <w:szCs w:val="24"/>
        </w:rPr>
        <w:t xml:space="preserve">), “An Industrial Strategy for UK Cities” in D. Bailey, K. Cowling and P.R. Tomlinson (eds.) </w:t>
      </w:r>
      <w:r w:rsidRPr="00B32EF6">
        <w:rPr>
          <w:rFonts w:ascii="Times New Roman" w:hAnsi="Times New Roman" w:cs="Times New Roman"/>
          <w:i/>
          <w:sz w:val="24"/>
          <w:szCs w:val="24"/>
        </w:rPr>
        <w:t>New Perspectives on Industrial Policy for a Modern Britain</w:t>
      </w:r>
      <w:r w:rsidRPr="00B32EF6">
        <w:rPr>
          <w:rFonts w:ascii="Times New Roman" w:hAnsi="Times New Roman" w:cs="Times New Roman"/>
          <w:sz w:val="24"/>
          <w:szCs w:val="24"/>
        </w:rPr>
        <w:t>, Oxford: Oxford University Press (Edited Volume), 263-286.</w:t>
      </w:r>
    </w:p>
    <w:p w14:paraId="2C0E7B8E" w14:textId="77777777" w:rsidR="00B120EB" w:rsidRPr="00B32EF6" w:rsidRDefault="00B120EB" w:rsidP="00383AFE">
      <w:pPr>
        <w:pStyle w:val="NoSpacing"/>
        <w:jc w:val="both"/>
        <w:rPr>
          <w:rFonts w:ascii="Times New Roman" w:hAnsi="Times New Roman" w:cs="Times New Roman"/>
          <w:sz w:val="24"/>
          <w:szCs w:val="24"/>
        </w:rPr>
      </w:pPr>
    </w:p>
    <w:p w14:paraId="6BD781F5" w14:textId="3B45D9E1" w:rsidR="00677D8D" w:rsidRPr="00B32EF6" w:rsidRDefault="00677D8D"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Bailey, D, Bellandi, M, </w:t>
      </w:r>
      <w:proofErr w:type="spellStart"/>
      <w:r w:rsidRPr="00B32EF6">
        <w:rPr>
          <w:rFonts w:ascii="Times New Roman" w:hAnsi="Times New Roman" w:cs="Times New Roman"/>
          <w:sz w:val="24"/>
          <w:szCs w:val="24"/>
        </w:rPr>
        <w:t>Caloffi</w:t>
      </w:r>
      <w:proofErr w:type="spellEnd"/>
      <w:r w:rsidRPr="00B32EF6">
        <w:rPr>
          <w:rFonts w:ascii="Times New Roman" w:hAnsi="Times New Roman" w:cs="Times New Roman"/>
          <w:sz w:val="24"/>
          <w:szCs w:val="24"/>
        </w:rPr>
        <w:t xml:space="preserve">, A and De Propris, L (2010) Trajectories of Change for Mature Manufacturing Regions in Europe: The Role of Place-Renewing Leadership, </w:t>
      </w:r>
      <w:r w:rsidRPr="00B32EF6">
        <w:rPr>
          <w:rFonts w:ascii="Times New Roman" w:hAnsi="Times New Roman" w:cs="Times New Roman"/>
          <w:i/>
          <w:sz w:val="24"/>
          <w:szCs w:val="24"/>
        </w:rPr>
        <w:t>Policy Studies</w:t>
      </w:r>
      <w:r w:rsidRPr="00B32EF6">
        <w:rPr>
          <w:rFonts w:ascii="Times New Roman" w:hAnsi="Times New Roman" w:cs="Times New Roman"/>
          <w:sz w:val="24"/>
          <w:szCs w:val="24"/>
        </w:rPr>
        <w:t>, Vol.31, No.4, 455-472.</w:t>
      </w:r>
    </w:p>
    <w:p w14:paraId="45A181A0" w14:textId="77777777" w:rsidR="00677D8D" w:rsidRPr="00B32EF6" w:rsidRDefault="00677D8D" w:rsidP="00383AFE">
      <w:pPr>
        <w:pStyle w:val="NoSpacing"/>
        <w:jc w:val="both"/>
        <w:rPr>
          <w:rFonts w:ascii="Times New Roman" w:hAnsi="Times New Roman" w:cs="Times New Roman"/>
          <w:sz w:val="24"/>
          <w:szCs w:val="24"/>
        </w:rPr>
      </w:pPr>
    </w:p>
    <w:p w14:paraId="42A6BE38" w14:textId="43A66D84" w:rsidR="00B120EB" w:rsidRPr="00B32EF6" w:rsidRDefault="00B120EB"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lastRenderedPageBreak/>
        <w:t xml:space="preserve">Bailey, D, De Propris, L and </w:t>
      </w:r>
      <w:proofErr w:type="spellStart"/>
      <w:r w:rsidRPr="00B32EF6">
        <w:rPr>
          <w:rFonts w:ascii="Times New Roman" w:hAnsi="Times New Roman" w:cs="Times New Roman"/>
          <w:sz w:val="24"/>
          <w:szCs w:val="24"/>
        </w:rPr>
        <w:t>Hildreth</w:t>
      </w:r>
      <w:proofErr w:type="spellEnd"/>
      <w:r w:rsidRPr="00B32EF6">
        <w:rPr>
          <w:rFonts w:ascii="Times New Roman" w:hAnsi="Times New Roman" w:cs="Times New Roman"/>
          <w:sz w:val="24"/>
          <w:szCs w:val="24"/>
        </w:rPr>
        <w:t>, P (2016)</w:t>
      </w:r>
      <w:r w:rsidR="004141D7" w:rsidRPr="00B32EF6">
        <w:rPr>
          <w:rFonts w:ascii="Times New Roman" w:hAnsi="Times New Roman" w:cs="Times New Roman"/>
          <w:sz w:val="24"/>
          <w:szCs w:val="24"/>
        </w:rPr>
        <w:t xml:space="preserve"> </w:t>
      </w:r>
      <w:r w:rsidR="009B11AE" w:rsidRPr="00B32EF6">
        <w:rPr>
          <w:rFonts w:ascii="Times New Roman" w:hAnsi="Times New Roman" w:cs="Times New Roman"/>
          <w:sz w:val="24"/>
          <w:szCs w:val="24"/>
        </w:rPr>
        <w:t xml:space="preserve">Beyond ‘Localism’? Place-Based Industrial and Regional Policy and the ‘Missing Space’ in England. In Bailey, D and L Budd, </w:t>
      </w:r>
      <w:proofErr w:type="spellStart"/>
      <w:proofErr w:type="gramStart"/>
      <w:r w:rsidR="009B11AE" w:rsidRPr="00B32EF6">
        <w:rPr>
          <w:rFonts w:ascii="Times New Roman" w:hAnsi="Times New Roman" w:cs="Times New Roman"/>
          <w:sz w:val="24"/>
          <w:szCs w:val="24"/>
        </w:rPr>
        <w:t>ed.s</w:t>
      </w:r>
      <w:proofErr w:type="spellEnd"/>
      <w:proofErr w:type="gramEnd"/>
      <w:r w:rsidR="009B11AE" w:rsidRPr="00B32EF6">
        <w:rPr>
          <w:rFonts w:ascii="Times New Roman" w:hAnsi="Times New Roman" w:cs="Times New Roman"/>
          <w:i/>
          <w:sz w:val="24"/>
          <w:szCs w:val="24"/>
        </w:rPr>
        <w:t xml:space="preserve">, Devolution and the UK Economy. </w:t>
      </w:r>
      <w:r w:rsidR="009B11AE" w:rsidRPr="00B32EF6">
        <w:rPr>
          <w:rFonts w:ascii="Times New Roman" w:hAnsi="Times New Roman" w:cs="Times New Roman"/>
          <w:sz w:val="24"/>
          <w:szCs w:val="24"/>
        </w:rPr>
        <w:t>London: Rowman and Littlefield International.</w:t>
      </w:r>
    </w:p>
    <w:p w14:paraId="6CC4263D" w14:textId="77777777" w:rsidR="00383AFE" w:rsidRPr="00B32EF6" w:rsidRDefault="00383AFE" w:rsidP="00383AFE">
      <w:pPr>
        <w:pStyle w:val="NoSpacing"/>
        <w:jc w:val="both"/>
        <w:rPr>
          <w:rFonts w:ascii="Times New Roman" w:hAnsi="Times New Roman" w:cs="Times New Roman"/>
          <w:sz w:val="24"/>
          <w:szCs w:val="24"/>
        </w:rPr>
      </w:pPr>
    </w:p>
    <w:p w14:paraId="3BFBD358" w14:textId="45C6234C" w:rsidR="00383AFE" w:rsidRPr="00B32EF6" w:rsidRDefault="00383AFE" w:rsidP="00383AFE">
      <w:pPr>
        <w:pStyle w:val="NoSpacing"/>
        <w:jc w:val="both"/>
        <w:rPr>
          <w:rFonts w:ascii="Times New Roman" w:hAnsi="Times New Roman" w:cs="Times New Roman"/>
          <w:sz w:val="24"/>
          <w:szCs w:val="24"/>
          <w:lang w:val="en-GB"/>
        </w:rPr>
      </w:pPr>
      <w:r w:rsidRPr="00B32EF6">
        <w:rPr>
          <w:rFonts w:ascii="Times New Roman" w:hAnsi="Times New Roman" w:cs="Times New Roman"/>
          <w:sz w:val="24"/>
          <w:szCs w:val="24"/>
        </w:rPr>
        <w:t xml:space="preserve">Bailey, D &amp; Tomlinson, P.R. (2017) ‘Back to the Future? UK Industrial Policy after the Great Financial Crisis’, in Arestis, P &amp; Sawyer, </w:t>
      </w:r>
      <w:proofErr w:type="gramStart"/>
      <w:r w:rsidRPr="00B32EF6">
        <w:rPr>
          <w:rFonts w:ascii="Times New Roman" w:hAnsi="Times New Roman" w:cs="Times New Roman"/>
          <w:sz w:val="24"/>
          <w:szCs w:val="24"/>
        </w:rPr>
        <w:t>M )</w:t>
      </w:r>
      <w:proofErr w:type="gramEnd"/>
      <w:r w:rsidR="000D002F" w:rsidRPr="00B32EF6">
        <w:rPr>
          <w:rFonts w:ascii="Times New Roman" w:hAnsi="Times New Roman" w:cs="Times New Roman"/>
          <w:sz w:val="24"/>
          <w:szCs w:val="24"/>
        </w:rPr>
        <w:t xml:space="preserve"> </w:t>
      </w:r>
      <w:r w:rsidRPr="00B32EF6">
        <w:rPr>
          <w:rFonts w:ascii="Times New Roman" w:hAnsi="Times New Roman" w:cs="Times New Roman"/>
          <w:sz w:val="24"/>
          <w:szCs w:val="24"/>
        </w:rPr>
        <w:t>(</w:t>
      </w:r>
      <w:proofErr w:type="spellStart"/>
      <w:r w:rsidRPr="00B32EF6">
        <w:rPr>
          <w:rFonts w:ascii="Times New Roman" w:hAnsi="Times New Roman" w:cs="Times New Roman"/>
          <w:sz w:val="24"/>
          <w:szCs w:val="24"/>
        </w:rPr>
        <w:t>eds</w:t>
      </w:r>
      <w:proofErr w:type="spellEnd"/>
      <w:r w:rsidRPr="00B32EF6">
        <w:rPr>
          <w:rFonts w:ascii="Times New Roman" w:hAnsi="Times New Roman" w:cs="Times New Roman"/>
          <w:sz w:val="24"/>
          <w:szCs w:val="24"/>
        </w:rPr>
        <w:t xml:space="preserve">) </w:t>
      </w:r>
      <w:r w:rsidRPr="00B32EF6">
        <w:rPr>
          <w:rFonts w:ascii="Times New Roman" w:hAnsi="Times New Roman" w:cs="Times New Roman"/>
          <w:i/>
          <w:sz w:val="24"/>
          <w:szCs w:val="24"/>
        </w:rPr>
        <w:t>Economic Policies since the Financial Crisis</w:t>
      </w:r>
      <w:r w:rsidRPr="00B32EF6">
        <w:rPr>
          <w:rFonts w:ascii="Times New Roman" w:hAnsi="Times New Roman" w:cs="Times New Roman"/>
          <w:sz w:val="24"/>
          <w:szCs w:val="24"/>
        </w:rPr>
        <w:t>. Palgrave Macmillan: London</w:t>
      </w:r>
      <w:r w:rsidR="000D002F" w:rsidRPr="00B32EF6">
        <w:rPr>
          <w:rFonts w:ascii="Times New Roman" w:hAnsi="Times New Roman" w:cs="Times New Roman"/>
          <w:sz w:val="24"/>
          <w:szCs w:val="24"/>
        </w:rPr>
        <w:t>, pp. 221-264</w:t>
      </w:r>
    </w:p>
    <w:p w14:paraId="46E7A113" w14:textId="77777777" w:rsidR="00383AFE" w:rsidRPr="00B32EF6" w:rsidRDefault="00383AFE" w:rsidP="00383AFE">
      <w:pPr>
        <w:pStyle w:val="NoSpacing"/>
        <w:jc w:val="both"/>
        <w:rPr>
          <w:rFonts w:ascii="Times New Roman" w:hAnsi="Times New Roman" w:cs="Times New Roman"/>
          <w:sz w:val="24"/>
          <w:szCs w:val="24"/>
        </w:rPr>
      </w:pPr>
    </w:p>
    <w:p w14:paraId="3F1B2208" w14:textId="77777777" w:rsidR="00383AFE" w:rsidRPr="00B32EF6" w:rsidRDefault="00383AFE" w:rsidP="00383AFE">
      <w:pPr>
        <w:pStyle w:val="NoSpacing"/>
        <w:jc w:val="both"/>
        <w:rPr>
          <w:rFonts w:ascii="Times New Roman" w:hAnsi="Times New Roman" w:cs="Times New Roman"/>
          <w:sz w:val="24"/>
          <w:szCs w:val="24"/>
        </w:rPr>
      </w:pPr>
      <w:proofErr w:type="spellStart"/>
      <w:r w:rsidRPr="00B32EF6">
        <w:rPr>
          <w:rFonts w:ascii="Times New Roman" w:hAnsi="Times New Roman" w:cs="Times New Roman"/>
          <w:sz w:val="24"/>
          <w:szCs w:val="24"/>
        </w:rPr>
        <w:t>Barca</w:t>
      </w:r>
      <w:proofErr w:type="spellEnd"/>
      <w:r w:rsidRPr="00B32EF6">
        <w:rPr>
          <w:rFonts w:ascii="Times New Roman" w:hAnsi="Times New Roman" w:cs="Times New Roman"/>
          <w:sz w:val="24"/>
          <w:szCs w:val="24"/>
        </w:rPr>
        <w:t xml:space="preserve">, F. (2011), “Alternative Approaches to Development Policy: Intersections and Divergences, in OECD”, </w:t>
      </w:r>
      <w:r w:rsidRPr="00B32EF6">
        <w:rPr>
          <w:rFonts w:ascii="Times New Roman" w:hAnsi="Times New Roman" w:cs="Times New Roman"/>
          <w:i/>
          <w:sz w:val="24"/>
          <w:szCs w:val="24"/>
        </w:rPr>
        <w:t>OECD Regional Outlook</w:t>
      </w:r>
      <w:r w:rsidRPr="00B32EF6">
        <w:rPr>
          <w:rFonts w:ascii="Times New Roman" w:hAnsi="Times New Roman" w:cs="Times New Roman"/>
          <w:sz w:val="24"/>
          <w:szCs w:val="24"/>
        </w:rPr>
        <w:t xml:space="preserve"> 2011, 215-225, Paris: OECD publishing.</w:t>
      </w:r>
    </w:p>
    <w:p w14:paraId="0EF5555D" w14:textId="77777777" w:rsidR="00383AFE" w:rsidRPr="00B32EF6" w:rsidRDefault="00383AFE" w:rsidP="00383AFE">
      <w:pPr>
        <w:pStyle w:val="NoSpacing"/>
        <w:jc w:val="both"/>
        <w:rPr>
          <w:rFonts w:ascii="Times New Roman" w:hAnsi="Times New Roman" w:cs="Times New Roman"/>
          <w:sz w:val="24"/>
          <w:szCs w:val="24"/>
        </w:rPr>
      </w:pPr>
    </w:p>
    <w:p w14:paraId="74D89D0F" w14:textId="77777777" w:rsidR="00383AFE" w:rsidRPr="00B32EF6" w:rsidRDefault="00383AFE" w:rsidP="00383AFE">
      <w:pPr>
        <w:pStyle w:val="NoSpacing"/>
        <w:jc w:val="both"/>
        <w:rPr>
          <w:rFonts w:ascii="Times New Roman" w:hAnsi="Times New Roman" w:cs="Times New Roman"/>
          <w:sz w:val="24"/>
          <w:szCs w:val="24"/>
        </w:rPr>
      </w:pPr>
      <w:proofErr w:type="spellStart"/>
      <w:r w:rsidRPr="00B32EF6">
        <w:rPr>
          <w:rFonts w:ascii="Times New Roman" w:hAnsi="Times New Roman" w:cs="Times New Roman"/>
          <w:sz w:val="24"/>
          <w:szCs w:val="24"/>
        </w:rPr>
        <w:t>Barca</w:t>
      </w:r>
      <w:proofErr w:type="spellEnd"/>
      <w:r w:rsidRPr="00B32EF6">
        <w:rPr>
          <w:rFonts w:ascii="Times New Roman" w:hAnsi="Times New Roman" w:cs="Times New Roman"/>
          <w:sz w:val="24"/>
          <w:szCs w:val="24"/>
        </w:rPr>
        <w:t xml:space="preserve">, F., McCann, P. and Rodríguez, P. (2012), “The case for regional development intervention: place-based versus place-neutral approaches”, </w:t>
      </w:r>
      <w:r w:rsidRPr="00B32EF6">
        <w:rPr>
          <w:rFonts w:ascii="Times New Roman" w:hAnsi="Times New Roman" w:cs="Times New Roman"/>
          <w:i/>
          <w:sz w:val="24"/>
          <w:szCs w:val="24"/>
        </w:rPr>
        <w:t>Journal of Regional Science</w:t>
      </w:r>
      <w:r w:rsidRPr="00B32EF6">
        <w:rPr>
          <w:rFonts w:ascii="Times New Roman" w:hAnsi="Times New Roman" w:cs="Times New Roman"/>
          <w:sz w:val="24"/>
          <w:szCs w:val="24"/>
        </w:rPr>
        <w:t>, 52(1), 134-152.</w:t>
      </w:r>
    </w:p>
    <w:p w14:paraId="350E4535" w14:textId="77777777" w:rsidR="00383AFE" w:rsidRPr="00B32EF6" w:rsidRDefault="00383AFE" w:rsidP="00383AFE">
      <w:pPr>
        <w:pStyle w:val="NoSpacing"/>
        <w:jc w:val="both"/>
        <w:rPr>
          <w:rFonts w:ascii="Times New Roman" w:hAnsi="Times New Roman" w:cs="Times New Roman"/>
          <w:sz w:val="24"/>
          <w:szCs w:val="24"/>
        </w:rPr>
      </w:pPr>
    </w:p>
    <w:p w14:paraId="7F81C65C" w14:textId="77777777" w:rsidR="00383AFE" w:rsidRPr="00B32EF6" w:rsidRDefault="00383AFE" w:rsidP="00383AFE">
      <w:pPr>
        <w:pStyle w:val="NoSpacing"/>
        <w:jc w:val="both"/>
        <w:rPr>
          <w:rFonts w:ascii="Times New Roman" w:hAnsi="Times New Roman" w:cs="Times New Roman"/>
          <w:sz w:val="24"/>
          <w:szCs w:val="24"/>
        </w:rPr>
      </w:pPr>
      <w:proofErr w:type="spellStart"/>
      <w:r w:rsidRPr="00B32EF6">
        <w:rPr>
          <w:rFonts w:ascii="Times New Roman" w:hAnsi="Times New Roman" w:cs="Times New Roman"/>
          <w:sz w:val="24"/>
          <w:szCs w:val="24"/>
        </w:rPr>
        <w:t>Becattini</w:t>
      </w:r>
      <w:proofErr w:type="spellEnd"/>
      <w:r w:rsidRPr="00B32EF6">
        <w:rPr>
          <w:rFonts w:ascii="Times New Roman" w:hAnsi="Times New Roman" w:cs="Times New Roman"/>
          <w:sz w:val="24"/>
          <w:szCs w:val="24"/>
        </w:rPr>
        <w:t xml:space="preserve">, G. (1990) The Marshallian industrial district as a socioeconomic notion. In F. Pyke, G. </w:t>
      </w:r>
      <w:proofErr w:type="spellStart"/>
      <w:r w:rsidRPr="00B32EF6">
        <w:rPr>
          <w:rFonts w:ascii="Times New Roman" w:hAnsi="Times New Roman" w:cs="Times New Roman"/>
          <w:sz w:val="24"/>
          <w:szCs w:val="24"/>
        </w:rPr>
        <w:t>Beccatini</w:t>
      </w:r>
      <w:proofErr w:type="spellEnd"/>
      <w:r w:rsidRPr="00B32EF6">
        <w:rPr>
          <w:rFonts w:ascii="Times New Roman" w:hAnsi="Times New Roman" w:cs="Times New Roman"/>
          <w:sz w:val="24"/>
          <w:szCs w:val="24"/>
        </w:rPr>
        <w:t xml:space="preserve">, W. </w:t>
      </w:r>
      <w:proofErr w:type="spellStart"/>
      <w:r w:rsidRPr="00B32EF6">
        <w:rPr>
          <w:rFonts w:ascii="Times New Roman" w:hAnsi="Times New Roman" w:cs="Times New Roman"/>
          <w:sz w:val="24"/>
          <w:szCs w:val="24"/>
        </w:rPr>
        <w:t>Sengenberger</w:t>
      </w:r>
      <w:proofErr w:type="spellEnd"/>
      <w:r w:rsidRPr="00B32EF6">
        <w:rPr>
          <w:rFonts w:ascii="Times New Roman" w:hAnsi="Times New Roman" w:cs="Times New Roman"/>
          <w:sz w:val="24"/>
          <w:szCs w:val="24"/>
        </w:rPr>
        <w:t xml:space="preserve"> (eds.) </w:t>
      </w:r>
      <w:r w:rsidRPr="00B32EF6">
        <w:rPr>
          <w:rFonts w:ascii="Times New Roman" w:hAnsi="Times New Roman" w:cs="Times New Roman"/>
          <w:i/>
          <w:iCs/>
          <w:sz w:val="24"/>
          <w:szCs w:val="24"/>
        </w:rPr>
        <w:t>Industrial</w:t>
      </w:r>
      <w:r w:rsidRPr="00B32EF6">
        <w:rPr>
          <w:rFonts w:ascii="Times New Roman" w:hAnsi="Times New Roman" w:cs="Times New Roman"/>
          <w:sz w:val="24"/>
          <w:szCs w:val="24"/>
        </w:rPr>
        <w:t xml:space="preserve"> </w:t>
      </w:r>
      <w:r w:rsidRPr="00B32EF6">
        <w:rPr>
          <w:rFonts w:ascii="Times New Roman" w:hAnsi="Times New Roman" w:cs="Times New Roman"/>
          <w:i/>
          <w:iCs/>
          <w:sz w:val="24"/>
          <w:szCs w:val="24"/>
        </w:rPr>
        <w:t>Districts and Inter-firm Co-operation</w:t>
      </w:r>
      <w:r w:rsidRPr="00B32EF6">
        <w:rPr>
          <w:rFonts w:ascii="Times New Roman" w:hAnsi="Times New Roman" w:cs="Times New Roman"/>
          <w:sz w:val="24"/>
          <w:szCs w:val="24"/>
        </w:rPr>
        <w:t xml:space="preserve">, pp. 37–51. Geneva: International Institute for </w:t>
      </w:r>
      <w:proofErr w:type="spellStart"/>
      <w:r w:rsidRPr="00B32EF6">
        <w:rPr>
          <w:rFonts w:ascii="Times New Roman" w:hAnsi="Times New Roman" w:cs="Times New Roman"/>
          <w:sz w:val="24"/>
          <w:szCs w:val="24"/>
        </w:rPr>
        <w:t>Labour</w:t>
      </w:r>
      <w:proofErr w:type="spellEnd"/>
      <w:r w:rsidRPr="00B32EF6">
        <w:rPr>
          <w:rFonts w:ascii="Times New Roman" w:hAnsi="Times New Roman" w:cs="Times New Roman"/>
          <w:sz w:val="24"/>
          <w:szCs w:val="24"/>
        </w:rPr>
        <w:t xml:space="preserve"> Studies.</w:t>
      </w:r>
    </w:p>
    <w:p w14:paraId="30A3BBE5" w14:textId="77777777" w:rsidR="00383AFE" w:rsidRPr="00B32EF6" w:rsidRDefault="00383AFE" w:rsidP="00383AFE">
      <w:pPr>
        <w:pStyle w:val="NoSpacing"/>
        <w:jc w:val="both"/>
        <w:rPr>
          <w:rFonts w:ascii="Times New Roman" w:hAnsi="Times New Roman" w:cs="Times New Roman"/>
          <w:sz w:val="24"/>
          <w:szCs w:val="24"/>
        </w:rPr>
      </w:pPr>
    </w:p>
    <w:p w14:paraId="3E223677" w14:textId="77777777" w:rsidR="002B76AC" w:rsidRPr="00B32EF6" w:rsidRDefault="002B76AC" w:rsidP="002B76AC">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Best, M. H. (1990) </w:t>
      </w:r>
      <w:r w:rsidRPr="00B32EF6">
        <w:rPr>
          <w:rFonts w:ascii="Times New Roman" w:hAnsi="Times New Roman" w:cs="Times New Roman"/>
          <w:i/>
          <w:sz w:val="24"/>
          <w:szCs w:val="24"/>
        </w:rPr>
        <w:t>The New Competition</w:t>
      </w:r>
      <w:r w:rsidRPr="00B32EF6">
        <w:rPr>
          <w:rFonts w:ascii="Times New Roman" w:hAnsi="Times New Roman" w:cs="Times New Roman"/>
          <w:sz w:val="24"/>
          <w:szCs w:val="24"/>
        </w:rPr>
        <w:t xml:space="preserve"> (London: Polity Press).</w:t>
      </w:r>
    </w:p>
    <w:p w14:paraId="591DF4CF" w14:textId="77777777" w:rsidR="002B76AC" w:rsidRPr="00B32EF6" w:rsidRDefault="002B76AC" w:rsidP="00383AFE">
      <w:pPr>
        <w:pStyle w:val="NoSpacing"/>
        <w:jc w:val="both"/>
        <w:rPr>
          <w:rFonts w:ascii="Times New Roman" w:hAnsi="Times New Roman" w:cs="Times New Roman"/>
          <w:sz w:val="24"/>
          <w:szCs w:val="24"/>
        </w:rPr>
      </w:pPr>
    </w:p>
    <w:p w14:paraId="697D2F1D" w14:textId="1C21D610" w:rsidR="00311BAE" w:rsidRPr="00B32EF6" w:rsidRDefault="00311BA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Block, F (2008) ‘Swimming Against the Current’: The Rise of a Hidden Developmental State in the United States. </w:t>
      </w:r>
      <w:r w:rsidRPr="00B32EF6">
        <w:rPr>
          <w:rFonts w:ascii="Times New Roman" w:hAnsi="Times New Roman" w:cs="Times New Roman"/>
          <w:i/>
          <w:sz w:val="24"/>
          <w:szCs w:val="24"/>
        </w:rPr>
        <w:t>Politics and Society</w:t>
      </w:r>
      <w:r w:rsidRPr="00B32EF6">
        <w:rPr>
          <w:rFonts w:ascii="Times New Roman" w:hAnsi="Times New Roman" w:cs="Times New Roman"/>
          <w:sz w:val="24"/>
          <w:szCs w:val="24"/>
        </w:rPr>
        <w:t>, 36 (2); 169-206</w:t>
      </w:r>
    </w:p>
    <w:p w14:paraId="102C69D9" w14:textId="12E5585E" w:rsidR="00A931DB" w:rsidRPr="00B32EF6" w:rsidRDefault="00A931DB" w:rsidP="00383AFE">
      <w:pPr>
        <w:pStyle w:val="NoSpacing"/>
        <w:jc w:val="both"/>
        <w:rPr>
          <w:rFonts w:ascii="Times New Roman" w:hAnsi="Times New Roman" w:cs="Times New Roman"/>
          <w:sz w:val="24"/>
          <w:szCs w:val="24"/>
        </w:rPr>
      </w:pPr>
    </w:p>
    <w:p w14:paraId="037BB9E9" w14:textId="0E91FDE8" w:rsidR="00A931DB" w:rsidRPr="00B32EF6" w:rsidRDefault="00A931DB"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Block, F (2011) ‘Innovation and the Invisible Hand of Government’, in Block, F &amp; Keller, M.R (</w:t>
      </w:r>
      <w:proofErr w:type="spellStart"/>
      <w:r w:rsidRPr="00B32EF6">
        <w:rPr>
          <w:rFonts w:ascii="Times New Roman" w:hAnsi="Times New Roman" w:cs="Times New Roman"/>
          <w:sz w:val="24"/>
          <w:szCs w:val="24"/>
        </w:rPr>
        <w:t>eds</w:t>
      </w:r>
      <w:proofErr w:type="spellEnd"/>
      <w:r w:rsidRPr="00B32EF6">
        <w:rPr>
          <w:rFonts w:ascii="Times New Roman" w:hAnsi="Times New Roman" w:cs="Times New Roman"/>
          <w:sz w:val="24"/>
          <w:szCs w:val="24"/>
        </w:rPr>
        <w:t xml:space="preserve">) </w:t>
      </w:r>
      <w:r w:rsidRPr="00B32EF6">
        <w:rPr>
          <w:rFonts w:ascii="Times New Roman" w:hAnsi="Times New Roman" w:cs="Times New Roman"/>
          <w:i/>
          <w:sz w:val="24"/>
          <w:szCs w:val="24"/>
        </w:rPr>
        <w:t>State of Innovation, The US Government’s role in Technology Development</w:t>
      </w:r>
      <w:r w:rsidRPr="00B32EF6">
        <w:rPr>
          <w:rFonts w:ascii="Times New Roman" w:hAnsi="Times New Roman" w:cs="Times New Roman"/>
          <w:sz w:val="24"/>
          <w:szCs w:val="24"/>
        </w:rPr>
        <w:t xml:space="preserve">, p.1-26, Paradigm Publishers, Boulder, Colorado </w:t>
      </w:r>
    </w:p>
    <w:p w14:paraId="4F6F9247" w14:textId="77777777" w:rsidR="00311BAE" w:rsidRPr="00B32EF6" w:rsidRDefault="00311BAE" w:rsidP="00383AFE">
      <w:pPr>
        <w:pStyle w:val="NoSpacing"/>
        <w:jc w:val="both"/>
        <w:rPr>
          <w:rFonts w:ascii="Times New Roman" w:hAnsi="Times New Roman" w:cs="Times New Roman"/>
          <w:sz w:val="24"/>
          <w:szCs w:val="24"/>
        </w:rPr>
      </w:pPr>
    </w:p>
    <w:p w14:paraId="146C1F6E" w14:textId="0285508B" w:rsidR="00383AFE" w:rsidRPr="00B32EF6" w:rsidRDefault="00383AFE" w:rsidP="00383AFE">
      <w:pPr>
        <w:pStyle w:val="NoSpacing"/>
        <w:jc w:val="both"/>
        <w:rPr>
          <w:rFonts w:ascii="Times New Roman" w:hAnsi="Times New Roman" w:cs="Times New Roman"/>
          <w:sz w:val="24"/>
          <w:szCs w:val="24"/>
        </w:rPr>
      </w:pPr>
      <w:proofErr w:type="spellStart"/>
      <w:r w:rsidRPr="00B32EF6">
        <w:rPr>
          <w:rFonts w:ascii="Times New Roman" w:hAnsi="Times New Roman" w:cs="Times New Roman"/>
          <w:sz w:val="24"/>
          <w:szCs w:val="24"/>
        </w:rPr>
        <w:t>Boltho</w:t>
      </w:r>
      <w:proofErr w:type="spellEnd"/>
      <w:r w:rsidRPr="00B32EF6">
        <w:rPr>
          <w:rFonts w:ascii="Times New Roman" w:hAnsi="Times New Roman" w:cs="Times New Roman"/>
          <w:sz w:val="24"/>
          <w:szCs w:val="24"/>
        </w:rPr>
        <w:t xml:space="preserve">, A. and Allsopp, C.J. (1987). The assessment: trade and trade policy, </w:t>
      </w:r>
      <w:r w:rsidRPr="00B32EF6">
        <w:rPr>
          <w:rFonts w:ascii="Times New Roman" w:hAnsi="Times New Roman" w:cs="Times New Roman"/>
          <w:i/>
          <w:iCs/>
          <w:sz w:val="24"/>
          <w:szCs w:val="24"/>
        </w:rPr>
        <w:t xml:space="preserve">Oxford Review of Economic Policy, </w:t>
      </w:r>
      <w:r w:rsidRPr="00B32EF6">
        <w:rPr>
          <w:rFonts w:ascii="Times New Roman" w:hAnsi="Times New Roman" w:cs="Times New Roman"/>
          <w:iCs/>
          <w:sz w:val="24"/>
          <w:szCs w:val="24"/>
        </w:rPr>
        <w:t xml:space="preserve">Vol. </w:t>
      </w:r>
      <w:r w:rsidRPr="00B32EF6">
        <w:rPr>
          <w:rFonts w:ascii="Times New Roman" w:hAnsi="Times New Roman" w:cs="Times New Roman"/>
          <w:sz w:val="24"/>
          <w:szCs w:val="24"/>
        </w:rPr>
        <w:t>3, 1-19.</w:t>
      </w:r>
    </w:p>
    <w:p w14:paraId="12FE6D45" w14:textId="77777777" w:rsidR="00383AFE" w:rsidRPr="00B32EF6" w:rsidRDefault="00383AFE" w:rsidP="00383AFE">
      <w:pPr>
        <w:pStyle w:val="NoSpacing"/>
        <w:jc w:val="both"/>
        <w:rPr>
          <w:rFonts w:ascii="Times New Roman" w:hAnsi="Times New Roman" w:cs="Times New Roman"/>
          <w:sz w:val="24"/>
          <w:szCs w:val="24"/>
        </w:rPr>
      </w:pPr>
    </w:p>
    <w:p w14:paraId="45B2AD48" w14:textId="77777777" w:rsidR="00383AFE" w:rsidRPr="00B32EF6" w:rsidRDefault="00383AFE" w:rsidP="00383AFE">
      <w:pPr>
        <w:pStyle w:val="NoSpacing"/>
        <w:jc w:val="both"/>
        <w:rPr>
          <w:rFonts w:ascii="Times New Roman" w:hAnsi="Times New Roman" w:cs="Times New Roman"/>
          <w:sz w:val="24"/>
          <w:szCs w:val="24"/>
        </w:rPr>
      </w:pPr>
      <w:proofErr w:type="spellStart"/>
      <w:r w:rsidRPr="00B32EF6">
        <w:rPr>
          <w:rFonts w:ascii="Times New Roman" w:hAnsi="Times New Roman" w:cs="Times New Roman"/>
          <w:sz w:val="24"/>
          <w:szCs w:val="24"/>
        </w:rPr>
        <w:t>Boschma</w:t>
      </w:r>
      <w:proofErr w:type="spellEnd"/>
      <w:r w:rsidRPr="00B32EF6">
        <w:rPr>
          <w:rFonts w:ascii="Times New Roman" w:hAnsi="Times New Roman" w:cs="Times New Roman"/>
          <w:sz w:val="24"/>
          <w:szCs w:val="24"/>
        </w:rPr>
        <w:t xml:space="preserve">, R. A. (2005) Proximity and innovation: a critical assessment’, </w:t>
      </w:r>
      <w:r w:rsidRPr="00B32EF6">
        <w:rPr>
          <w:rFonts w:ascii="Times New Roman" w:hAnsi="Times New Roman" w:cs="Times New Roman"/>
          <w:i/>
          <w:sz w:val="24"/>
          <w:szCs w:val="24"/>
        </w:rPr>
        <w:t>Regional Studies</w:t>
      </w:r>
      <w:r w:rsidRPr="00B32EF6">
        <w:rPr>
          <w:rFonts w:ascii="Times New Roman" w:hAnsi="Times New Roman" w:cs="Times New Roman"/>
          <w:sz w:val="24"/>
          <w:szCs w:val="24"/>
        </w:rPr>
        <w:t xml:space="preserve">, 39 (1); 61-74  </w:t>
      </w:r>
    </w:p>
    <w:p w14:paraId="72AE8C5A" w14:textId="77777777" w:rsidR="00383AFE" w:rsidRPr="00B32EF6" w:rsidRDefault="00383AFE" w:rsidP="00383AFE">
      <w:pPr>
        <w:pStyle w:val="NoSpacing"/>
        <w:jc w:val="both"/>
        <w:rPr>
          <w:rFonts w:ascii="Times New Roman" w:hAnsi="Times New Roman" w:cs="Times New Roman"/>
          <w:sz w:val="24"/>
          <w:szCs w:val="24"/>
        </w:rPr>
      </w:pPr>
    </w:p>
    <w:p w14:paraId="2D4B59CC" w14:textId="621105CF" w:rsidR="00383AFE" w:rsidRPr="00B32EF6" w:rsidRDefault="00383AFE" w:rsidP="00383AFE">
      <w:pPr>
        <w:pStyle w:val="NoSpacing"/>
        <w:jc w:val="both"/>
        <w:rPr>
          <w:rFonts w:ascii="Times New Roman" w:hAnsi="Times New Roman" w:cs="Times New Roman"/>
          <w:sz w:val="24"/>
          <w:szCs w:val="24"/>
        </w:rPr>
      </w:pPr>
      <w:proofErr w:type="spellStart"/>
      <w:r w:rsidRPr="00B32EF6">
        <w:rPr>
          <w:rFonts w:ascii="Times New Roman" w:hAnsi="Times New Roman" w:cs="Times New Roman"/>
          <w:sz w:val="24"/>
          <w:szCs w:val="24"/>
        </w:rPr>
        <w:t>Capello</w:t>
      </w:r>
      <w:proofErr w:type="spellEnd"/>
      <w:r w:rsidRPr="00B32EF6">
        <w:rPr>
          <w:rFonts w:ascii="Times New Roman" w:hAnsi="Times New Roman" w:cs="Times New Roman"/>
          <w:sz w:val="24"/>
          <w:szCs w:val="24"/>
        </w:rPr>
        <w:t xml:space="preserve">, R &amp; </w:t>
      </w:r>
      <w:proofErr w:type="spellStart"/>
      <w:r w:rsidRPr="00B32EF6">
        <w:rPr>
          <w:rFonts w:ascii="Times New Roman" w:hAnsi="Times New Roman" w:cs="Times New Roman"/>
          <w:sz w:val="24"/>
          <w:szCs w:val="24"/>
        </w:rPr>
        <w:t>Faggian</w:t>
      </w:r>
      <w:proofErr w:type="spellEnd"/>
      <w:r w:rsidRPr="00B32EF6">
        <w:rPr>
          <w:rFonts w:ascii="Times New Roman" w:hAnsi="Times New Roman" w:cs="Times New Roman"/>
          <w:sz w:val="24"/>
          <w:szCs w:val="24"/>
        </w:rPr>
        <w:t xml:space="preserve">, a (2005) ‘Collective Learning and relational capital in local innovation processes’, </w:t>
      </w:r>
      <w:r w:rsidRPr="00B32EF6">
        <w:rPr>
          <w:rFonts w:ascii="Times New Roman" w:hAnsi="Times New Roman" w:cs="Times New Roman"/>
          <w:i/>
          <w:sz w:val="24"/>
          <w:szCs w:val="24"/>
        </w:rPr>
        <w:t>Regional Studies</w:t>
      </w:r>
      <w:r w:rsidRPr="00B32EF6">
        <w:rPr>
          <w:rFonts w:ascii="Times New Roman" w:hAnsi="Times New Roman" w:cs="Times New Roman"/>
          <w:sz w:val="24"/>
          <w:szCs w:val="24"/>
        </w:rPr>
        <w:t>, 39 (1); 75-87</w:t>
      </w:r>
      <w:r w:rsidR="001E5A1D" w:rsidRPr="00B32EF6">
        <w:rPr>
          <w:rFonts w:ascii="Times New Roman" w:hAnsi="Times New Roman" w:cs="Times New Roman"/>
          <w:sz w:val="24"/>
          <w:szCs w:val="24"/>
        </w:rPr>
        <w:t>.</w:t>
      </w:r>
    </w:p>
    <w:p w14:paraId="5A07388B" w14:textId="77777777" w:rsidR="001E5A1D" w:rsidRPr="00B32EF6" w:rsidRDefault="001E5A1D" w:rsidP="00383AFE">
      <w:pPr>
        <w:pStyle w:val="NoSpacing"/>
        <w:jc w:val="both"/>
        <w:rPr>
          <w:rFonts w:ascii="Times New Roman" w:hAnsi="Times New Roman" w:cs="Times New Roman"/>
          <w:sz w:val="24"/>
          <w:szCs w:val="24"/>
        </w:rPr>
      </w:pPr>
    </w:p>
    <w:p w14:paraId="3279D587" w14:textId="77777777" w:rsidR="009320C6" w:rsidRPr="00B32EF6" w:rsidRDefault="009320C6" w:rsidP="001E5A1D">
      <w:pPr>
        <w:pStyle w:val="NoSpacing"/>
        <w:jc w:val="both"/>
        <w:rPr>
          <w:rFonts w:ascii="Times New Roman" w:hAnsi="Times New Roman" w:cs="Times New Roman"/>
          <w:spacing w:val="1"/>
          <w:sz w:val="24"/>
          <w:szCs w:val="24"/>
        </w:rPr>
      </w:pPr>
      <w:r w:rsidRPr="00B32EF6">
        <w:rPr>
          <w:rFonts w:ascii="Times New Roman" w:hAnsi="Times New Roman" w:cs="Times New Roman"/>
          <w:spacing w:val="1"/>
          <w:sz w:val="24"/>
          <w:szCs w:val="24"/>
        </w:rPr>
        <w:t xml:space="preserve">Chang, H.-J., &amp; Andreoni, A. (2014). Rebuilding the UK industrial base. In C. Umunna (Ed.), </w:t>
      </w:r>
      <w:r w:rsidRPr="00B32EF6">
        <w:rPr>
          <w:rStyle w:val="Emphasis"/>
          <w:rFonts w:ascii="Times New Roman" w:hAnsi="Times New Roman" w:cs="Times New Roman"/>
          <w:spacing w:val="1"/>
          <w:sz w:val="24"/>
          <w:szCs w:val="24"/>
        </w:rPr>
        <w:t>Owning the future: How Britain can make it in a fast changing world</w:t>
      </w:r>
      <w:r w:rsidRPr="00B32EF6">
        <w:rPr>
          <w:rFonts w:ascii="Times New Roman" w:hAnsi="Times New Roman" w:cs="Times New Roman"/>
          <w:spacing w:val="1"/>
          <w:sz w:val="24"/>
          <w:szCs w:val="24"/>
        </w:rPr>
        <w:t>. London: Policy Network.</w:t>
      </w:r>
    </w:p>
    <w:p w14:paraId="5C1487CB" w14:textId="77777777" w:rsidR="009320C6" w:rsidRPr="00B32EF6" w:rsidRDefault="009320C6" w:rsidP="001E5A1D">
      <w:pPr>
        <w:pStyle w:val="NoSpacing"/>
        <w:jc w:val="both"/>
        <w:rPr>
          <w:rFonts w:ascii="Georgia" w:hAnsi="Georgia"/>
          <w:spacing w:val="1"/>
        </w:rPr>
      </w:pPr>
    </w:p>
    <w:p w14:paraId="4218C3D2" w14:textId="0701688C" w:rsidR="001E5A1D" w:rsidRPr="00B32EF6" w:rsidRDefault="001E5A1D" w:rsidP="001E5A1D">
      <w:pPr>
        <w:pStyle w:val="NoSpacing"/>
        <w:jc w:val="both"/>
        <w:rPr>
          <w:rFonts w:ascii="Times New Roman" w:hAnsi="Times New Roman" w:cs="Times New Roman"/>
          <w:sz w:val="24"/>
          <w:szCs w:val="24"/>
        </w:rPr>
      </w:pPr>
      <w:proofErr w:type="spellStart"/>
      <w:r w:rsidRPr="00B32EF6">
        <w:rPr>
          <w:rFonts w:ascii="Times New Roman" w:hAnsi="Times New Roman" w:cs="Times New Roman"/>
          <w:sz w:val="24"/>
          <w:szCs w:val="24"/>
        </w:rPr>
        <w:t>Chesbrough</w:t>
      </w:r>
      <w:proofErr w:type="spellEnd"/>
      <w:r w:rsidRPr="00B32EF6">
        <w:rPr>
          <w:rFonts w:ascii="Times New Roman" w:hAnsi="Times New Roman" w:cs="Times New Roman"/>
          <w:sz w:val="24"/>
          <w:szCs w:val="24"/>
        </w:rPr>
        <w:t xml:space="preserve"> H W (2003) The Era of Open Innovation, </w:t>
      </w:r>
      <w:r w:rsidRPr="00B32EF6">
        <w:rPr>
          <w:rFonts w:ascii="Times New Roman" w:hAnsi="Times New Roman" w:cs="Times New Roman"/>
          <w:i/>
          <w:sz w:val="24"/>
          <w:szCs w:val="24"/>
        </w:rPr>
        <w:t>MIT Sloan Management Review</w:t>
      </w:r>
      <w:r w:rsidRPr="00B32EF6">
        <w:rPr>
          <w:rFonts w:ascii="Times New Roman" w:hAnsi="Times New Roman" w:cs="Times New Roman"/>
          <w:sz w:val="24"/>
          <w:szCs w:val="24"/>
        </w:rPr>
        <w:t>, 44(3), 35-41.</w:t>
      </w:r>
    </w:p>
    <w:p w14:paraId="3EC0BFC0" w14:textId="77777777" w:rsidR="00383AFE" w:rsidRPr="00B32EF6" w:rsidRDefault="00383AFE" w:rsidP="00383AFE">
      <w:pPr>
        <w:pStyle w:val="NoSpacing"/>
        <w:jc w:val="both"/>
        <w:rPr>
          <w:rFonts w:ascii="Times New Roman" w:hAnsi="Times New Roman" w:cs="Times New Roman"/>
          <w:sz w:val="24"/>
          <w:szCs w:val="24"/>
        </w:rPr>
      </w:pPr>
    </w:p>
    <w:p w14:paraId="0388FE06" w14:textId="77777777" w:rsidR="00383AFE" w:rsidRPr="00B32EF6" w:rsidRDefault="00383AFE" w:rsidP="00383AFE">
      <w:pPr>
        <w:pStyle w:val="NoSpacing"/>
        <w:jc w:val="both"/>
        <w:rPr>
          <w:rFonts w:ascii="Times New Roman" w:hAnsi="Times New Roman" w:cs="Times New Roman"/>
          <w:sz w:val="24"/>
          <w:szCs w:val="24"/>
        </w:rPr>
      </w:pPr>
      <w:proofErr w:type="spellStart"/>
      <w:r w:rsidRPr="00B32EF6">
        <w:rPr>
          <w:rFonts w:ascii="Times New Roman" w:hAnsi="Times New Roman" w:cs="Times New Roman"/>
          <w:sz w:val="24"/>
          <w:szCs w:val="24"/>
        </w:rPr>
        <w:t>Christopherson</w:t>
      </w:r>
      <w:proofErr w:type="spellEnd"/>
      <w:r w:rsidRPr="00B32EF6">
        <w:rPr>
          <w:rFonts w:ascii="Times New Roman" w:hAnsi="Times New Roman" w:cs="Times New Roman"/>
          <w:sz w:val="24"/>
          <w:szCs w:val="24"/>
        </w:rPr>
        <w:t xml:space="preserve">, S. and Clark, J. (2007), </w:t>
      </w:r>
      <w:r w:rsidRPr="00B32EF6">
        <w:rPr>
          <w:rFonts w:ascii="Times New Roman" w:hAnsi="Times New Roman" w:cs="Times New Roman"/>
          <w:i/>
          <w:sz w:val="24"/>
          <w:szCs w:val="24"/>
        </w:rPr>
        <w:t>Remaking Regional Economies: Power, Labor and Firm Strategies in the Knowledge Economy</w:t>
      </w:r>
      <w:r w:rsidRPr="00B32EF6">
        <w:rPr>
          <w:rFonts w:ascii="Times New Roman" w:hAnsi="Times New Roman" w:cs="Times New Roman"/>
          <w:sz w:val="24"/>
          <w:szCs w:val="24"/>
        </w:rPr>
        <w:t>, Routledge, London</w:t>
      </w:r>
    </w:p>
    <w:p w14:paraId="3985D46B" w14:textId="77777777" w:rsidR="00383AFE" w:rsidRPr="00B32EF6" w:rsidRDefault="00383AFE" w:rsidP="00383AFE">
      <w:pPr>
        <w:pStyle w:val="NoSpacing"/>
        <w:jc w:val="both"/>
        <w:rPr>
          <w:rFonts w:ascii="Times New Roman" w:hAnsi="Times New Roman" w:cs="Times New Roman"/>
          <w:sz w:val="24"/>
          <w:szCs w:val="24"/>
        </w:rPr>
      </w:pPr>
    </w:p>
    <w:p w14:paraId="5E32D51A" w14:textId="77777777" w:rsidR="00383AFE" w:rsidRPr="00B32EF6" w:rsidRDefault="00383AFE" w:rsidP="00383AFE">
      <w:pPr>
        <w:pStyle w:val="NoSpacing"/>
        <w:jc w:val="both"/>
        <w:rPr>
          <w:rFonts w:ascii="Times New Roman" w:hAnsi="Times New Roman" w:cs="Times New Roman"/>
          <w:sz w:val="24"/>
          <w:szCs w:val="24"/>
        </w:rPr>
      </w:pPr>
      <w:proofErr w:type="spellStart"/>
      <w:r w:rsidRPr="00B32EF6">
        <w:rPr>
          <w:rFonts w:ascii="Times New Roman" w:hAnsi="Times New Roman" w:cs="Times New Roman"/>
          <w:sz w:val="24"/>
          <w:szCs w:val="24"/>
        </w:rPr>
        <w:t>Clarysse</w:t>
      </w:r>
      <w:proofErr w:type="spellEnd"/>
      <w:r w:rsidRPr="00B32EF6">
        <w:rPr>
          <w:rFonts w:ascii="Times New Roman" w:hAnsi="Times New Roman" w:cs="Times New Roman"/>
          <w:sz w:val="24"/>
          <w:szCs w:val="24"/>
        </w:rPr>
        <w:t xml:space="preserve">, </w:t>
      </w:r>
      <w:proofErr w:type="gramStart"/>
      <w:r w:rsidRPr="00B32EF6">
        <w:rPr>
          <w:rFonts w:ascii="Times New Roman" w:hAnsi="Times New Roman" w:cs="Times New Roman"/>
          <w:sz w:val="24"/>
          <w:szCs w:val="24"/>
        </w:rPr>
        <w:t>B ,</w:t>
      </w:r>
      <w:proofErr w:type="gramEnd"/>
      <w:r w:rsidRPr="00B32EF6">
        <w:rPr>
          <w:rFonts w:ascii="Times New Roman" w:hAnsi="Times New Roman" w:cs="Times New Roman"/>
          <w:sz w:val="24"/>
          <w:szCs w:val="24"/>
        </w:rPr>
        <w:t xml:space="preserve"> Wright, M, </w:t>
      </w:r>
      <w:proofErr w:type="spellStart"/>
      <w:r w:rsidRPr="00B32EF6">
        <w:rPr>
          <w:rFonts w:ascii="Times New Roman" w:hAnsi="Times New Roman" w:cs="Times New Roman"/>
          <w:sz w:val="24"/>
          <w:szCs w:val="24"/>
        </w:rPr>
        <w:t>Bruneel</w:t>
      </w:r>
      <w:proofErr w:type="spellEnd"/>
      <w:r w:rsidRPr="00B32EF6">
        <w:rPr>
          <w:rFonts w:ascii="Times New Roman" w:hAnsi="Times New Roman" w:cs="Times New Roman"/>
          <w:sz w:val="24"/>
          <w:szCs w:val="24"/>
        </w:rPr>
        <w:t xml:space="preserve">, J Mahajan, A (2014) ‘ Creating Value in ecosystems: Crossing the chasm between knowledge and business ecosystems’, </w:t>
      </w:r>
      <w:r w:rsidRPr="00B32EF6">
        <w:rPr>
          <w:rFonts w:ascii="Times New Roman" w:hAnsi="Times New Roman" w:cs="Times New Roman"/>
          <w:i/>
          <w:sz w:val="24"/>
          <w:szCs w:val="24"/>
        </w:rPr>
        <w:t>Research Policy</w:t>
      </w:r>
      <w:r w:rsidRPr="00B32EF6">
        <w:rPr>
          <w:rFonts w:ascii="Times New Roman" w:hAnsi="Times New Roman" w:cs="Times New Roman"/>
          <w:sz w:val="24"/>
          <w:szCs w:val="24"/>
        </w:rPr>
        <w:t xml:space="preserve">, 43, 1164-1176 </w:t>
      </w:r>
    </w:p>
    <w:p w14:paraId="5F26242E" w14:textId="77777777" w:rsidR="00383AFE" w:rsidRPr="00B32EF6" w:rsidRDefault="00383AFE" w:rsidP="00383AFE">
      <w:pPr>
        <w:pStyle w:val="NoSpacing"/>
        <w:jc w:val="both"/>
        <w:rPr>
          <w:rFonts w:ascii="Times New Roman" w:hAnsi="Times New Roman" w:cs="Times New Roman"/>
          <w:sz w:val="24"/>
          <w:szCs w:val="24"/>
        </w:rPr>
      </w:pPr>
    </w:p>
    <w:p w14:paraId="7FBF9ED1" w14:textId="7C1287DC" w:rsidR="00E808A1" w:rsidRPr="00B32EF6" w:rsidRDefault="00E808A1" w:rsidP="00E558A5">
      <w:pPr>
        <w:jc w:val="both"/>
        <w:rPr>
          <w:rFonts w:ascii="Times New Roman" w:hAnsi="Times New Roman" w:cs="Times New Roman"/>
          <w:sz w:val="24"/>
          <w:szCs w:val="24"/>
        </w:rPr>
      </w:pPr>
      <w:r w:rsidRPr="00B32EF6">
        <w:rPr>
          <w:rFonts w:ascii="Times New Roman" w:hAnsi="Times New Roman" w:cs="Times New Roman"/>
          <w:sz w:val="24"/>
          <w:szCs w:val="24"/>
        </w:rPr>
        <w:t>Coffey, D &amp; Tomlinson, P.R (2006)</w:t>
      </w:r>
      <w:r w:rsidRPr="00B32EF6">
        <w:rPr>
          <w:rFonts w:ascii="Times New Roman" w:hAnsi="Times New Roman" w:cs="Times New Roman"/>
          <w:b/>
          <w:sz w:val="24"/>
          <w:szCs w:val="24"/>
        </w:rPr>
        <w:t xml:space="preserve"> </w:t>
      </w:r>
      <w:r w:rsidRPr="00B32EF6">
        <w:rPr>
          <w:rFonts w:ascii="Times New Roman" w:hAnsi="Times New Roman" w:cs="Times New Roman"/>
          <w:sz w:val="24"/>
          <w:szCs w:val="24"/>
        </w:rPr>
        <w:t xml:space="preserve">‘Multiple facilities, strategic splitting and vertical structures: stability, growth and distribution reconsidered’. </w:t>
      </w:r>
      <w:r w:rsidRPr="00B32EF6">
        <w:rPr>
          <w:rStyle w:val="Strong"/>
          <w:rFonts w:ascii="Times New Roman" w:hAnsi="Times New Roman" w:cs="Times New Roman"/>
          <w:b w:val="0"/>
          <w:i/>
          <w:iCs/>
          <w:sz w:val="24"/>
          <w:szCs w:val="24"/>
        </w:rPr>
        <w:t>The Manchester School</w:t>
      </w:r>
      <w:r w:rsidRPr="00B32EF6">
        <w:rPr>
          <w:rStyle w:val="Strong"/>
          <w:rFonts w:ascii="Times New Roman" w:hAnsi="Times New Roman" w:cs="Times New Roman"/>
          <w:i/>
          <w:iCs/>
          <w:sz w:val="24"/>
          <w:szCs w:val="24"/>
        </w:rPr>
        <w:t>.</w:t>
      </w:r>
      <w:r w:rsidRPr="00B32EF6">
        <w:rPr>
          <w:rFonts w:ascii="Times New Roman" w:hAnsi="Times New Roman" w:cs="Times New Roman"/>
          <w:sz w:val="24"/>
          <w:szCs w:val="24"/>
        </w:rPr>
        <w:t xml:space="preserve"> 74 (5): 558-576. </w:t>
      </w:r>
    </w:p>
    <w:p w14:paraId="5546DB77" w14:textId="16E8E5AB"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Cowling, K. and Sugden, R. (1999). “The Wealth of Localities, Regions and Nations: Developing Multinational Economies”. </w:t>
      </w:r>
      <w:r w:rsidRPr="00B32EF6">
        <w:rPr>
          <w:rFonts w:ascii="Times New Roman" w:hAnsi="Times New Roman" w:cs="Times New Roman"/>
          <w:i/>
          <w:sz w:val="24"/>
          <w:szCs w:val="24"/>
        </w:rPr>
        <w:t>New Political Economy</w:t>
      </w:r>
      <w:r w:rsidRPr="00B32EF6">
        <w:rPr>
          <w:rFonts w:ascii="Times New Roman" w:hAnsi="Times New Roman" w:cs="Times New Roman"/>
          <w:sz w:val="24"/>
          <w:szCs w:val="24"/>
        </w:rPr>
        <w:t>, vol. 4, no. 3, pp. 361-378.</w:t>
      </w:r>
    </w:p>
    <w:p w14:paraId="1A5E4D82" w14:textId="77777777" w:rsidR="00383AFE" w:rsidRPr="00B32EF6" w:rsidRDefault="00383AFE" w:rsidP="00383AFE">
      <w:pPr>
        <w:pStyle w:val="NoSpacing"/>
        <w:jc w:val="both"/>
        <w:rPr>
          <w:rFonts w:ascii="Times New Roman" w:hAnsi="Times New Roman" w:cs="Times New Roman"/>
          <w:sz w:val="24"/>
          <w:szCs w:val="24"/>
        </w:rPr>
      </w:pPr>
    </w:p>
    <w:p w14:paraId="2ED02F92" w14:textId="77777777"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Cowling, K &amp; Tomlinson, P.R (2011) 'Post the 'Washington Consensus: Economic Governance and Industrial Strategies for the 21st Century'. </w:t>
      </w:r>
      <w:r w:rsidRPr="00B32EF6">
        <w:rPr>
          <w:rFonts w:ascii="Times New Roman" w:hAnsi="Times New Roman" w:cs="Times New Roman"/>
          <w:i/>
          <w:sz w:val="24"/>
          <w:szCs w:val="24"/>
        </w:rPr>
        <w:t>Cambridge Journal of Economics</w:t>
      </w:r>
      <w:r w:rsidRPr="00B32EF6">
        <w:rPr>
          <w:rFonts w:ascii="Times New Roman" w:hAnsi="Times New Roman" w:cs="Times New Roman"/>
          <w:sz w:val="24"/>
          <w:szCs w:val="24"/>
        </w:rPr>
        <w:t xml:space="preserve">, 35, no.5, 831-852. </w:t>
      </w:r>
      <w:r w:rsidRPr="00B32EF6">
        <w:rPr>
          <w:rFonts w:ascii="Times New Roman" w:hAnsi="Times New Roman" w:cs="Times New Roman"/>
          <w:i/>
          <w:sz w:val="24"/>
          <w:szCs w:val="24"/>
        </w:rPr>
        <w:t xml:space="preserve"> </w:t>
      </w:r>
    </w:p>
    <w:p w14:paraId="03BDC87D" w14:textId="77777777" w:rsidR="00383AFE" w:rsidRPr="00B32EF6" w:rsidRDefault="00383AFE" w:rsidP="00383AFE">
      <w:pPr>
        <w:pStyle w:val="NoSpacing"/>
        <w:jc w:val="both"/>
        <w:rPr>
          <w:rFonts w:ascii="Times New Roman" w:hAnsi="Times New Roman" w:cs="Times New Roman"/>
          <w:sz w:val="24"/>
          <w:szCs w:val="24"/>
        </w:rPr>
      </w:pPr>
    </w:p>
    <w:p w14:paraId="5A4BD0EE" w14:textId="258C1458" w:rsidR="000927AA" w:rsidRPr="00B32EF6" w:rsidRDefault="000927AA" w:rsidP="000927AA">
      <w:pPr>
        <w:pStyle w:val="NoSpacing"/>
        <w:jc w:val="both"/>
        <w:rPr>
          <w:rFonts w:ascii="Times New Roman" w:hAnsi="Times New Roman" w:cs="Times New Roman"/>
          <w:sz w:val="24"/>
          <w:szCs w:val="24"/>
        </w:rPr>
      </w:pPr>
      <w:proofErr w:type="spellStart"/>
      <w:r w:rsidRPr="00B32EF6">
        <w:rPr>
          <w:rFonts w:ascii="Times New Roman" w:hAnsi="Times New Roman" w:cs="Times New Roman"/>
          <w:sz w:val="24"/>
          <w:szCs w:val="24"/>
        </w:rPr>
        <w:t>Crescenzi</w:t>
      </w:r>
      <w:proofErr w:type="spellEnd"/>
      <w:r w:rsidRPr="00B32EF6">
        <w:rPr>
          <w:rFonts w:ascii="Times New Roman" w:hAnsi="Times New Roman" w:cs="Times New Roman"/>
          <w:sz w:val="24"/>
          <w:szCs w:val="24"/>
        </w:rPr>
        <w:t xml:space="preserve"> R, </w:t>
      </w:r>
      <w:proofErr w:type="spellStart"/>
      <w:r w:rsidRPr="00B32EF6">
        <w:rPr>
          <w:rFonts w:ascii="Times New Roman" w:hAnsi="Times New Roman" w:cs="Times New Roman"/>
          <w:sz w:val="24"/>
          <w:szCs w:val="24"/>
        </w:rPr>
        <w:t>Fratesi</w:t>
      </w:r>
      <w:proofErr w:type="spellEnd"/>
      <w:r w:rsidRPr="00B32EF6">
        <w:rPr>
          <w:rFonts w:ascii="Times New Roman" w:hAnsi="Times New Roman" w:cs="Times New Roman"/>
          <w:sz w:val="24"/>
          <w:szCs w:val="24"/>
        </w:rPr>
        <w:t xml:space="preserve"> U and </w:t>
      </w:r>
      <w:proofErr w:type="spellStart"/>
      <w:r w:rsidRPr="00B32EF6">
        <w:rPr>
          <w:rFonts w:ascii="Times New Roman" w:hAnsi="Times New Roman" w:cs="Times New Roman"/>
          <w:sz w:val="24"/>
          <w:szCs w:val="24"/>
        </w:rPr>
        <w:t>Monastiriotis</w:t>
      </w:r>
      <w:proofErr w:type="spellEnd"/>
      <w:r w:rsidRPr="00B32EF6">
        <w:rPr>
          <w:rFonts w:ascii="Times New Roman" w:hAnsi="Times New Roman" w:cs="Times New Roman"/>
          <w:sz w:val="24"/>
          <w:szCs w:val="24"/>
        </w:rPr>
        <w:t xml:space="preserve"> V (2016) The achievements of cohesion policy: long period evidence on the factors conditioning success and failure from 15 selected regions. In Dotti</w:t>
      </w:r>
    </w:p>
    <w:p w14:paraId="67BF1662" w14:textId="5593870F" w:rsidR="000927AA" w:rsidRPr="00B32EF6" w:rsidRDefault="000927AA" w:rsidP="000927AA">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 N. (ed.) </w:t>
      </w:r>
      <w:r w:rsidRPr="00B32EF6">
        <w:rPr>
          <w:rFonts w:ascii="Times New Roman" w:hAnsi="Times New Roman" w:cs="Times New Roman"/>
          <w:i/>
          <w:sz w:val="24"/>
          <w:szCs w:val="24"/>
        </w:rPr>
        <w:t>Learning from Implementation and Evaluation of Cohesion Policy - Lessons from a Research-Policy Dialogue</w:t>
      </w:r>
      <w:r w:rsidRPr="00B32EF6">
        <w:rPr>
          <w:rFonts w:ascii="Times New Roman" w:hAnsi="Times New Roman" w:cs="Times New Roman"/>
          <w:sz w:val="24"/>
          <w:szCs w:val="24"/>
        </w:rPr>
        <w:t>, Regional Studies Association (RSA) Research Network on Cohesion Policy.</w:t>
      </w:r>
    </w:p>
    <w:p w14:paraId="28CAA2CB" w14:textId="77777777" w:rsidR="000927AA" w:rsidRPr="00B32EF6" w:rsidRDefault="000927AA" w:rsidP="00383AFE">
      <w:pPr>
        <w:pStyle w:val="NoSpacing"/>
        <w:jc w:val="both"/>
        <w:rPr>
          <w:rFonts w:ascii="Times New Roman" w:hAnsi="Times New Roman" w:cs="Times New Roman"/>
          <w:sz w:val="24"/>
          <w:szCs w:val="24"/>
        </w:rPr>
      </w:pPr>
    </w:p>
    <w:p w14:paraId="22C10BB9" w14:textId="77777777"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Dasgupta, P. (1988), “The welfare economics of knowledge production”, </w:t>
      </w:r>
      <w:r w:rsidRPr="00B32EF6">
        <w:rPr>
          <w:rFonts w:ascii="Times New Roman" w:hAnsi="Times New Roman" w:cs="Times New Roman"/>
          <w:i/>
          <w:sz w:val="24"/>
          <w:szCs w:val="24"/>
        </w:rPr>
        <w:t>Oxford Review of Economic Policy</w:t>
      </w:r>
      <w:r w:rsidRPr="00B32EF6">
        <w:rPr>
          <w:rFonts w:ascii="Times New Roman" w:hAnsi="Times New Roman" w:cs="Times New Roman"/>
          <w:sz w:val="24"/>
          <w:szCs w:val="24"/>
        </w:rPr>
        <w:t>, 4 (4), 1-12.</w:t>
      </w:r>
    </w:p>
    <w:p w14:paraId="2A091921" w14:textId="77777777" w:rsidR="00CA2E98" w:rsidRPr="00B32EF6" w:rsidRDefault="00CA2E98" w:rsidP="00383AFE">
      <w:pPr>
        <w:pStyle w:val="NoSpacing"/>
        <w:jc w:val="both"/>
        <w:rPr>
          <w:rFonts w:ascii="Times New Roman" w:hAnsi="Times New Roman" w:cs="Times New Roman"/>
          <w:sz w:val="24"/>
          <w:szCs w:val="24"/>
        </w:rPr>
      </w:pPr>
    </w:p>
    <w:p w14:paraId="22E1EB62" w14:textId="6B15196E" w:rsidR="00CA2E98" w:rsidRPr="00B32EF6" w:rsidRDefault="00CA2E98" w:rsidP="00CA2E98">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De Propris L / </w:t>
      </w:r>
      <w:r w:rsidR="00D64FB8" w:rsidRPr="00B32EF6">
        <w:rPr>
          <w:rFonts w:ascii="Times New Roman" w:hAnsi="Times New Roman" w:cs="Times New Roman"/>
          <w:sz w:val="24"/>
          <w:szCs w:val="24"/>
        </w:rPr>
        <w:t>WEF (</w:t>
      </w:r>
      <w:r w:rsidRPr="00B32EF6">
        <w:rPr>
          <w:rFonts w:ascii="Times New Roman" w:hAnsi="Times New Roman" w:cs="Times New Roman"/>
          <w:sz w:val="24"/>
          <w:szCs w:val="24"/>
        </w:rPr>
        <w:t>World Economic Forum</w:t>
      </w:r>
      <w:r w:rsidR="00D64FB8" w:rsidRPr="00B32EF6">
        <w:rPr>
          <w:rFonts w:ascii="Times New Roman" w:hAnsi="Times New Roman" w:cs="Times New Roman"/>
          <w:sz w:val="24"/>
          <w:szCs w:val="24"/>
        </w:rPr>
        <w:t>)</w:t>
      </w:r>
      <w:r w:rsidRPr="00B32EF6">
        <w:rPr>
          <w:rFonts w:ascii="Times New Roman" w:hAnsi="Times New Roman" w:cs="Times New Roman"/>
          <w:sz w:val="24"/>
          <w:szCs w:val="24"/>
        </w:rPr>
        <w:t xml:space="preserve"> (2016) </w:t>
      </w:r>
      <w:r w:rsidRPr="00B32EF6">
        <w:rPr>
          <w:rFonts w:ascii="Times New Roman" w:hAnsi="Times New Roman" w:cs="Times New Roman"/>
          <w:i/>
          <w:sz w:val="24"/>
          <w:szCs w:val="24"/>
        </w:rPr>
        <w:t>How the Fourth Industrial revolution is powering the rise of Smart Manufacturing.</w:t>
      </w:r>
      <w:r w:rsidRPr="00B32EF6">
        <w:rPr>
          <w:rFonts w:ascii="Times New Roman" w:hAnsi="Times New Roman" w:cs="Times New Roman"/>
          <w:sz w:val="24"/>
          <w:szCs w:val="24"/>
        </w:rPr>
        <w:t xml:space="preserve"> </w:t>
      </w:r>
      <w:hyperlink r:id="rId11" w:history="1">
        <w:r w:rsidRPr="00B32EF6">
          <w:rPr>
            <w:rStyle w:val="Hyperlink"/>
            <w:rFonts w:ascii="Times New Roman" w:hAnsi="Times New Roman" w:cs="Times New Roman"/>
            <w:color w:val="auto"/>
            <w:sz w:val="24"/>
            <w:szCs w:val="24"/>
          </w:rPr>
          <w:t>https://www.weforum.org/agenda/2016/06/how-the-fourth-industrial-revolution-is-powering-the-rise-of-smart-manufacturing</w:t>
        </w:r>
      </w:hyperlink>
    </w:p>
    <w:p w14:paraId="62EB8768" w14:textId="77777777" w:rsidR="00383AFE" w:rsidRPr="00B32EF6" w:rsidRDefault="00383AFE" w:rsidP="00383AFE">
      <w:pPr>
        <w:pStyle w:val="NoSpacing"/>
        <w:jc w:val="both"/>
        <w:rPr>
          <w:rFonts w:ascii="Times New Roman" w:hAnsi="Times New Roman" w:cs="Times New Roman"/>
          <w:sz w:val="24"/>
          <w:szCs w:val="24"/>
        </w:rPr>
      </w:pPr>
    </w:p>
    <w:p w14:paraId="00B67A66" w14:textId="77777777" w:rsidR="00383AFE" w:rsidRPr="00B32EF6" w:rsidRDefault="00383AFE" w:rsidP="00383AFE">
      <w:pPr>
        <w:pStyle w:val="NoSpacing"/>
        <w:jc w:val="both"/>
        <w:rPr>
          <w:rStyle w:val="Emphasis"/>
          <w:rFonts w:ascii="Times New Roman" w:hAnsi="Times New Roman" w:cs="Times New Roman"/>
          <w:i w:val="0"/>
          <w:sz w:val="24"/>
          <w:szCs w:val="24"/>
        </w:rPr>
      </w:pPr>
      <w:r w:rsidRPr="00B32EF6">
        <w:rPr>
          <w:rStyle w:val="Emphasis"/>
          <w:rFonts w:ascii="Times New Roman" w:hAnsi="Times New Roman" w:cs="Times New Roman"/>
          <w:i w:val="0"/>
          <w:sz w:val="24"/>
          <w:szCs w:val="24"/>
        </w:rPr>
        <w:t xml:space="preserve">European Commission (2017) </w:t>
      </w:r>
      <w:r w:rsidRPr="00B32EF6">
        <w:rPr>
          <w:rStyle w:val="Emphasis"/>
          <w:rFonts w:ascii="Times New Roman" w:hAnsi="Times New Roman" w:cs="Times New Roman"/>
          <w:sz w:val="24"/>
          <w:szCs w:val="24"/>
        </w:rPr>
        <w:t>Regional Innovation Scorecard</w:t>
      </w:r>
      <w:r w:rsidRPr="00B32EF6">
        <w:rPr>
          <w:rStyle w:val="Emphasis"/>
          <w:rFonts w:ascii="Times New Roman" w:hAnsi="Times New Roman" w:cs="Times New Roman"/>
          <w:i w:val="0"/>
          <w:sz w:val="24"/>
          <w:szCs w:val="24"/>
        </w:rPr>
        <w:t xml:space="preserve"> </w:t>
      </w:r>
    </w:p>
    <w:p w14:paraId="738257D2" w14:textId="77777777" w:rsidR="00383AFE" w:rsidRPr="00B32EF6" w:rsidRDefault="00306771" w:rsidP="00383AFE">
      <w:pPr>
        <w:pStyle w:val="NoSpacing"/>
        <w:jc w:val="both"/>
        <w:rPr>
          <w:rStyle w:val="Emphasis"/>
          <w:rFonts w:ascii="Times New Roman" w:hAnsi="Times New Roman" w:cs="Times New Roman"/>
          <w:i w:val="0"/>
          <w:sz w:val="24"/>
          <w:szCs w:val="24"/>
        </w:rPr>
      </w:pPr>
      <w:hyperlink r:id="rId12" w:history="1">
        <w:r w:rsidR="00383AFE" w:rsidRPr="00B32EF6">
          <w:rPr>
            <w:rStyle w:val="Hyperlink"/>
            <w:rFonts w:ascii="Times New Roman" w:hAnsi="Times New Roman" w:cs="Times New Roman"/>
            <w:color w:val="auto"/>
            <w:sz w:val="24"/>
            <w:szCs w:val="24"/>
          </w:rPr>
          <w:t>http://ec.europa.eu/growth/industry/innovation/facts-figures/regional_en</w:t>
        </w:r>
      </w:hyperlink>
      <w:r w:rsidR="00383AFE" w:rsidRPr="00B32EF6">
        <w:rPr>
          <w:rStyle w:val="Emphasis"/>
          <w:rFonts w:ascii="Times New Roman" w:hAnsi="Times New Roman" w:cs="Times New Roman"/>
          <w:i w:val="0"/>
          <w:sz w:val="24"/>
          <w:szCs w:val="24"/>
        </w:rPr>
        <w:t xml:space="preserve"> </w:t>
      </w:r>
    </w:p>
    <w:p w14:paraId="6A6FF90A" w14:textId="77777777" w:rsidR="00383AFE" w:rsidRPr="00B32EF6" w:rsidRDefault="00383AFE" w:rsidP="00383AFE">
      <w:pPr>
        <w:pStyle w:val="NoSpacing"/>
        <w:jc w:val="both"/>
        <w:rPr>
          <w:rStyle w:val="Emphasis"/>
          <w:rFonts w:ascii="Times New Roman" w:hAnsi="Times New Roman" w:cs="Times New Roman"/>
          <w:sz w:val="24"/>
          <w:szCs w:val="24"/>
        </w:rPr>
      </w:pPr>
    </w:p>
    <w:p w14:paraId="43F7CEBC" w14:textId="77777777" w:rsidR="004561DC" w:rsidRPr="00B32EF6" w:rsidRDefault="004561DC" w:rsidP="00383AFE">
      <w:pPr>
        <w:pStyle w:val="NoSpacing"/>
        <w:jc w:val="both"/>
        <w:rPr>
          <w:rFonts w:ascii="Times New Roman" w:hAnsi="Times New Roman" w:cs="Times New Roman"/>
          <w:sz w:val="24"/>
          <w:szCs w:val="24"/>
        </w:rPr>
      </w:pPr>
      <w:proofErr w:type="spellStart"/>
      <w:r w:rsidRPr="00B32EF6">
        <w:rPr>
          <w:rFonts w:ascii="Times New Roman" w:hAnsi="Times New Roman" w:cs="Times New Roman"/>
          <w:sz w:val="24"/>
          <w:szCs w:val="24"/>
        </w:rPr>
        <w:t>Faggio</w:t>
      </w:r>
      <w:proofErr w:type="spellEnd"/>
      <w:r w:rsidRPr="00B32EF6">
        <w:rPr>
          <w:rFonts w:ascii="Times New Roman" w:hAnsi="Times New Roman" w:cs="Times New Roman"/>
          <w:sz w:val="24"/>
          <w:szCs w:val="24"/>
        </w:rPr>
        <w:t xml:space="preserve"> G and Overman H (2012) The effect of public sector employment, </w:t>
      </w:r>
      <w:r w:rsidRPr="00B32EF6">
        <w:rPr>
          <w:rFonts w:ascii="Times New Roman" w:hAnsi="Times New Roman" w:cs="Times New Roman"/>
          <w:i/>
          <w:sz w:val="24"/>
          <w:szCs w:val="24"/>
        </w:rPr>
        <w:t xml:space="preserve">LSE Research Laboratory. </w:t>
      </w:r>
      <w:r w:rsidRPr="00B32EF6">
        <w:rPr>
          <w:rFonts w:ascii="Times New Roman" w:hAnsi="Times New Roman" w:cs="Times New Roman"/>
          <w:sz w:val="24"/>
          <w:szCs w:val="24"/>
        </w:rPr>
        <w:t>Available at:</w:t>
      </w:r>
    </w:p>
    <w:p w14:paraId="47E656E3" w14:textId="4FA79768" w:rsidR="004561DC" w:rsidRPr="00B32EF6" w:rsidRDefault="004561DC"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 </w:t>
      </w:r>
      <w:hyperlink r:id="rId13" w:history="1">
        <w:r w:rsidRPr="00B32EF6">
          <w:rPr>
            <w:rStyle w:val="Hyperlink"/>
            <w:rFonts w:ascii="Times New Roman" w:hAnsi="Times New Roman" w:cs="Times New Roman"/>
            <w:color w:val="auto"/>
            <w:sz w:val="24"/>
            <w:szCs w:val="24"/>
          </w:rPr>
          <w:t>http://www.spatialeconomics.ac.uk/textonly/serc/publications/download/sercdp0111.pdf. Last accessed 10/07/2017</w:t>
        </w:r>
      </w:hyperlink>
      <w:r w:rsidRPr="00B32EF6">
        <w:rPr>
          <w:rFonts w:ascii="Times New Roman" w:hAnsi="Times New Roman" w:cs="Times New Roman"/>
          <w:sz w:val="24"/>
          <w:szCs w:val="24"/>
        </w:rPr>
        <w:t>.</w:t>
      </w:r>
    </w:p>
    <w:p w14:paraId="25FECC37" w14:textId="6AA0219F" w:rsidR="004561DC" w:rsidRPr="00B32EF6" w:rsidRDefault="004561DC"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 </w:t>
      </w:r>
    </w:p>
    <w:p w14:paraId="64B1F3A2" w14:textId="3AED1BFE" w:rsidR="00383AFE" w:rsidRPr="00B32EF6" w:rsidRDefault="00383AFE" w:rsidP="00383AFE">
      <w:pPr>
        <w:pStyle w:val="NoSpacing"/>
        <w:jc w:val="both"/>
        <w:rPr>
          <w:rFonts w:ascii="Times New Roman" w:hAnsi="Times New Roman" w:cs="Times New Roman"/>
          <w:sz w:val="24"/>
          <w:szCs w:val="24"/>
        </w:rPr>
      </w:pPr>
      <w:proofErr w:type="spellStart"/>
      <w:r w:rsidRPr="00B32EF6">
        <w:rPr>
          <w:rFonts w:ascii="Times New Roman" w:hAnsi="Times New Roman" w:cs="Times New Roman"/>
          <w:sz w:val="24"/>
          <w:szCs w:val="24"/>
        </w:rPr>
        <w:t>Fagerberg</w:t>
      </w:r>
      <w:proofErr w:type="spellEnd"/>
      <w:r w:rsidRPr="00B32EF6">
        <w:rPr>
          <w:rFonts w:ascii="Times New Roman" w:hAnsi="Times New Roman" w:cs="Times New Roman"/>
          <w:sz w:val="24"/>
          <w:szCs w:val="24"/>
        </w:rPr>
        <w:t xml:space="preserve">, J and </w:t>
      </w:r>
      <w:proofErr w:type="spellStart"/>
      <w:r w:rsidRPr="00B32EF6">
        <w:rPr>
          <w:rFonts w:ascii="Times New Roman" w:hAnsi="Times New Roman" w:cs="Times New Roman"/>
          <w:sz w:val="24"/>
          <w:szCs w:val="24"/>
        </w:rPr>
        <w:t>Verspagen</w:t>
      </w:r>
      <w:proofErr w:type="spellEnd"/>
      <w:r w:rsidRPr="00B32EF6">
        <w:rPr>
          <w:rFonts w:ascii="Times New Roman" w:hAnsi="Times New Roman" w:cs="Times New Roman"/>
          <w:sz w:val="24"/>
          <w:szCs w:val="24"/>
        </w:rPr>
        <w:t xml:space="preserve">, B (2002) Technology-gaps, innovation-diffusion and transformation: an evolutionary interpretation, </w:t>
      </w:r>
      <w:r w:rsidRPr="00B32EF6">
        <w:rPr>
          <w:rFonts w:ascii="Times New Roman" w:hAnsi="Times New Roman" w:cs="Times New Roman"/>
          <w:i/>
          <w:sz w:val="24"/>
          <w:szCs w:val="24"/>
        </w:rPr>
        <w:t>Research Policy</w:t>
      </w:r>
      <w:r w:rsidRPr="00B32EF6">
        <w:rPr>
          <w:rFonts w:ascii="Times New Roman" w:hAnsi="Times New Roman" w:cs="Times New Roman"/>
          <w:sz w:val="24"/>
          <w:szCs w:val="24"/>
        </w:rPr>
        <w:t>, Vol. 31, 1291-1304.</w:t>
      </w:r>
    </w:p>
    <w:p w14:paraId="19DC897C" w14:textId="77777777" w:rsidR="00383AFE" w:rsidRPr="00B32EF6" w:rsidRDefault="00383AFE" w:rsidP="00383AFE">
      <w:pPr>
        <w:pStyle w:val="NoSpacing"/>
        <w:jc w:val="both"/>
        <w:rPr>
          <w:rFonts w:ascii="Times New Roman" w:hAnsi="Times New Roman" w:cs="Times New Roman"/>
          <w:sz w:val="24"/>
          <w:szCs w:val="24"/>
        </w:rPr>
      </w:pPr>
    </w:p>
    <w:p w14:paraId="3C9328A6" w14:textId="77777777"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Feldman, M. (2003): “The locational dynamics of the US biotechnology industry: knowledge externalities and the anchor hypothesis”, </w:t>
      </w:r>
      <w:r w:rsidRPr="00B32EF6">
        <w:rPr>
          <w:rFonts w:ascii="Times New Roman" w:hAnsi="Times New Roman" w:cs="Times New Roman"/>
          <w:i/>
          <w:sz w:val="24"/>
          <w:szCs w:val="24"/>
        </w:rPr>
        <w:t>Industry and Innovation</w:t>
      </w:r>
      <w:r w:rsidRPr="00B32EF6">
        <w:rPr>
          <w:rFonts w:ascii="Times New Roman" w:hAnsi="Times New Roman" w:cs="Times New Roman"/>
          <w:sz w:val="24"/>
          <w:szCs w:val="24"/>
        </w:rPr>
        <w:t xml:space="preserve">, 10 (3): 311-328. </w:t>
      </w:r>
    </w:p>
    <w:p w14:paraId="43CB61F8" w14:textId="77777777" w:rsidR="00702975" w:rsidRPr="00B32EF6" w:rsidRDefault="00702975" w:rsidP="00383AFE">
      <w:pPr>
        <w:pStyle w:val="NoSpacing"/>
        <w:jc w:val="both"/>
        <w:rPr>
          <w:rFonts w:ascii="Times New Roman" w:hAnsi="Times New Roman" w:cs="Times New Roman"/>
          <w:sz w:val="24"/>
          <w:szCs w:val="24"/>
        </w:rPr>
      </w:pPr>
    </w:p>
    <w:p w14:paraId="6C7A33F8" w14:textId="513859DF" w:rsidR="00702975" w:rsidRPr="00B32EF6" w:rsidRDefault="00702975"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Fitzgerald, J (2016) Solar Eclipse, </w:t>
      </w:r>
      <w:r w:rsidRPr="00B32EF6">
        <w:rPr>
          <w:rFonts w:ascii="Times New Roman" w:hAnsi="Times New Roman" w:cs="Times New Roman"/>
          <w:i/>
          <w:sz w:val="24"/>
          <w:szCs w:val="24"/>
        </w:rPr>
        <w:t>The American Prospect</w:t>
      </w:r>
      <w:r w:rsidRPr="00B32EF6">
        <w:rPr>
          <w:rFonts w:ascii="Times New Roman" w:hAnsi="Times New Roman" w:cs="Times New Roman"/>
          <w:sz w:val="24"/>
          <w:szCs w:val="24"/>
        </w:rPr>
        <w:t>, 20/07/2016.</w:t>
      </w:r>
    </w:p>
    <w:p w14:paraId="748B3088" w14:textId="77777777" w:rsidR="00383AFE" w:rsidRPr="00B32EF6" w:rsidRDefault="00383AFE" w:rsidP="00383AFE">
      <w:pPr>
        <w:pStyle w:val="NoSpacing"/>
        <w:jc w:val="both"/>
        <w:rPr>
          <w:rFonts w:ascii="Times New Roman" w:hAnsi="Times New Roman" w:cs="Times New Roman"/>
          <w:sz w:val="24"/>
          <w:szCs w:val="24"/>
        </w:rPr>
      </w:pPr>
    </w:p>
    <w:p w14:paraId="1AD1D582" w14:textId="77777777"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Foray, D. (2013), “The economic fundamentals of smart specialization”. </w:t>
      </w:r>
      <w:proofErr w:type="spellStart"/>
      <w:r w:rsidRPr="00B32EF6">
        <w:rPr>
          <w:rFonts w:ascii="Times New Roman" w:hAnsi="Times New Roman" w:cs="Times New Roman"/>
          <w:i/>
          <w:sz w:val="24"/>
          <w:szCs w:val="24"/>
        </w:rPr>
        <w:t>Ekonomiaz</w:t>
      </w:r>
      <w:proofErr w:type="spellEnd"/>
      <w:r w:rsidRPr="00B32EF6">
        <w:rPr>
          <w:rFonts w:ascii="Times New Roman" w:hAnsi="Times New Roman" w:cs="Times New Roman"/>
          <w:i/>
          <w:sz w:val="24"/>
          <w:szCs w:val="24"/>
        </w:rPr>
        <w:t xml:space="preserve">, </w:t>
      </w:r>
      <w:r w:rsidRPr="00B32EF6">
        <w:rPr>
          <w:rFonts w:ascii="Times New Roman" w:hAnsi="Times New Roman" w:cs="Times New Roman"/>
          <w:sz w:val="24"/>
          <w:szCs w:val="24"/>
        </w:rPr>
        <w:t xml:space="preserve">83(2), </w:t>
      </w:r>
      <w:proofErr w:type="spellStart"/>
      <w:r w:rsidRPr="00B32EF6">
        <w:rPr>
          <w:rFonts w:ascii="Times New Roman" w:hAnsi="Times New Roman" w:cs="Times New Roman"/>
          <w:sz w:val="24"/>
          <w:szCs w:val="24"/>
        </w:rPr>
        <w:t>cuatrimestre</w:t>
      </w:r>
      <w:proofErr w:type="spellEnd"/>
      <w:r w:rsidRPr="00B32EF6">
        <w:rPr>
          <w:rFonts w:ascii="Times New Roman" w:hAnsi="Times New Roman" w:cs="Times New Roman"/>
          <w:sz w:val="24"/>
          <w:szCs w:val="24"/>
        </w:rPr>
        <w:t xml:space="preserve">. </w:t>
      </w:r>
    </w:p>
    <w:p w14:paraId="7EF898B1" w14:textId="77777777" w:rsidR="00383AFE" w:rsidRPr="00B32EF6" w:rsidRDefault="00383AFE" w:rsidP="00383AFE">
      <w:pPr>
        <w:pStyle w:val="NoSpacing"/>
        <w:jc w:val="both"/>
        <w:rPr>
          <w:rFonts w:ascii="Times New Roman" w:hAnsi="Times New Roman" w:cs="Times New Roman"/>
          <w:sz w:val="24"/>
          <w:szCs w:val="24"/>
        </w:rPr>
      </w:pPr>
    </w:p>
    <w:p w14:paraId="2206AE8C" w14:textId="77777777"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Foray, D. (2015), </w:t>
      </w:r>
      <w:r w:rsidRPr="00B32EF6">
        <w:rPr>
          <w:rFonts w:ascii="Times New Roman" w:hAnsi="Times New Roman" w:cs="Times New Roman"/>
          <w:i/>
          <w:sz w:val="24"/>
          <w:szCs w:val="24"/>
        </w:rPr>
        <w:t>Smart Specialisation: Opportunities and Challenges for Regional Innovation</w:t>
      </w:r>
      <w:r w:rsidRPr="00B32EF6">
        <w:rPr>
          <w:rFonts w:ascii="Times New Roman" w:hAnsi="Times New Roman" w:cs="Times New Roman"/>
          <w:sz w:val="24"/>
          <w:szCs w:val="24"/>
        </w:rPr>
        <w:t xml:space="preserve"> Policy, London: Routledge.</w:t>
      </w:r>
    </w:p>
    <w:p w14:paraId="7562E83A" w14:textId="77777777" w:rsidR="00383AFE" w:rsidRPr="00B32EF6" w:rsidRDefault="00383AFE" w:rsidP="00383AFE">
      <w:pPr>
        <w:pStyle w:val="NoSpacing"/>
        <w:jc w:val="both"/>
        <w:rPr>
          <w:rFonts w:ascii="Times New Roman" w:hAnsi="Times New Roman" w:cs="Times New Roman"/>
          <w:sz w:val="24"/>
          <w:szCs w:val="24"/>
        </w:rPr>
      </w:pPr>
    </w:p>
    <w:p w14:paraId="6E740230" w14:textId="2237842F"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lastRenderedPageBreak/>
        <w:t>F</w:t>
      </w:r>
      <w:r w:rsidR="007637AE" w:rsidRPr="00B32EF6">
        <w:rPr>
          <w:rFonts w:ascii="Times New Roman" w:hAnsi="Times New Roman" w:cs="Times New Roman"/>
          <w:sz w:val="24"/>
          <w:szCs w:val="24"/>
        </w:rPr>
        <w:t xml:space="preserve">oresight </w:t>
      </w:r>
      <w:r w:rsidRPr="00B32EF6">
        <w:rPr>
          <w:rFonts w:ascii="Times New Roman" w:hAnsi="Times New Roman" w:cs="Times New Roman"/>
          <w:sz w:val="24"/>
          <w:szCs w:val="24"/>
        </w:rPr>
        <w:t>(2013). The Future of Manufacturing: A new era of opportunity and challenge for the UK, The Government Office for Science, London.</w:t>
      </w:r>
    </w:p>
    <w:p w14:paraId="7384D4DC" w14:textId="77777777" w:rsidR="00383AFE" w:rsidRPr="00B32EF6" w:rsidRDefault="00383AFE" w:rsidP="00383AFE">
      <w:pPr>
        <w:pStyle w:val="NoSpacing"/>
        <w:jc w:val="both"/>
        <w:rPr>
          <w:rFonts w:ascii="Times New Roman" w:hAnsi="Times New Roman" w:cs="Times New Roman"/>
          <w:sz w:val="24"/>
          <w:szCs w:val="24"/>
        </w:rPr>
      </w:pPr>
    </w:p>
    <w:p w14:paraId="49E6EBA4" w14:textId="77777777" w:rsidR="00383AFE" w:rsidRPr="00B32EF6" w:rsidRDefault="00383AFE" w:rsidP="00383AFE">
      <w:pPr>
        <w:pStyle w:val="NoSpacing"/>
        <w:jc w:val="both"/>
        <w:rPr>
          <w:rFonts w:ascii="Times New Roman" w:hAnsi="Times New Roman" w:cs="Times New Roman"/>
          <w:sz w:val="24"/>
          <w:szCs w:val="24"/>
        </w:rPr>
      </w:pPr>
      <w:proofErr w:type="spellStart"/>
      <w:r w:rsidRPr="00B32EF6">
        <w:rPr>
          <w:rFonts w:ascii="Times New Roman" w:hAnsi="Times New Roman" w:cs="Times New Roman"/>
          <w:sz w:val="24"/>
          <w:szCs w:val="24"/>
        </w:rPr>
        <w:t>Frenken</w:t>
      </w:r>
      <w:proofErr w:type="spellEnd"/>
      <w:r w:rsidRPr="00B32EF6">
        <w:rPr>
          <w:rFonts w:ascii="Times New Roman" w:hAnsi="Times New Roman" w:cs="Times New Roman"/>
          <w:sz w:val="24"/>
          <w:szCs w:val="24"/>
        </w:rPr>
        <w:t xml:space="preserve">, K., Van </w:t>
      </w:r>
      <w:proofErr w:type="spellStart"/>
      <w:r w:rsidRPr="00B32EF6">
        <w:rPr>
          <w:rFonts w:ascii="Times New Roman" w:hAnsi="Times New Roman" w:cs="Times New Roman"/>
          <w:sz w:val="24"/>
          <w:szCs w:val="24"/>
        </w:rPr>
        <w:t>Oort</w:t>
      </w:r>
      <w:proofErr w:type="spellEnd"/>
      <w:r w:rsidRPr="00B32EF6">
        <w:rPr>
          <w:rFonts w:ascii="Times New Roman" w:hAnsi="Times New Roman" w:cs="Times New Roman"/>
          <w:sz w:val="24"/>
          <w:szCs w:val="24"/>
        </w:rPr>
        <w:t xml:space="preserve">, F. and </w:t>
      </w:r>
      <w:proofErr w:type="spellStart"/>
      <w:r w:rsidRPr="00B32EF6">
        <w:rPr>
          <w:rFonts w:ascii="Times New Roman" w:hAnsi="Times New Roman" w:cs="Times New Roman"/>
          <w:sz w:val="24"/>
          <w:szCs w:val="24"/>
        </w:rPr>
        <w:t>Verburg</w:t>
      </w:r>
      <w:proofErr w:type="spellEnd"/>
      <w:r w:rsidRPr="00B32EF6">
        <w:rPr>
          <w:rFonts w:ascii="Times New Roman" w:hAnsi="Times New Roman" w:cs="Times New Roman"/>
          <w:sz w:val="24"/>
          <w:szCs w:val="24"/>
        </w:rPr>
        <w:t>, T. (2007), “Related variety, unrelated variety and</w:t>
      </w:r>
    </w:p>
    <w:p w14:paraId="3AEAC5D3" w14:textId="77777777"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regional economic growth”, </w:t>
      </w:r>
      <w:r w:rsidRPr="00B32EF6">
        <w:rPr>
          <w:rFonts w:ascii="Times New Roman" w:hAnsi="Times New Roman" w:cs="Times New Roman"/>
          <w:i/>
          <w:sz w:val="24"/>
          <w:szCs w:val="24"/>
        </w:rPr>
        <w:t>Regional Studies</w:t>
      </w:r>
      <w:r w:rsidRPr="00B32EF6">
        <w:rPr>
          <w:rFonts w:ascii="Times New Roman" w:hAnsi="Times New Roman" w:cs="Times New Roman"/>
          <w:sz w:val="24"/>
          <w:szCs w:val="24"/>
        </w:rPr>
        <w:t>, 41, 685–697.</w:t>
      </w:r>
    </w:p>
    <w:p w14:paraId="5BB401EC" w14:textId="77777777" w:rsidR="00383AFE" w:rsidRPr="00B32EF6" w:rsidRDefault="00383AFE" w:rsidP="00383AFE">
      <w:pPr>
        <w:pStyle w:val="NoSpacing"/>
        <w:jc w:val="both"/>
        <w:rPr>
          <w:rFonts w:ascii="Times New Roman" w:hAnsi="Times New Roman" w:cs="Times New Roman"/>
          <w:sz w:val="24"/>
          <w:szCs w:val="24"/>
        </w:rPr>
      </w:pPr>
    </w:p>
    <w:p w14:paraId="23BAA582" w14:textId="77777777"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Gardiner, B, Martin, R &amp; Tyler, P (2013) ‘Spatially unbalanced growth in the British economy’, Journal of Economic Geography </w:t>
      </w:r>
      <w:r w:rsidRPr="00B32EF6">
        <w:rPr>
          <w:rFonts w:ascii="Times New Roman" w:hAnsi="Times New Roman" w:cs="Times New Roman"/>
          <w:sz w:val="24"/>
          <w:szCs w:val="24"/>
          <w:lang w:val="en"/>
        </w:rPr>
        <w:t xml:space="preserve">13 (6): 889-928. DOI: </w:t>
      </w:r>
      <w:hyperlink r:id="rId14" w:history="1">
        <w:r w:rsidRPr="00B32EF6">
          <w:rPr>
            <w:rStyle w:val="uos-sighted"/>
            <w:rFonts w:ascii="Times New Roman" w:hAnsi="Times New Roman" w:cs="Times New Roman"/>
            <w:sz w:val="24"/>
            <w:szCs w:val="24"/>
            <w:u w:val="single"/>
            <w:lang w:val="en"/>
          </w:rPr>
          <w:t>10.1093/</w:t>
        </w:r>
        <w:proofErr w:type="spellStart"/>
        <w:r w:rsidRPr="00B32EF6">
          <w:rPr>
            <w:rStyle w:val="uos-sighted"/>
            <w:rFonts w:ascii="Times New Roman" w:hAnsi="Times New Roman" w:cs="Times New Roman"/>
            <w:sz w:val="24"/>
            <w:szCs w:val="24"/>
            <w:u w:val="single"/>
            <w:lang w:val="en"/>
          </w:rPr>
          <w:t>jeg</w:t>
        </w:r>
        <w:proofErr w:type="spellEnd"/>
        <w:r w:rsidRPr="00B32EF6">
          <w:rPr>
            <w:rStyle w:val="uos-sighted"/>
            <w:rFonts w:ascii="Times New Roman" w:hAnsi="Times New Roman" w:cs="Times New Roman"/>
            <w:sz w:val="24"/>
            <w:szCs w:val="24"/>
            <w:u w:val="single"/>
            <w:lang w:val="en"/>
          </w:rPr>
          <w:t>/lbt003</w:t>
        </w:r>
      </w:hyperlink>
    </w:p>
    <w:p w14:paraId="4A6C3FD9" w14:textId="77777777" w:rsidR="00383AFE" w:rsidRPr="00B32EF6" w:rsidRDefault="00383AFE" w:rsidP="00383AFE">
      <w:pPr>
        <w:pStyle w:val="NoSpacing"/>
        <w:jc w:val="both"/>
        <w:rPr>
          <w:rFonts w:ascii="Times New Roman" w:hAnsi="Times New Roman" w:cs="Times New Roman"/>
          <w:sz w:val="24"/>
          <w:szCs w:val="24"/>
        </w:rPr>
      </w:pPr>
    </w:p>
    <w:p w14:paraId="35DA3695" w14:textId="77777777"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Giuliani, E. (2007) ‘The selective nature of knowledge networks in clusters: evidence from the wine industry’. </w:t>
      </w:r>
      <w:r w:rsidRPr="00B32EF6">
        <w:rPr>
          <w:rFonts w:ascii="Times New Roman" w:hAnsi="Times New Roman" w:cs="Times New Roman"/>
          <w:i/>
          <w:sz w:val="24"/>
          <w:szCs w:val="24"/>
        </w:rPr>
        <w:t>Journal of Economic Geography</w:t>
      </w:r>
      <w:r w:rsidRPr="00B32EF6">
        <w:rPr>
          <w:rFonts w:ascii="Times New Roman" w:hAnsi="Times New Roman" w:cs="Times New Roman"/>
          <w:sz w:val="24"/>
          <w:szCs w:val="24"/>
        </w:rPr>
        <w:t>, 7: 139–168</w:t>
      </w:r>
    </w:p>
    <w:p w14:paraId="0F6CC84D" w14:textId="77777777" w:rsidR="00383AFE" w:rsidRPr="00B32EF6" w:rsidRDefault="00383AFE" w:rsidP="00383AFE">
      <w:pPr>
        <w:pStyle w:val="NoSpacing"/>
        <w:jc w:val="both"/>
        <w:rPr>
          <w:rFonts w:ascii="Times New Roman" w:hAnsi="Times New Roman" w:cs="Times New Roman"/>
          <w:sz w:val="24"/>
          <w:szCs w:val="24"/>
        </w:rPr>
      </w:pPr>
    </w:p>
    <w:p w14:paraId="5B4CE11A" w14:textId="77777777"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Hall, B. and Lerner, J. (2010), “Financing R&amp;D and Innovation”, in B. Hall and N. Rosenberg (eds.), </w:t>
      </w:r>
      <w:r w:rsidRPr="00B32EF6">
        <w:rPr>
          <w:rFonts w:ascii="Times New Roman" w:hAnsi="Times New Roman" w:cs="Times New Roman"/>
          <w:i/>
          <w:sz w:val="24"/>
          <w:szCs w:val="24"/>
        </w:rPr>
        <w:t>Handbook in Economics of Innovation</w:t>
      </w:r>
      <w:r w:rsidRPr="00B32EF6">
        <w:rPr>
          <w:rFonts w:ascii="Times New Roman" w:hAnsi="Times New Roman" w:cs="Times New Roman"/>
          <w:sz w:val="24"/>
          <w:szCs w:val="24"/>
        </w:rPr>
        <w:t>, 1 Amsterdam: North Holland, 609-639</w:t>
      </w:r>
    </w:p>
    <w:p w14:paraId="2F6485F4" w14:textId="77777777" w:rsidR="00383AFE" w:rsidRPr="00B32EF6" w:rsidRDefault="00383AFE" w:rsidP="00383AFE">
      <w:pPr>
        <w:pStyle w:val="NoSpacing"/>
        <w:jc w:val="both"/>
        <w:rPr>
          <w:rFonts w:ascii="Times New Roman" w:hAnsi="Times New Roman" w:cs="Times New Roman"/>
          <w:sz w:val="24"/>
          <w:szCs w:val="24"/>
          <w:lang w:val="en-GB"/>
        </w:rPr>
      </w:pPr>
    </w:p>
    <w:p w14:paraId="3E739D82" w14:textId="77777777"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Heseltine, M (2012) </w:t>
      </w:r>
      <w:r w:rsidRPr="00B32EF6">
        <w:rPr>
          <w:rFonts w:ascii="Times New Roman" w:hAnsi="Times New Roman" w:cs="Times New Roman"/>
          <w:i/>
          <w:sz w:val="24"/>
          <w:szCs w:val="24"/>
        </w:rPr>
        <w:t>No Stone Unturned: In pursuit of growth</w:t>
      </w:r>
    </w:p>
    <w:p w14:paraId="746E6315" w14:textId="77777777" w:rsidR="00383AFE" w:rsidRPr="00B32EF6" w:rsidRDefault="00306771" w:rsidP="00383AFE">
      <w:pPr>
        <w:pStyle w:val="NoSpacing"/>
        <w:jc w:val="both"/>
        <w:rPr>
          <w:rFonts w:ascii="Times New Roman" w:hAnsi="Times New Roman" w:cs="Times New Roman"/>
          <w:sz w:val="24"/>
          <w:szCs w:val="24"/>
        </w:rPr>
      </w:pPr>
      <w:hyperlink r:id="rId15" w:history="1">
        <w:r w:rsidR="00383AFE" w:rsidRPr="00B32EF6">
          <w:rPr>
            <w:rStyle w:val="Hyperlink"/>
            <w:rFonts w:ascii="Times New Roman" w:hAnsi="Times New Roman" w:cs="Times New Roman"/>
            <w:color w:val="auto"/>
            <w:sz w:val="24"/>
            <w:szCs w:val="24"/>
          </w:rPr>
          <w:t>https://www.gov.uk/government/uploads/system/uploads/attachment_data/file/34648/12-1213-no-stone-unturned-in-pursuit-of-growth.pdf</w:t>
        </w:r>
      </w:hyperlink>
      <w:r w:rsidR="00383AFE" w:rsidRPr="00B32EF6">
        <w:rPr>
          <w:rFonts w:ascii="Times New Roman" w:hAnsi="Times New Roman" w:cs="Times New Roman"/>
          <w:sz w:val="24"/>
          <w:szCs w:val="24"/>
        </w:rPr>
        <w:t xml:space="preserve"> </w:t>
      </w:r>
    </w:p>
    <w:p w14:paraId="49DC1B2F" w14:textId="77777777" w:rsidR="00383AFE" w:rsidRPr="00B32EF6" w:rsidRDefault="00383AFE" w:rsidP="00383AFE">
      <w:pPr>
        <w:pStyle w:val="NoSpacing"/>
        <w:jc w:val="both"/>
        <w:rPr>
          <w:rFonts w:ascii="Times New Roman" w:hAnsi="Times New Roman" w:cs="Times New Roman"/>
          <w:sz w:val="24"/>
          <w:szCs w:val="24"/>
        </w:rPr>
      </w:pPr>
    </w:p>
    <w:p w14:paraId="1C0BABF9" w14:textId="77777777" w:rsidR="00383AFE" w:rsidRPr="00B32EF6" w:rsidRDefault="00383AFE" w:rsidP="00383AFE">
      <w:pPr>
        <w:pStyle w:val="NoSpacing"/>
        <w:jc w:val="both"/>
        <w:rPr>
          <w:rFonts w:ascii="Times New Roman" w:hAnsi="Times New Roman" w:cs="Times New Roman"/>
          <w:sz w:val="24"/>
          <w:szCs w:val="24"/>
        </w:rPr>
      </w:pPr>
      <w:proofErr w:type="spellStart"/>
      <w:r w:rsidRPr="00B32EF6">
        <w:rPr>
          <w:rFonts w:ascii="Times New Roman" w:hAnsi="Times New Roman" w:cs="Times New Roman"/>
          <w:sz w:val="24"/>
          <w:szCs w:val="24"/>
        </w:rPr>
        <w:t>Hildreth</w:t>
      </w:r>
      <w:proofErr w:type="spellEnd"/>
      <w:r w:rsidRPr="00B32EF6">
        <w:rPr>
          <w:rFonts w:ascii="Times New Roman" w:hAnsi="Times New Roman" w:cs="Times New Roman"/>
          <w:sz w:val="24"/>
          <w:szCs w:val="24"/>
        </w:rPr>
        <w:t xml:space="preserve">, P &amp; Bailey, D (2013) ‘The economics behind the move to ‘localism’ in England’, </w:t>
      </w:r>
      <w:r w:rsidRPr="00B32EF6">
        <w:rPr>
          <w:rFonts w:ascii="Times New Roman" w:hAnsi="Times New Roman" w:cs="Times New Roman"/>
          <w:i/>
          <w:sz w:val="24"/>
          <w:szCs w:val="24"/>
        </w:rPr>
        <w:t>Cambridge Journal of Regions, Economy and Society</w:t>
      </w:r>
      <w:r w:rsidRPr="00B32EF6">
        <w:rPr>
          <w:rFonts w:ascii="Times New Roman" w:hAnsi="Times New Roman" w:cs="Times New Roman"/>
          <w:sz w:val="24"/>
          <w:szCs w:val="24"/>
        </w:rPr>
        <w:t xml:space="preserve">, 6, 233-249 </w:t>
      </w:r>
    </w:p>
    <w:p w14:paraId="06D13764" w14:textId="77777777" w:rsidR="00383AFE" w:rsidRPr="00B32EF6" w:rsidRDefault="00383AFE" w:rsidP="00383AFE">
      <w:pPr>
        <w:pStyle w:val="NoSpacing"/>
        <w:jc w:val="both"/>
        <w:rPr>
          <w:rFonts w:ascii="Times New Roman" w:hAnsi="Times New Roman" w:cs="Times New Roman"/>
          <w:sz w:val="24"/>
          <w:szCs w:val="24"/>
        </w:rPr>
      </w:pPr>
    </w:p>
    <w:p w14:paraId="2346B931" w14:textId="77777777" w:rsidR="00383AFE" w:rsidRPr="00B32EF6" w:rsidRDefault="00383AFE" w:rsidP="00383AFE">
      <w:pPr>
        <w:pStyle w:val="NoSpacing"/>
        <w:jc w:val="both"/>
        <w:rPr>
          <w:rFonts w:ascii="Times New Roman" w:eastAsia="Times New Roman" w:hAnsi="Times New Roman" w:cs="Times New Roman"/>
          <w:sz w:val="24"/>
          <w:szCs w:val="24"/>
          <w:lang w:val="en" w:eastAsia="en-GB"/>
        </w:rPr>
      </w:pPr>
      <w:r w:rsidRPr="00B32EF6">
        <w:rPr>
          <w:rFonts w:ascii="Times New Roman" w:eastAsia="Times New Roman" w:hAnsi="Times New Roman" w:cs="Times New Roman"/>
          <w:sz w:val="24"/>
          <w:szCs w:val="24"/>
          <w:lang w:val="en" w:eastAsia="en-GB"/>
        </w:rPr>
        <w:t xml:space="preserve">Her Majesty’s Government (2010) Local Growth: </w:t>
      </w:r>
      <w:proofErr w:type="spellStart"/>
      <w:r w:rsidRPr="00B32EF6">
        <w:rPr>
          <w:rFonts w:ascii="Times New Roman" w:eastAsia="Times New Roman" w:hAnsi="Times New Roman" w:cs="Times New Roman"/>
          <w:sz w:val="24"/>
          <w:szCs w:val="24"/>
          <w:lang w:val="en" w:eastAsia="en-GB"/>
        </w:rPr>
        <w:t>Realising</w:t>
      </w:r>
      <w:proofErr w:type="spellEnd"/>
      <w:r w:rsidRPr="00B32EF6">
        <w:rPr>
          <w:rFonts w:ascii="Times New Roman" w:eastAsia="Times New Roman" w:hAnsi="Times New Roman" w:cs="Times New Roman"/>
          <w:sz w:val="24"/>
          <w:szCs w:val="24"/>
          <w:lang w:val="en" w:eastAsia="en-GB"/>
        </w:rPr>
        <w:t xml:space="preserve"> Every Place’s Potential, Department of Business Innovation and Skills, London, No. Cm 7961</w:t>
      </w:r>
    </w:p>
    <w:p w14:paraId="6B3B59AD" w14:textId="77777777" w:rsidR="00383AFE" w:rsidRPr="00B32EF6" w:rsidRDefault="00383AFE" w:rsidP="00383AFE">
      <w:pPr>
        <w:pStyle w:val="NoSpacing"/>
        <w:jc w:val="both"/>
        <w:rPr>
          <w:rFonts w:ascii="Times New Roman" w:hAnsi="Times New Roman" w:cs="Times New Roman"/>
          <w:sz w:val="24"/>
          <w:szCs w:val="24"/>
        </w:rPr>
      </w:pPr>
    </w:p>
    <w:p w14:paraId="5EEC299F" w14:textId="77777777"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Hutton, W &amp; Lee, N. (2012) “The City and the cities: ownership, finance and the geography of recovery”, </w:t>
      </w:r>
      <w:r w:rsidRPr="00B32EF6">
        <w:rPr>
          <w:rFonts w:ascii="Times New Roman" w:hAnsi="Times New Roman" w:cs="Times New Roman"/>
          <w:i/>
          <w:sz w:val="24"/>
          <w:szCs w:val="24"/>
        </w:rPr>
        <w:t>Cambridge Journal of Regions, Economy and Society</w:t>
      </w:r>
      <w:r w:rsidRPr="00B32EF6">
        <w:rPr>
          <w:rFonts w:ascii="Times New Roman" w:hAnsi="Times New Roman" w:cs="Times New Roman"/>
          <w:sz w:val="24"/>
          <w:szCs w:val="24"/>
        </w:rPr>
        <w:t>, 5, 325-337.</w:t>
      </w:r>
    </w:p>
    <w:p w14:paraId="2505A8A2" w14:textId="77777777" w:rsidR="00383AFE" w:rsidRPr="00B32EF6" w:rsidRDefault="00383AFE" w:rsidP="00383AFE">
      <w:pPr>
        <w:pStyle w:val="NoSpacing"/>
        <w:jc w:val="both"/>
        <w:rPr>
          <w:rFonts w:ascii="Times New Roman" w:hAnsi="Times New Roman" w:cs="Times New Roman"/>
          <w:sz w:val="24"/>
          <w:szCs w:val="24"/>
        </w:rPr>
      </w:pPr>
    </w:p>
    <w:p w14:paraId="65230998" w14:textId="77777777" w:rsidR="00383AFE" w:rsidRPr="00B32EF6" w:rsidRDefault="00383AFE" w:rsidP="00383AFE">
      <w:pPr>
        <w:pStyle w:val="NoSpacing"/>
        <w:jc w:val="both"/>
        <w:rPr>
          <w:rFonts w:ascii="Times New Roman" w:hAnsi="Times New Roman" w:cs="Times New Roman"/>
          <w:sz w:val="24"/>
          <w:szCs w:val="24"/>
        </w:rPr>
      </w:pPr>
      <w:proofErr w:type="spellStart"/>
      <w:r w:rsidRPr="00B32EF6">
        <w:rPr>
          <w:rFonts w:ascii="Times New Roman" w:hAnsi="Times New Roman" w:cs="Times New Roman"/>
          <w:sz w:val="24"/>
          <w:szCs w:val="24"/>
        </w:rPr>
        <w:t>Iansiti</w:t>
      </w:r>
      <w:proofErr w:type="spellEnd"/>
      <w:r w:rsidRPr="00B32EF6">
        <w:rPr>
          <w:rFonts w:ascii="Times New Roman" w:hAnsi="Times New Roman" w:cs="Times New Roman"/>
          <w:sz w:val="24"/>
          <w:szCs w:val="24"/>
        </w:rPr>
        <w:t xml:space="preserve">, M and </w:t>
      </w:r>
      <w:proofErr w:type="spellStart"/>
      <w:r w:rsidRPr="00B32EF6">
        <w:rPr>
          <w:rFonts w:ascii="Times New Roman" w:hAnsi="Times New Roman" w:cs="Times New Roman"/>
          <w:sz w:val="24"/>
          <w:szCs w:val="24"/>
        </w:rPr>
        <w:t>Levien</w:t>
      </w:r>
      <w:proofErr w:type="spellEnd"/>
      <w:r w:rsidRPr="00B32EF6">
        <w:rPr>
          <w:rFonts w:ascii="Times New Roman" w:hAnsi="Times New Roman" w:cs="Times New Roman"/>
          <w:sz w:val="24"/>
          <w:szCs w:val="24"/>
        </w:rPr>
        <w:t xml:space="preserve">, R (2004) </w:t>
      </w:r>
      <w:r w:rsidRPr="00B32EF6">
        <w:rPr>
          <w:rFonts w:ascii="Times New Roman" w:hAnsi="Times New Roman" w:cs="Times New Roman"/>
          <w:i/>
          <w:sz w:val="24"/>
          <w:szCs w:val="24"/>
        </w:rPr>
        <w:t xml:space="preserve">The Keystone Advantage: What the new dynamics of Business </w:t>
      </w:r>
      <w:proofErr w:type="spellStart"/>
      <w:r w:rsidRPr="00B32EF6">
        <w:rPr>
          <w:rFonts w:ascii="Times New Roman" w:hAnsi="Times New Roman" w:cs="Times New Roman"/>
          <w:i/>
          <w:sz w:val="24"/>
          <w:szCs w:val="24"/>
        </w:rPr>
        <w:t>Ecosstems</w:t>
      </w:r>
      <w:proofErr w:type="spellEnd"/>
      <w:r w:rsidRPr="00B32EF6">
        <w:rPr>
          <w:rFonts w:ascii="Times New Roman" w:hAnsi="Times New Roman" w:cs="Times New Roman"/>
          <w:i/>
          <w:sz w:val="24"/>
          <w:szCs w:val="24"/>
        </w:rPr>
        <w:t xml:space="preserve"> mean for Strategy, Innovation and Sustainability</w:t>
      </w:r>
      <w:r w:rsidRPr="00B32EF6">
        <w:rPr>
          <w:rFonts w:ascii="Times New Roman" w:hAnsi="Times New Roman" w:cs="Times New Roman"/>
          <w:sz w:val="24"/>
          <w:szCs w:val="24"/>
        </w:rPr>
        <w:t xml:space="preserve">, Harvard Business School Press, Boston, MA.  </w:t>
      </w:r>
    </w:p>
    <w:p w14:paraId="0C33F5A5" w14:textId="77777777" w:rsidR="00383AFE" w:rsidRPr="00B32EF6" w:rsidRDefault="00383AFE" w:rsidP="00383AFE">
      <w:pPr>
        <w:pStyle w:val="NoSpacing"/>
        <w:jc w:val="both"/>
        <w:rPr>
          <w:rFonts w:ascii="Times New Roman" w:hAnsi="Times New Roman" w:cs="Times New Roman"/>
          <w:sz w:val="24"/>
          <w:szCs w:val="24"/>
        </w:rPr>
      </w:pPr>
    </w:p>
    <w:p w14:paraId="40638439" w14:textId="6C75A4BB"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K</w:t>
      </w:r>
      <w:r w:rsidR="003E66B5" w:rsidRPr="00B32EF6">
        <w:rPr>
          <w:rFonts w:ascii="Times New Roman" w:hAnsi="Times New Roman" w:cs="Times New Roman"/>
          <w:sz w:val="24"/>
          <w:szCs w:val="24"/>
        </w:rPr>
        <w:t>lein,</w:t>
      </w:r>
      <w:r w:rsidRPr="00B32EF6">
        <w:rPr>
          <w:rFonts w:ascii="Times New Roman" w:hAnsi="Times New Roman" w:cs="Times New Roman"/>
          <w:sz w:val="24"/>
          <w:szCs w:val="24"/>
        </w:rPr>
        <w:t xml:space="preserve"> P. G., M</w:t>
      </w:r>
      <w:r w:rsidR="003E66B5" w:rsidRPr="00B32EF6">
        <w:rPr>
          <w:rFonts w:ascii="Times New Roman" w:hAnsi="Times New Roman" w:cs="Times New Roman"/>
          <w:sz w:val="24"/>
          <w:szCs w:val="24"/>
        </w:rPr>
        <w:t>ahoney, J.T, McGahan, A.M. &amp; Pitelis, C.N. (2010) ‘</w:t>
      </w:r>
      <w:r w:rsidRPr="00B32EF6">
        <w:rPr>
          <w:rFonts w:ascii="Times New Roman" w:hAnsi="Times New Roman" w:cs="Times New Roman"/>
          <w:sz w:val="24"/>
          <w:szCs w:val="24"/>
        </w:rPr>
        <w:t>Toward a theory of public entrepreneurship</w:t>
      </w:r>
      <w:r w:rsidR="003E66B5" w:rsidRPr="00B32EF6">
        <w:rPr>
          <w:rFonts w:ascii="Times New Roman" w:hAnsi="Times New Roman" w:cs="Times New Roman"/>
          <w:sz w:val="24"/>
          <w:szCs w:val="24"/>
        </w:rPr>
        <w:t>’</w:t>
      </w:r>
      <w:r w:rsidRPr="00B32EF6">
        <w:rPr>
          <w:rFonts w:ascii="Times New Roman" w:hAnsi="Times New Roman" w:cs="Times New Roman"/>
          <w:sz w:val="24"/>
          <w:szCs w:val="24"/>
        </w:rPr>
        <w:t xml:space="preserve">. </w:t>
      </w:r>
      <w:r w:rsidRPr="00B32EF6">
        <w:rPr>
          <w:rFonts w:ascii="Times New Roman" w:hAnsi="Times New Roman" w:cs="Times New Roman"/>
          <w:i/>
          <w:sz w:val="24"/>
          <w:szCs w:val="24"/>
        </w:rPr>
        <w:t>European Management Review</w:t>
      </w:r>
      <w:r w:rsidRPr="00B32EF6">
        <w:rPr>
          <w:rFonts w:ascii="Times New Roman" w:hAnsi="Times New Roman" w:cs="Times New Roman"/>
          <w:sz w:val="24"/>
          <w:szCs w:val="24"/>
        </w:rPr>
        <w:t>, Vol. 7, No.1, 1–15</w:t>
      </w:r>
    </w:p>
    <w:p w14:paraId="44D44AE9" w14:textId="77777777" w:rsidR="00383AFE" w:rsidRPr="00B32EF6" w:rsidRDefault="00383AFE" w:rsidP="00383AFE">
      <w:pPr>
        <w:pStyle w:val="NoSpacing"/>
        <w:jc w:val="both"/>
        <w:rPr>
          <w:rFonts w:ascii="Times New Roman" w:hAnsi="Times New Roman" w:cs="Times New Roman"/>
          <w:sz w:val="24"/>
          <w:szCs w:val="24"/>
        </w:rPr>
      </w:pPr>
    </w:p>
    <w:p w14:paraId="1F4A9C12" w14:textId="0F80E34B" w:rsidR="00383AFE" w:rsidRPr="00B32EF6" w:rsidRDefault="003E66B5"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Klein, P. G., Mahoney, J.T, McGahan, A.M. &amp; Pitelis, C.N </w:t>
      </w:r>
      <w:r w:rsidR="00383AFE" w:rsidRPr="00B32EF6">
        <w:rPr>
          <w:rFonts w:ascii="Times New Roman" w:hAnsi="Times New Roman" w:cs="Times New Roman"/>
          <w:sz w:val="24"/>
          <w:szCs w:val="24"/>
        </w:rPr>
        <w:t xml:space="preserve">(2013). Capabilities and strategic entrepreneurship in public organizations, </w:t>
      </w:r>
      <w:r w:rsidR="00383AFE" w:rsidRPr="00B32EF6">
        <w:rPr>
          <w:rFonts w:ascii="Times New Roman" w:hAnsi="Times New Roman" w:cs="Times New Roman"/>
          <w:i/>
          <w:sz w:val="24"/>
          <w:szCs w:val="24"/>
        </w:rPr>
        <w:t>Strategic Entrepreneurship Journal</w:t>
      </w:r>
      <w:r w:rsidR="00383AFE" w:rsidRPr="00B32EF6">
        <w:rPr>
          <w:rFonts w:ascii="Times New Roman" w:hAnsi="Times New Roman" w:cs="Times New Roman"/>
          <w:sz w:val="24"/>
          <w:szCs w:val="24"/>
        </w:rPr>
        <w:t>, Vol.7, No.1, 70-91.</w:t>
      </w:r>
    </w:p>
    <w:p w14:paraId="0C5226B3" w14:textId="77777777" w:rsidR="00383AFE" w:rsidRPr="00B32EF6" w:rsidRDefault="00383AFE" w:rsidP="00383AFE">
      <w:pPr>
        <w:pStyle w:val="NoSpacing"/>
        <w:jc w:val="both"/>
        <w:rPr>
          <w:rFonts w:ascii="Times New Roman" w:hAnsi="Times New Roman" w:cs="Times New Roman"/>
          <w:sz w:val="24"/>
          <w:szCs w:val="24"/>
        </w:rPr>
      </w:pPr>
    </w:p>
    <w:p w14:paraId="130B67ED" w14:textId="410A142E" w:rsidR="002068F1" w:rsidRPr="00B32EF6" w:rsidRDefault="002068F1" w:rsidP="00383AFE">
      <w:pPr>
        <w:pStyle w:val="NoSpacing"/>
        <w:jc w:val="both"/>
        <w:rPr>
          <w:rFonts w:ascii="Times New Roman" w:hAnsi="Times New Roman" w:cs="Times New Roman"/>
          <w:sz w:val="24"/>
          <w:szCs w:val="24"/>
        </w:rPr>
      </w:pPr>
      <w:proofErr w:type="spellStart"/>
      <w:r w:rsidRPr="00B32EF6">
        <w:rPr>
          <w:rFonts w:ascii="Times New Roman" w:hAnsi="Times New Roman" w:cs="Times New Roman"/>
          <w:sz w:val="24"/>
          <w:szCs w:val="24"/>
        </w:rPr>
        <w:t>Konzelmann</w:t>
      </w:r>
      <w:proofErr w:type="spellEnd"/>
      <w:r w:rsidRPr="00B32EF6">
        <w:rPr>
          <w:rFonts w:ascii="Times New Roman" w:hAnsi="Times New Roman" w:cs="Times New Roman"/>
          <w:sz w:val="24"/>
          <w:szCs w:val="24"/>
        </w:rPr>
        <w:t xml:space="preserve">, S &amp; Wilkinson, F (2016) ‘Co-operation and Industrial </w:t>
      </w:r>
      <w:proofErr w:type="spellStart"/>
      <w:r w:rsidRPr="00B32EF6">
        <w:rPr>
          <w:rFonts w:ascii="Times New Roman" w:hAnsi="Times New Roman" w:cs="Times New Roman"/>
          <w:sz w:val="24"/>
          <w:szCs w:val="24"/>
        </w:rPr>
        <w:t>Organisation</w:t>
      </w:r>
      <w:proofErr w:type="spellEnd"/>
      <w:r w:rsidRPr="00B32EF6">
        <w:rPr>
          <w:rFonts w:ascii="Times New Roman" w:hAnsi="Times New Roman" w:cs="Times New Roman"/>
          <w:sz w:val="24"/>
          <w:szCs w:val="24"/>
        </w:rPr>
        <w:t xml:space="preserve">’, </w:t>
      </w:r>
      <w:r w:rsidRPr="00B32EF6">
        <w:rPr>
          <w:rFonts w:ascii="Times New Roman" w:hAnsi="Times New Roman" w:cs="Times New Roman"/>
          <w:i/>
          <w:sz w:val="24"/>
          <w:szCs w:val="24"/>
        </w:rPr>
        <w:t>Cambridge Journal of Economics</w:t>
      </w:r>
      <w:r w:rsidRPr="00B32EF6">
        <w:rPr>
          <w:rFonts w:ascii="Times New Roman" w:hAnsi="Times New Roman" w:cs="Times New Roman"/>
          <w:sz w:val="24"/>
          <w:szCs w:val="24"/>
        </w:rPr>
        <w:t xml:space="preserve">, Virtual Special Issue on Industrial Districts, 1-13.  </w:t>
      </w:r>
      <w:hyperlink r:id="rId16" w:history="1">
        <w:r w:rsidRPr="00B32EF6">
          <w:rPr>
            <w:rStyle w:val="Hyperlink"/>
            <w:rFonts w:ascii="Times New Roman" w:hAnsi="Times New Roman" w:cs="Times New Roman"/>
            <w:color w:val="auto"/>
            <w:sz w:val="24"/>
            <w:szCs w:val="24"/>
          </w:rPr>
          <w:t>https://academic.oup.com/DocumentLibrary/CJE/IntroductiontoVIIndustrialDistricts.pdf</w:t>
        </w:r>
      </w:hyperlink>
      <w:r w:rsidRPr="00B32EF6">
        <w:rPr>
          <w:rFonts w:ascii="Times New Roman" w:hAnsi="Times New Roman" w:cs="Times New Roman"/>
          <w:sz w:val="24"/>
          <w:szCs w:val="24"/>
        </w:rPr>
        <w:t xml:space="preserve"> </w:t>
      </w:r>
    </w:p>
    <w:p w14:paraId="5BD852AF" w14:textId="77777777" w:rsidR="002068F1" w:rsidRPr="00B32EF6" w:rsidRDefault="002068F1" w:rsidP="00383AFE">
      <w:pPr>
        <w:pStyle w:val="NoSpacing"/>
        <w:jc w:val="both"/>
        <w:rPr>
          <w:rFonts w:ascii="Times New Roman" w:hAnsi="Times New Roman" w:cs="Times New Roman"/>
          <w:sz w:val="24"/>
          <w:szCs w:val="24"/>
        </w:rPr>
      </w:pPr>
    </w:p>
    <w:p w14:paraId="1D2EA2EA" w14:textId="4CF2FE62" w:rsidR="000C6158" w:rsidRPr="00B32EF6" w:rsidRDefault="000C6158" w:rsidP="00383AFE">
      <w:pPr>
        <w:pStyle w:val="NoSpacing"/>
        <w:jc w:val="both"/>
        <w:rPr>
          <w:rFonts w:ascii="Times New Roman" w:hAnsi="Times New Roman" w:cs="Times New Roman"/>
          <w:sz w:val="24"/>
          <w:szCs w:val="24"/>
        </w:rPr>
      </w:pPr>
      <w:proofErr w:type="spellStart"/>
      <w:r w:rsidRPr="00B32EF6">
        <w:rPr>
          <w:rStyle w:val="personname"/>
          <w:rFonts w:ascii="Times New Roman" w:hAnsi="Times New Roman" w:cs="Times New Roman"/>
          <w:sz w:val="24"/>
          <w:szCs w:val="24"/>
        </w:rPr>
        <w:t>Konzelmann</w:t>
      </w:r>
      <w:proofErr w:type="spellEnd"/>
      <w:r w:rsidRPr="00B32EF6">
        <w:rPr>
          <w:rStyle w:val="personname"/>
          <w:rFonts w:ascii="Times New Roman" w:hAnsi="Times New Roman" w:cs="Times New Roman"/>
          <w:sz w:val="24"/>
          <w:szCs w:val="24"/>
        </w:rPr>
        <w:t xml:space="preserve">, S, </w:t>
      </w:r>
      <w:proofErr w:type="spellStart"/>
      <w:r w:rsidRPr="00B32EF6">
        <w:rPr>
          <w:rStyle w:val="personname"/>
          <w:rFonts w:ascii="Times New Roman" w:hAnsi="Times New Roman" w:cs="Times New Roman"/>
          <w:sz w:val="24"/>
          <w:szCs w:val="24"/>
        </w:rPr>
        <w:t>Fovargue</w:t>
      </w:r>
      <w:proofErr w:type="spellEnd"/>
      <w:r w:rsidRPr="00B32EF6">
        <w:rPr>
          <w:rStyle w:val="personname"/>
          <w:rFonts w:ascii="Times New Roman" w:hAnsi="Times New Roman" w:cs="Times New Roman"/>
          <w:sz w:val="24"/>
          <w:szCs w:val="24"/>
        </w:rPr>
        <w:t>-Davies, M.</w:t>
      </w:r>
      <w:r w:rsidRPr="00B32EF6">
        <w:rPr>
          <w:rFonts w:ascii="Times New Roman" w:hAnsi="Times New Roman" w:cs="Times New Roman"/>
          <w:sz w:val="24"/>
          <w:szCs w:val="24"/>
        </w:rPr>
        <w:t xml:space="preserve"> and </w:t>
      </w:r>
      <w:r w:rsidRPr="00B32EF6">
        <w:rPr>
          <w:rStyle w:val="personname"/>
          <w:rFonts w:ascii="Times New Roman" w:hAnsi="Times New Roman" w:cs="Times New Roman"/>
          <w:sz w:val="24"/>
          <w:szCs w:val="24"/>
        </w:rPr>
        <w:t>Wilkinson, F.</w:t>
      </w:r>
      <w:r w:rsidRPr="00B32EF6">
        <w:rPr>
          <w:rFonts w:ascii="Times New Roman" w:hAnsi="Times New Roman" w:cs="Times New Roman"/>
          <w:sz w:val="24"/>
          <w:szCs w:val="24"/>
        </w:rPr>
        <w:t xml:space="preserve"> (2017; In press) Britain’s industrial evolution: the structuring role of economic theory. </w:t>
      </w:r>
      <w:r w:rsidRPr="00B32EF6">
        <w:rPr>
          <w:rStyle w:val="Emphasis"/>
          <w:rFonts w:ascii="Times New Roman" w:hAnsi="Times New Roman" w:cs="Times New Roman"/>
          <w:sz w:val="24"/>
          <w:szCs w:val="24"/>
        </w:rPr>
        <w:t>Journal of Economic Issues</w:t>
      </w:r>
      <w:r w:rsidRPr="00B32EF6">
        <w:rPr>
          <w:rFonts w:ascii="Times New Roman" w:hAnsi="Times New Roman" w:cs="Times New Roman"/>
          <w:sz w:val="24"/>
          <w:szCs w:val="24"/>
        </w:rPr>
        <w:t>, ISSN 0021-3624</w:t>
      </w:r>
    </w:p>
    <w:p w14:paraId="48C2E178" w14:textId="77777777" w:rsidR="000C6158" w:rsidRPr="00B32EF6" w:rsidRDefault="000C6158" w:rsidP="00383AFE">
      <w:pPr>
        <w:pStyle w:val="NoSpacing"/>
        <w:jc w:val="both"/>
        <w:rPr>
          <w:rFonts w:ascii="Times New Roman" w:hAnsi="Times New Roman" w:cs="Times New Roman"/>
          <w:sz w:val="24"/>
          <w:szCs w:val="24"/>
        </w:rPr>
      </w:pPr>
    </w:p>
    <w:p w14:paraId="39631CA5" w14:textId="212CA501" w:rsidR="0006505B" w:rsidRPr="00B32EF6" w:rsidRDefault="0006505B"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lastRenderedPageBreak/>
        <w:t xml:space="preserve">Krugman, P (1991) ‘Increasing Returns and Economic Geography’, </w:t>
      </w:r>
      <w:r w:rsidRPr="00B32EF6">
        <w:rPr>
          <w:rFonts w:ascii="Times New Roman" w:hAnsi="Times New Roman" w:cs="Times New Roman"/>
          <w:i/>
          <w:sz w:val="24"/>
          <w:szCs w:val="24"/>
        </w:rPr>
        <w:t>The Journal of Political Economy</w:t>
      </w:r>
      <w:r w:rsidRPr="00B32EF6">
        <w:rPr>
          <w:rFonts w:ascii="Times New Roman" w:hAnsi="Times New Roman" w:cs="Times New Roman"/>
          <w:sz w:val="24"/>
          <w:szCs w:val="24"/>
        </w:rPr>
        <w:t xml:space="preserve">, Vol 99, Issue 3, 483-499. </w:t>
      </w:r>
    </w:p>
    <w:p w14:paraId="28236438" w14:textId="77777777" w:rsidR="0006505B" w:rsidRPr="00B32EF6" w:rsidRDefault="0006505B" w:rsidP="00383AFE">
      <w:pPr>
        <w:pStyle w:val="NoSpacing"/>
        <w:jc w:val="both"/>
        <w:rPr>
          <w:rFonts w:ascii="Times New Roman" w:hAnsi="Times New Roman" w:cs="Times New Roman"/>
          <w:sz w:val="24"/>
          <w:szCs w:val="24"/>
        </w:rPr>
      </w:pPr>
    </w:p>
    <w:p w14:paraId="0277CFD7" w14:textId="15C297E3" w:rsidR="00383AFE" w:rsidRPr="00B32EF6" w:rsidRDefault="00383AFE" w:rsidP="00383AFE">
      <w:pPr>
        <w:pStyle w:val="NoSpacing"/>
        <w:jc w:val="both"/>
        <w:rPr>
          <w:rFonts w:ascii="Times New Roman" w:hAnsi="Times New Roman" w:cs="Times New Roman"/>
          <w:sz w:val="24"/>
          <w:szCs w:val="24"/>
        </w:rPr>
      </w:pPr>
      <w:proofErr w:type="spellStart"/>
      <w:r w:rsidRPr="00B32EF6">
        <w:rPr>
          <w:rFonts w:ascii="Times New Roman" w:hAnsi="Times New Roman" w:cs="Times New Roman"/>
          <w:sz w:val="24"/>
          <w:szCs w:val="24"/>
        </w:rPr>
        <w:t>L</w:t>
      </w:r>
      <w:r w:rsidR="00F82CFD" w:rsidRPr="00B32EF6">
        <w:rPr>
          <w:rFonts w:ascii="Times New Roman" w:hAnsi="Times New Roman" w:cs="Times New Roman"/>
          <w:sz w:val="24"/>
          <w:szCs w:val="24"/>
        </w:rPr>
        <w:t>all</w:t>
      </w:r>
      <w:proofErr w:type="spellEnd"/>
      <w:r w:rsidRPr="00B32EF6">
        <w:rPr>
          <w:rFonts w:ascii="Times New Roman" w:hAnsi="Times New Roman" w:cs="Times New Roman"/>
          <w:sz w:val="24"/>
          <w:szCs w:val="24"/>
        </w:rPr>
        <w:t xml:space="preserve">, S. (2000). Technological change and industrialization in the Asian newly </w:t>
      </w:r>
      <w:proofErr w:type="spellStart"/>
      <w:r w:rsidRPr="00B32EF6">
        <w:rPr>
          <w:rFonts w:ascii="Times New Roman" w:hAnsi="Times New Roman" w:cs="Times New Roman"/>
          <w:sz w:val="24"/>
          <w:szCs w:val="24"/>
        </w:rPr>
        <w:t>industrialising</w:t>
      </w:r>
      <w:proofErr w:type="spellEnd"/>
      <w:r w:rsidRPr="00B32EF6">
        <w:rPr>
          <w:rFonts w:ascii="Times New Roman" w:hAnsi="Times New Roman" w:cs="Times New Roman"/>
          <w:sz w:val="24"/>
          <w:szCs w:val="24"/>
        </w:rPr>
        <w:t xml:space="preserve"> economies: achievements and challenges, in </w:t>
      </w:r>
      <w:r w:rsidRPr="00B32EF6">
        <w:rPr>
          <w:rFonts w:ascii="Times New Roman" w:hAnsi="Times New Roman" w:cs="Times New Roman"/>
          <w:i/>
          <w:sz w:val="24"/>
          <w:szCs w:val="24"/>
        </w:rPr>
        <w:t xml:space="preserve">Learning and Innovation: Experiences of Newly </w:t>
      </w:r>
      <w:proofErr w:type="spellStart"/>
      <w:r w:rsidRPr="00B32EF6">
        <w:rPr>
          <w:rFonts w:ascii="Times New Roman" w:hAnsi="Times New Roman" w:cs="Times New Roman"/>
          <w:i/>
          <w:sz w:val="24"/>
          <w:szCs w:val="24"/>
        </w:rPr>
        <w:t>Industrialising</w:t>
      </w:r>
      <w:proofErr w:type="spellEnd"/>
      <w:r w:rsidRPr="00B32EF6">
        <w:rPr>
          <w:rFonts w:ascii="Times New Roman" w:hAnsi="Times New Roman" w:cs="Times New Roman"/>
          <w:i/>
          <w:sz w:val="24"/>
          <w:szCs w:val="24"/>
        </w:rPr>
        <w:t xml:space="preserve"> Economies,</w:t>
      </w:r>
      <w:r w:rsidRPr="00B32EF6">
        <w:rPr>
          <w:rFonts w:ascii="Times New Roman" w:hAnsi="Times New Roman" w:cs="Times New Roman"/>
          <w:sz w:val="24"/>
          <w:szCs w:val="24"/>
        </w:rPr>
        <w:t xml:space="preserve"> edited by L.KIM and R.NELSON, </w:t>
      </w:r>
      <w:r w:rsidRPr="00B32EF6">
        <w:rPr>
          <w:rFonts w:ascii="Times New Roman" w:hAnsi="Times New Roman" w:cs="Times New Roman"/>
          <w:i/>
          <w:sz w:val="24"/>
          <w:szCs w:val="24"/>
        </w:rPr>
        <w:t xml:space="preserve">Technology, </w:t>
      </w:r>
      <w:r w:rsidRPr="00B32EF6">
        <w:rPr>
          <w:rFonts w:ascii="Times New Roman" w:hAnsi="Times New Roman" w:cs="Times New Roman"/>
          <w:sz w:val="24"/>
          <w:szCs w:val="24"/>
        </w:rPr>
        <w:t>Cambridge, Cambridge University Press, 13-69.</w:t>
      </w:r>
    </w:p>
    <w:p w14:paraId="496D2DA4" w14:textId="77777777" w:rsidR="00383AFE" w:rsidRPr="00B32EF6" w:rsidRDefault="00383AFE" w:rsidP="00383AFE">
      <w:pPr>
        <w:pStyle w:val="NoSpacing"/>
        <w:jc w:val="both"/>
        <w:rPr>
          <w:rFonts w:ascii="Times New Roman" w:hAnsi="Times New Roman" w:cs="Times New Roman"/>
          <w:sz w:val="24"/>
          <w:szCs w:val="24"/>
        </w:rPr>
      </w:pPr>
    </w:p>
    <w:p w14:paraId="01D321F1" w14:textId="2151A314" w:rsidR="00D31C50" w:rsidRPr="00B32EF6" w:rsidRDefault="00D31C50"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Lee, K &amp; </w:t>
      </w:r>
      <w:proofErr w:type="spellStart"/>
      <w:r w:rsidRPr="00B32EF6">
        <w:rPr>
          <w:rFonts w:ascii="Times New Roman" w:hAnsi="Times New Roman" w:cs="Times New Roman"/>
          <w:sz w:val="24"/>
          <w:szCs w:val="24"/>
        </w:rPr>
        <w:t>Malerba</w:t>
      </w:r>
      <w:proofErr w:type="spellEnd"/>
      <w:r w:rsidRPr="00B32EF6">
        <w:rPr>
          <w:rFonts w:ascii="Times New Roman" w:hAnsi="Times New Roman" w:cs="Times New Roman"/>
          <w:sz w:val="24"/>
          <w:szCs w:val="24"/>
        </w:rPr>
        <w:t xml:space="preserve">, F (2017) ‘Catch-up and changes in industrial leadership: windows of opportunity and responses of firms and countries in the evolution of sectoral systems’, </w:t>
      </w:r>
      <w:r w:rsidRPr="00B32EF6">
        <w:rPr>
          <w:rFonts w:ascii="Times New Roman" w:hAnsi="Times New Roman" w:cs="Times New Roman"/>
          <w:i/>
          <w:sz w:val="24"/>
          <w:szCs w:val="24"/>
        </w:rPr>
        <w:t>Research Policy</w:t>
      </w:r>
      <w:r w:rsidRPr="00B32EF6">
        <w:rPr>
          <w:rFonts w:ascii="Times New Roman" w:hAnsi="Times New Roman" w:cs="Times New Roman"/>
          <w:sz w:val="24"/>
          <w:szCs w:val="24"/>
        </w:rPr>
        <w:t>, 338-351</w:t>
      </w:r>
    </w:p>
    <w:p w14:paraId="25E0CC04" w14:textId="77777777" w:rsidR="00D31C50" w:rsidRPr="00B32EF6" w:rsidRDefault="00D31C50" w:rsidP="00383AFE">
      <w:pPr>
        <w:pStyle w:val="NoSpacing"/>
        <w:jc w:val="both"/>
      </w:pPr>
    </w:p>
    <w:p w14:paraId="7C7CD1CE" w14:textId="1BC9C03E" w:rsidR="00383AFE" w:rsidRPr="00B32EF6" w:rsidRDefault="00306771" w:rsidP="00383AFE">
      <w:pPr>
        <w:pStyle w:val="NoSpacing"/>
        <w:jc w:val="both"/>
        <w:rPr>
          <w:rFonts w:ascii="Times New Roman" w:hAnsi="Times New Roman" w:cs="Times New Roman"/>
          <w:sz w:val="24"/>
          <w:szCs w:val="24"/>
        </w:rPr>
      </w:pPr>
      <w:hyperlink r:id="rId17" w:history="1">
        <w:proofErr w:type="spellStart"/>
        <w:r w:rsidR="00383AFE" w:rsidRPr="00B32EF6">
          <w:rPr>
            <w:rStyle w:val="Hyperlink"/>
            <w:rFonts w:ascii="Times New Roman" w:hAnsi="Times New Roman" w:cs="Times New Roman"/>
            <w:color w:val="auto"/>
            <w:sz w:val="24"/>
            <w:szCs w:val="24"/>
            <w:u w:val="none"/>
            <w:lang w:val="en"/>
          </w:rPr>
          <w:t>Leunig</w:t>
        </w:r>
        <w:proofErr w:type="spellEnd"/>
        <w:r w:rsidR="00383AFE" w:rsidRPr="00B32EF6">
          <w:rPr>
            <w:rStyle w:val="Hyperlink"/>
            <w:rFonts w:ascii="Times New Roman" w:hAnsi="Times New Roman" w:cs="Times New Roman"/>
            <w:color w:val="auto"/>
            <w:sz w:val="24"/>
            <w:szCs w:val="24"/>
            <w:u w:val="none"/>
            <w:lang w:val="en"/>
          </w:rPr>
          <w:t xml:space="preserve">, T and </w:t>
        </w:r>
        <w:proofErr w:type="spellStart"/>
        <w:r w:rsidR="00383AFE" w:rsidRPr="00B32EF6">
          <w:rPr>
            <w:rStyle w:val="Hyperlink"/>
            <w:rFonts w:ascii="Times New Roman" w:hAnsi="Times New Roman" w:cs="Times New Roman"/>
            <w:color w:val="auto"/>
            <w:sz w:val="24"/>
            <w:szCs w:val="24"/>
            <w:u w:val="none"/>
            <w:lang w:val="en"/>
          </w:rPr>
          <w:t>Swaffield</w:t>
        </w:r>
        <w:proofErr w:type="spellEnd"/>
        <w:r w:rsidR="00383AFE" w:rsidRPr="00B32EF6">
          <w:rPr>
            <w:rStyle w:val="Hyperlink"/>
            <w:rFonts w:ascii="Times New Roman" w:hAnsi="Times New Roman" w:cs="Times New Roman"/>
            <w:color w:val="auto"/>
            <w:sz w:val="24"/>
            <w:szCs w:val="24"/>
            <w:u w:val="none"/>
            <w:lang w:val="en"/>
          </w:rPr>
          <w:t>, J  (2008</w:t>
        </w:r>
      </w:hyperlink>
      <w:r w:rsidR="00383AFE" w:rsidRPr="00B32EF6">
        <w:rPr>
          <w:rStyle w:val="Hyperlink"/>
          <w:rFonts w:ascii="Times New Roman" w:hAnsi="Times New Roman" w:cs="Times New Roman"/>
          <w:color w:val="auto"/>
          <w:sz w:val="24"/>
          <w:szCs w:val="24"/>
          <w:u w:val="none"/>
          <w:lang w:val="en"/>
        </w:rPr>
        <w:t xml:space="preserve">) </w:t>
      </w:r>
      <w:r w:rsidR="00383AFE" w:rsidRPr="00B32EF6">
        <w:rPr>
          <w:rStyle w:val="Hyperlink"/>
          <w:rFonts w:ascii="Times New Roman" w:hAnsi="Times New Roman" w:cs="Times New Roman"/>
          <w:i/>
          <w:color w:val="auto"/>
          <w:sz w:val="24"/>
          <w:szCs w:val="24"/>
          <w:u w:val="none"/>
          <w:lang w:val="en"/>
        </w:rPr>
        <w:t xml:space="preserve">Cities Unlimited: Making Urban Regeneration Work, </w:t>
      </w:r>
      <w:r w:rsidR="00383AFE" w:rsidRPr="00B32EF6">
        <w:rPr>
          <w:rStyle w:val="Hyperlink"/>
          <w:rFonts w:ascii="Times New Roman" w:hAnsi="Times New Roman" w:cs="Times New Roman"/>
          <w:color w:val="auto"/>
          <w:sz w:val="24"/>
          <w:szCs w:val="24"/>
          <w:u w:val="none"/>
          <w:lang w:val="en"/>
        </w:rPr>
        <w:t>Policy Exchange: London</w:t>
      </w:r>
    </w:p>
    <w:p w14:paraId="5B89CBE3" w14:textId="77777777" w:rsidR="00383AFE" w:rsidRPr="00B32EF6" w:rsidRDefault="00383AFE" w:rsidP="00383AFE">
      <w:pPr>
        <w:pStyle w:val="NoSpacing"/>
        <w:jc w:val="both"/>
        <w:rPr>
          <w:rFonts w:ascii="Times New Roman" w:hAnsi="Times New Roman" w:cs="Times New Roman"/>
          <w:sz w:val="24"/>
          <w:szCs w:val="24"/>
        </w:rPr>
      </w:pPr>
    </w:p>
    <w:p w14:paraId="7DE1DBB3" w14:textId="0164453C" w:rsidR="0006505B" w:rsidRPr="00B32EF6" w:rsidRDefault="0006505B" w:rsidP="00383AFE">
      <w:pPr>
        <w:pStyle w:val="NoSpacing"/>
        <w:jc w:val="both"/>
        <w:rPr>
          <w:rStyle w:val="Strong"/>
          <w:rFonts w:ascii="Times New Roman" w:hAnsi="Times New Roman" w:cs="Times New Roman"/>
          <w:b w:val="0"/>
          <w:sz w:val="24"/>
          <w:szCs w:val="24"/>
          <w:lang w:val="en"/>
        </w:rPr>
      </w:pPr>
      <w:r w:rsidRPr="00B32EF6">
        <w:rPr>
          <w:rStyle w:val="hlfld-contribauthor"/>
          <w:rFonts w:ascii="Times New Roman" w:hAnsi="Times New Roman" w:cs="Times New Roman"/>
          <w:sz w:val="24"/>
          <w:szCs w:val="24"/>
          <w:lang w:val="en"/>
        </w:rPr>
        <w:t xml:space="preserve">Malerba </w:t>
      </w:r>
      <w:r w:rsidRPr="00B32EF6">
        <w:rPr>
          <w:rStyle w:val="nlmgiven-names"/>
          <w:rFonts w:ascii="Times New Roman" w:hAnsi="Times New Roman" w:cs="Times New Roman"/>
          <w:sz w:val="24"/>
          <w:szCs w:val="24"/>
          <w:lang w:val="en"/>
        </w:rPr>
        <w:t>F</w:t>
      </w:r>
      <w:r w:rsidRPr="00B32EF6">
        <w:rPr>
          <w:rFonts w:ascii="Times New Roman" w:hAnsi="Times New Roman" w:cs="Times New Roman"/>
          <w:sz w:val="24"/>
          <w:szCs w:val="24"/>
          <w:lang w:val="en"/>
        </w:rPr>
        <w:t xml:space="preserve"> </w:t>
      </w:r>
      <w:r w:rsidRPr="00B32EF6">
        <w:rPr>
          <w:rStyle w:val="nlmyear"/>
          <w:rFonts w:ascii="Times New Roman" w:hAnsi="Times New Roman" w:cs="Times New Roman"/>
          <w:sz w:val="24"/>
          <w:szCs w:val="24"/>
          <w:lang w:val="en"/>
        </w:rPr>
        <w:t>(2004)</w:t>
      </w:r>
      <w:r w:rsidRPr="00B32EF6">
        <w:rPr>
          <w:rFonts w:ascii="Times New Roman" w:hAnsi="Times New Roman" w:cs="Times New Roman"/>
          <w:sz w:val="24"/>
          <w:szCs w:val="24"/>
          <w:lang w:val="en"/>
        </w:rPr>
        <w:t xml:space="preserve"> </w:t>
      </w:r>
      <w:r w:rsidRPr="00B32EF6">
        <w:rPr>
          <w:rFonts w:ascii="Times New Roman" w:hAnsi="Times New Roman" w:cs="Times New Roman"/>
          <w:i/>
          <w:iCs/>
          <w:sz w:val="24"/>
          <w:szCs w:val="24"/>
          <w:lang w:val="en"/>
        </w:rPr>
        <w:t>Sectoral Systems of Innovation. Concepts, Issues and Analyses of Six Major Sectors in Europe</w:t>
      </w:r>
      <w:r w:rsidRPr="00B32EF6">
        <w:rPr>
          <w:rFonts w:ascii="Times New Roman" w:hAnsi="Times New Roman" w:cs="Times New Roman"/>
          <w:sz w:val="24"/>
          <w:szCs w:val="24"/>
          <w:lang w:val="en"/>
        </w:rPr>
        <w:t xml:space="preserve"> Cambridge </w:t>
      </w:r>
      <w:proofErr w:type="spellStart"/>
      <w:r w:rsidRPr="00B32EF6">
        <w:rPr>
          <w:rFonts w:ascii="Times New Roman" w:hAnsi="Times New Roman" w:cs="Times New Roman"/>
          <w:iCs/>
          <w:sz w:val="24"/>
          <w:szCs w:val="24"/>
          <w:lang w:val="en"/>
        </w:rPr>
        <w:t>Cambridge</w:t>
      </w:r>
      <w:proofErr w:type="spellEnd"/>
      <w:r w:rsidRPr="00B32EF6">
        <w:rPr>
          <w:rFonts w:ascii="Times New Roman" w:hAnsi="Times New Roman" w:cs="Times New Roman"/>
          <w:iCs/>
          <w:sz w:val="24"/>
          <w:szCs w:val="24"/>
          <w:lang w:val="en"/>
        </w:rPr>
        <w:t xml:space="preserve"> University Press</w:t>
      </w:r>
    </w:p>
    <w:p w14:paraId="5DF14B96" w14:textId="77777777" w:rsidR="0006505B" w:rsidRPr="00B32EF6" w:rsidRDefault="0006505B" w:rsidP="00383AFE">
      <w:pPr>
        <w:pStyle w:val="NoSpacing"/>
        <w:jc w:val="both"/>
        <w:rPr>
          <w:rStyle w:val="Strong"/>
          <w:rFonts w:ascii="Times New Roman" w:hAnsi="Times New Roman" w:cs="Times New Roman"/>
          <w:b w:val="0"/>
          <w:sz w:val="24"/>
          <w:szCs w:val="24"/>
          <w:lang w:val="en"/>
        </w:rPr>
      </w:pPr>
    </w:p>
    <w:p w14:paraId="505FADA3" w14:textId="5CB66FF1" w:rsidR="00383AFE" w:rsidRPr="00B32EF6" w:rsidRDefault="00383AFE" w:rsidP="00383AFE">
      <w:pPr>
        <w:pStyle w:val="NoSpacing"/>
        <w:jc w:val="both"/>
        <w:rPr>
          <w:rFonts w:ascii="Times New Roman" w:hAnsi="Times New Roman" w:cs="Times New Roman"/>
          <w:sz w:val="24"/>
          <w:szCs w:val="24"/>
          <w:lang w:val="en"/>
        </w:rPr>
      </w:pPr>
      <w:proofErr w:type="spellStart"/>
      <w:r w:rsidRPr="00B32EF6">
        <w:rPr>
          <w:rStyle w:val="Strong"/>
          <w:rFonts w:ascii="Times New Roman" w:hAnsi="Times New Roman" w:cs="Times New Roman"/>
          <w:b w:val="0"/>
          <w:sz w:val="24"/>
          <w:szCs w:val="24"/>
          <w:lang w:val="en"/>
        </w:rPr>
        <w:t>Markusen</w:t>
      </w:r>
      <w:proofErr w:type="spellEnd"/>
      <w:r w:rsidRPr="00B32EF6">
        <w:rPr>
          <w:rFonts w:ascii="Times New Roman" w:hAnsi="Times New Roman" w:cs="Times New Roman"/>
          <w:sz w:val="24"/>
          <w:szCs w:val="24"/>
          <w:lang w:val="en"/>
        </w:rPr>
        <w:t>, A. (</w:t>
      </w:r>
      <w:r w:rsidRPr="00B32EF6">
        <w:rPr>
          <w:rStyle w:val="Strong"/>
          <w:rFonts w:ascii="Times New Roman" w:hAnsi="Times New Roman" w:cs="Times New Roman"/>
          <w:b w:val="0"/>
          <w:sz w:val="24"/>
          <w:szCs w:val="24"/>
          <w:lang w:val="en"/>
        </w:rPr>
        <w:t>1996). ‘Sticky places in slippery space</w:t>
      </w:r>
      <w:r w:rsidRPr="00B32EF6">
        <w:rPr>
          <w:rFonts w:ascii="Times New Roman" w:hAnsi="Times New Roman" w:cs="Times New Roman"/>
          <w:sz w:val="24"/>
          <w:szCs w:val="24"/>
          <w:lang w:val="en"/>
        </w:rPr>
        <w:t xml:space="preserve">: </w:t>
      </w:r>
      <w:r w:rsidRPr="00B32EF6">
        <w:rPr>
          <w:rStyle w:val="Strong"/>
          <w:rFonts w:ascii="Times New Roman" w:hAnsi="Times New Roman" w:cs="Times New Roman"/>
          <w:b w:val="0"/>
          <w:sz w:val="24"/>
          <w:szCs w:val="24"/>
          <w:lang w:val="en"/>
        </w:rPr>
        <w:t>A typology of industrial district</w:t>
      </w:r>
      <w:r w:rsidRPr="00B32EF6">
        <w:rPr>
          <w:rStyle w:val="Strong"/>
          <w:rFonts w:ascii="Times New Roman" w:hAnsi="Times New Roman" w:cs="Times New Roman"/>
          <w:sz w:val="24"/>
          <w:szCs w:val="24"/>
          <w:lang w:val="en"/>
        </w:rPr>
        <w:t>s</w:t>
      </w:r>
      <w:r w:rsidRPr="00B32EF6">
        <w:rPr>
          <w:rFonts w:ascii="Times New Roman" w:hAnsi="Times New Roman" w:cs="Times New Roman"/>
          <w:sz w:val="24"/>
          <w:szCs w:val="24"/>
          <w:lang w:val="en"/>
        </w:rPr>
        <w:t xml:space="preserve">’ </w:t>
      </w:r>
      <w:r w:rsidRPr="00B32EF6">
        <w:rPr>
          <w:rFonts w:ascii="Times New Roman" w:hAnsi="Times New Roman" w:cs="Times New Roman"/>
          <w:i/>
          <w:sz w:val="24"/>
          <w:szCs w:val="24"/>
          <w:lang w:val="en"/>
        </w:rPr>
        <w:t>Economic Geography</w:t>
      </w:r>
      <w:r w:rsidRPr="00B32EF6">
        <w:rPr>
          <w:rFonts w:ascii="Times New Roman" w:hAnsi="Times New Roman" w:cs="Times New Roman"/>
          <w:sz w:val="24"/>
          <w:szCs w:val="24"/>
          <w:lang w:val="en"/>
        </w:rPr>
        <w:t>, 72(3): 293–313</w:t>
      </w:r>
    </w:p>
    <w:p w14:paraId="01952ED2" w14:textId="77777777" w:rsidR="00383AFE" w:rsidRPr="00B32EF6" w:rsidRDefault="00383AFE" w:rsidP="00383AFE">
      <w:pPr>
        <w:pStyle w:val="NoSpacing"/>
        <w:jc w:val="both"/>
        <w:rPr>
          <w:rFonts w:ascii="Times New Roman" w:hAnsi="Times New Roman" w:cs="Times New Roman"/>
          <w:sz w:val="24"/>
          <w:szCs w:val="24"/>
        </w:rPr>
      </w:pPr>
    </w:p>
    <w:p w14:paraId="6DF9E4C6" w14:textId="573F1952" w:rsidR="00A160C1" w:rsidRPr="00B32EF6" w:rsidRDefault="00A160C1"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MIT Industrial Performance Center (2015) </w:t>
      </w:r>
      <w:r w:rsidRPr="00B32EF6">
        <w:rPr>
          <w:rFonts w:ascii="Times New Roman" w:hAnsi="Times New Roman" w:cs="Times New Roman"/>
          <w:i/>
          <w:sz w:val="24"/>
          <w:szCs w:val="24"/>
        </w:rPr>
        <w:t>Strengthening the Innovation Eco-system for ad</w:t>
      </w:r>
      <w:r w:rsidR="00A5369D" w:rsidRPr="00B32EF6">
        <w:rPr>
          <w:rFonts w:ascii="Times New Roman" w:hAnsi="Times New Roman" w:cs="Times New Roman"/>
          <w:i/>
          <w:sz w:val="24"/>
          <w:szCs w:val="24"/>
        </w:rPr>
        <w:t>v</w:t>
      </w:r>
      <w:r w:rsidRPr="00B32EF6">
        <w:rPr>
          <w:rFonts w:ascii="Times New Roman" w:hAnsi="Times New Roman" w:cs="Times New Roman"/>
          <w:i/>
          <w:sz w:val="24"/>
          <w:szCs w:val="24"/>
        </w:rPr>
        <w:t>anced Manufacturing</w:t>
      </w:r>
      <w:r w:rsidR="00A5369D" w:rsidRPr="00B32EF6">
        <w:rPr>
          <w:rFonts w:ascii="Times New Roman" w:hAnsi="Times New Roman" w:cs="Times New Roman"/>
          <w:sz w:val="24"/>
          <w:szCs w:val="24"/>
        </w:rPr>
        <w:t xml:space="preserve">, </w:t>
      </w:r>
      <w:r w:rsidR="00A5369D" w:rsidRPr="00B32EF6">
        <w:rPr>
          <w:rFonts w:ascii="Times New Roman" w:hAnsi="Times New Roman" w:cs="Times New Roman"/>
          <w:i/>
          <w:sz w:val="24"/>
          <w:szCs w:val="24"/>
        </w:rPr>
        <w:t xml:space="preserve">MIT Industrial Performance Center, </w:t>
      </w:r>
      <w:r w:rsidR="00A5369D" w:rsidRPr="00B32EF6">
        <w:rPr>
          <w:rFonts w:ascii="Times New Roman" w:hAnsi="Times New Roman" w:cs="Times New Roman"/>
          <w:sz w:val="24"/>
          <w:szCs w:val="24"/>
        </w:rPr>
        <w:t xml:space="preserve">Cambridge MA. </w:t>
      </w:r>
      <w:hyperlink r:id="rId18" w:history="1">
        <w:r w:rsidR="00A5369D" w:rsidRPr="00B32EF6">
          <w:rPr>
            <w:rStyle w:val="Hyperlink"/>
            <w:rFonts w:ascii="Times New Roman" w:hAnsi="Times New Roman" w:cs="Times New Roman"/>
            <w:color w:val="auto"/>
            <w:sz w:val="24"/>
            <w:szCs w:val="24"/>
          </w:rPr>
          <w:t>http://ipc.mit.edu/sites/default/files/images/Report.pdf</w:t>
        </w:r>
      </w:hyperlink>
      <w:r w:rsidR="00A5369D" w:rsidRPr="00B32EF6">
        <w:rPr>
          <w:rFonts w:ascii="Times New Roman" w:hAnsi="Times New Roman" w:cs="Times New Roman"/>
          <w:sz w:val="24"/>
          <w:szCs w:val="24"/>
        </w:rPr>
        <w:t xml:space="preserve"> </w:t>
      </w:r>
    </w:p>
    <w:p w14:paraId="3F130796" w14:textId="77777777" w:rsidR="00A160C1" w:rsidRPr="00B32EF6" w:rsidRDefault="00A160C1" w:rsidP="00383AFE">
      <w:pPr>
        <w:pStyle w:val="NoSpacing"/>
        <w:jc w:val="both"/>
        <w:rPr>
          <w:rFonts w:ascii="Times New Roman" w:hAnsi="Times New Roman" w:cs="Times New Roman"/>
          <w:sz w:val="24"/>
          <w:szCs w:val="24"/>
        </w:rPr>
      </w:pPr>
    </w:p>
    <w:p w14:paraId="7E9147EC" w14:textId="77777777" w:rsidR="00A160C1" w:rsidRPr="00B32EF6" w:rsidRDefault="00A160C1" w:rsidP="00383AFE">
      <w:pPr>
        <w:pStyle w:val="NoSpacing"/>
        <w:jc w:val="both"/>
        <w:rPr>
          <w:rFonts w:ascii="Times New Roman" w:hAnsi="Times New Roman" w:cs="Times New Roman"/>
          <w:sz w:val="24"/>
          <w:szCs w:val="24"/>
        </w:rPr>
      </w:pPr>
    </w:p>
    <w:p w14:paraId="5331D148" w14:textId="5816D25E" w:rsidR="00383AFE" w:rsidRPr="00B32EF6" w:rsidRDefault="00383AFE" w:rsidP="00383AFE">
      <w:pPr>
        <w:pStyle w:val="NoSpacing"/>
        <w:jc w:val="both"/>
        <w:rPr>
          <w:rFonts w:ascii="Times New Roman" w:hAnsi="Times New Roman" w:cs="Times New Roman"/>
          <w:sz w:val="24"/>
          <w:szCs w:val="24"/>
        </w:rPr>
      </w:pPr>
      <w:proofErr w:type="spellStart"/>
      <w:r w:rsidRPr="00B32EF6">
        <w:rPr>
          <w:rFonts w:ascii="Times New Roman" w:hAnsi="Times New Roman" w:cs="Times New Roman"/>
          <w:sz w:val="24"/>
          <w:szCs w:val="24"/>
        </w:rPr>
        <w:t>Maskell</w:t>
      </w:r>
      <w:proofErr w:type="spellEnd"/>
      <w:r w:rsidRPr="00B32EF6">
        <w:rPr>
          <w:rFonts w:ascii="Times New Roman" w:hAnsi="Times New Roman" w:cs="Times New Roman"/>
          <w:sz w:val="24"/>
          <w:szCs w:val="24"/>
        </w:rPr>
        <w:t xml:space="preserve">, P &amp; </w:t>
      </w:r>
      <w:proofErr w:type="spellStart"/>
      <w:r w:rsidRPr="00B32EF6">
        <w:rPr>
          <w:rFonts w:ascii="Times New Roman" w:hAnsi="Times New Roman" w:cs="Times New Roman"/>
          <w:sz w:val="24"/>
          <w:szCs w:val="24"/>
        </w:rPr>
        <w:t>Malmberg</w:t>
      </w:r>
      <w:proofErr w:type="spellEnd"/>
      <w:r w:rsidRPr="00B32EF6">
        <w:rPr>
          <w:rFonts w:ascii="Times New Roman" w:hAnsi="Times New Roman" w:cs="Times New Roman"/>
          <w:sz w:val="24"/>
          <w:szCs w:val="24"/>
        </w:rPr>
        <w:t>, A (1999) ‘</w:t>
      </w:r>
      <w:proofErr w:type="spellStart"/>
      <w:r w:rsidRPr="00B32EF6">
        <w:rPr>
          <w:rFonts w:ascii="Times New Roman" w:hAnsi="Times New Roman" w:cs="Times New Roman"/>
          <w:sz w:val="24"/>
          <w:szCs w:val="24"/>
        </w:rPr>
        <w:t>Localised</w:t>
      </w:r>
      <w:proofErr w:type="spellEnd"/>
      <w:r w:rsidRPr="00B32EF6">
        <w:rPr>
          <w:rFonts w:ascii="Times New Roman" w:hAnsi="Times New Roman" w:cs="Times New Roman"/>
          <w:sz w:val="24"/>
          <w:szCs w:val="24"/>
        </w:rPr>
        <w:t xml:space="preserve"> Learning and Industrial Competitiveness’, </w:t>
      </w:r>
      <w:r w:rsidRPr="00B32EF6">
        <w:rPr>
          <w:rFonts w:ascii="Times New Roman" w:hAnsi="Times New Roman" w:cs="Times New Roman"/>
          <w:i/>
          <w:sz w:val="24"/>
          <w:szCs w:val="24"/>
        </w:rPr>
        <w:t>Cambridge Journal of Economics</w:t>
      </w:r>
      <w:r w:rsidRPr="00B32EF6">
        <w:rPr>
          <w:rFonts w:ascii="Times New Roman" w:hAnsi="Times New Roman" w:cs="Times New Roman"/>
          <w:sz w:val="24"/>
          <w:szCs w:val="24"/>
        </w:rPr>
        <w:t>, 23 (2); 167-186</w:t>
      </w:r>
    </w:p>
    <w:p w14:paraId="39368A54" w14:textId="77777777" w:rsidR="00383AFE" w:rsidRPr="00B32EF6" w:rsidRDefault="00383AFE" w:rsidP="00383AFE">
      <w:pPr>
        <w:pStyle w:val="NoSpacing"/>
        <w:jc w:val="both"/>
        <w:rPr>
          <w:rFonts w:ascii="Times New Roman" w:hAnsi="Times New Roman" w:cs="Times New Roman"/>
          <w:sz w:val="24"/>
          <w:szCs w:val="24"/>
        </w:rPr>
      </w:pPr>
    </w:p>
    <w:p w14:paraId="02DE3159" w14:textId="19241EC3" w:rsidR="00F82CFD" w:rsidRPr="00B32EF6" w:rsidRDefault="00F82CFD" w:rsidP="00383AFE">
      <w:pPr>
        <w:pStyle w:val="NoSpacing"/>
        <w:jc w:val="both"/>
        <w:rPr>
          <w:rFonts w:ascii="Times New Roman" w:hAnsi="Times New Roman" w:cs="Times New Roman"/>
          <w:sz w:val="24"/>
          <w:szCs w:val="24"/>
        </w:rPr>
      </w:pPr>
      <w:proofErr w:type="spellStart"/>
      <w:r w:rsidRPr="00B32EF6">
        <w:rPr>
          <w:rFonts w:ascii="Times New Roman" w:hAnsi="Times New Roman" w:cs="Times New Roman"/>
          <w:sz w:val="24"/>
        </w:rPr>
        <w:t>Mazzucato</w:t>
      </w:r>
      <w:proofErr w:type="spellEnd"/>
      <w:r w:rsidRPr="00B32EF6">
        <w:rPr>
          <w:rFonts w:ascii="Times New Roman" w:hAnsi="Times New Roman" w:cs="Times New Roman"/>
          <w:sz w:val="24"/>
        </w:rPr>
        <w:t xml:space="preserve">, M. (2013). </w:t>
      </w:r>
      <w:r w:rsidRPr="00B32EF6">
        <w:rPr>
          <w:rFonts w:ascii="Times New Roman" w:hAnsi="Times New Roman" w:cs="Times New Roman"/>
          <w:i/>
          <w:iCs/>
          <w:sz w:val="24"/>
        </w:rPr>
        <w:t>The Entrepreneurial State: Debunking the Public vs. Private Myth in Risk and Innovation</w:t>
      </w:r>
      <w:r w:rsidRPr="00B32EF6">
        <w:rPr>
          <w:rFonts w:ascii="Times New Roman" w:hAnsi="Times New Roman" w:cs="Times New Roman"/>
          <w:sz w:val="24"/>
        </w:rPr>
        <w:t>: Anthem Press.</w:t>
      </w:r>
    </w:p>
    <w:p w14:paraId="278AB80D" w14:textId="77777777" w:rsidR="00F82CFD" w:rsidRPr="00B32EF6" w:rsidRDefault="00F82CFD" w:rsidP="00383AFE">
      <w:pPr>
        <w:pStyle w:val="NoSpacing"/>
        <w:jc w:val="both"/>
        <w:rPr>
          <w:rFonts w:ascii="Times New Roman" w:hAnsi="Times New Roman" w:cs="Times New Roman"/>
          <w:sz w:val="24"/>
          <w:szCs w:val="24"/>
        </w:rPr>
      </w:pPr>
    </w:p>
    <w:p w14:paraId="7C658F47" w14:textId="2117C26E"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McCann, P. and Ortega-</w:t>
      </w:r>
      <w:proofErr w:type="spellStart"/>
      <w:r w:rsidRPr="00B32EF6">
        <w:rPr>
          <w:rFonts w:ascii="Times New Roman" w:hAnsi="Times New Roman" w:cs="Times New Roman"/>
          <w:sz w:val="24"/>
          <w:szCs w:val="24"/>
        </w:rPr>
        <w:t>Argilès</w:t>
      </w:r>
      <w:proofErr w:type="spellEnd"/>
      <w:r w:rsidRPr="00B32EF6">
        <w:rPr>
          <w:rFonts w:ascii="Times New Roman" w:hAnsi="Times New Roman" w:cs="Times New Roman"/>
          <w:sz w:val="24"/>
          <w:szCs w:val="24"/>
        </w:rPr>
        <w:t xml:space="preserve">, R. (2015), “Smart Specialisation, Regional Growth and Applications to European Union Cohesion Policy”, </w:t>
      </w:r>
      <w:r w:rsidRPr="00B32EF6">
        <w:rPr>
          <w:rFonts w:ascii="Times New Roman" w:hAnsi="Times New Roman" w:cs="Times New Roman"/>
          <w:i/>
          <w:sz w:val="24"/>
          <w:szCs w:val="24"/>
        </w:rPr>
        <w:t>Regional Studies</w:t>
      </w:r>
      <w:r w:rsidRPr="00B32EF6">
        <w:rPr>
          <w:rFonts w:ascii="Times New Roman" w:hAnsi="Times New Roman" w:cs="Times New Roman"/>
          <w:sz w:val="24"/>
          <w:szCs w:val="24"/>
        </w:rPr>
        <w:t>, 49(8), 1291-1302.</w:t>
      </w:r>
    </w:p>
    <w:p w14:paraId="5F36A408" w14:textId="77777777" w:rsidR="00383AFE" w:rsidRPr="00B32EF6" w:rsidRDefault="00383AFE" w:rsidP="00383AFE">
      <w:pPr>
        <w:pStyle w:val="NoSpacing"/>
        <w:jc w:val="both"/>
        <w:rPr>
          <w:rFonts w:ascii="Times New Roman" w:hAnsi="Times New Roman" w:cs="Times New Roman"/>
          <w:sz w:val="24"/>
          <w:szCs w:val="24"/>
        </w:rPr>
      </w:pPr>
    </w:p>
    <w:p w14:paraId="4E3FAFE1" w14:textId="77777777" w:rsidR="00383AFE" w:rsidRPr="00B32EF6" w:rsidRDefault="00383AFE" w:rsidP="00383AFE">
      <w:pPr>
        <w:pStyle w:val="NoSpacing"/>
        <w:jc w:val="both"/>
        <w:rPr>
          <w:rFonts w:ascii="Times New Roman" w:hAnsi="Times New Roman" w:cs="Times New Roman"/>
          <w:sz w:val="24"/>
          <w:szCs w:val="24"/>
        </w:rPr>
      </w:pPr>
      <w:proofErr w:type="spellStart"/>
      <w:r w:rsidRPr="00B32EF6">
        <w:rPr>
          <w:rFonts w:ascii="Times New Roman" w:hAnsi="Times New Roman" w:cs="Times New Roman"/>
          <w:sz w:val="24"/>
          <w:szCs w:val="24"/>
        </w:rPr>
        <w:t>Menzel</w:t>
      </w:r>
      <w:proofErr w:type="spellEnd"/>
      <w:r w:rsidRPr="00B32EF6">
        <w:rPr>
          <w:rFonts w:ascii="Times New Roman" w:hAnsi="Times New Roman" w:cs="Times New Roman"/>
          <w:sz w:val="24"/>
          <w:szCs w:val="24"/>
        </w:rPr>
        <w:t xml:space="preserve">, M.P. and </w:t>
      </w:r>
      <w:proofErr w:type="spellStart"/>
      <w:r w:rsidRPr="00B32EF6">
        <w:rPr>
          <w:rFonts w:ascii="Times New Roman" w:hAnsi="Times New Roman" w:cs="Times New Roman"/>
          <w:sz w:val="24"/>
          <w:szCs w:val="24"/>
        </w:rPr>
        <w:t>Fornahl</w:t>
      </w:r>
      <w:proofErr w:type="spellEnd"/>
      <w:r w:rsidRPr="00B32EF6">
        <w:rPr>
          <w:rFonts w:ascii="Times New Roman" w:hAnsi="Times New Roman" w:cs="Times New Roman"/>
          <w:sz w:val="24"/>
          <w:szCs w:val="24"/>
        </w:rPr>
        <w:t xml:space="preserve">, D. (2010), “Cluster Life Cycles – dimensions and rationales of cluster evolution”, </w:t>
      </w:r>
      <w:r w:rsidRPr="00B32EF6">
        <w:rPr>
          <w:rFonts w:ascii="Times New Roman" w:hAnsi="Times New Roman" w:cs="Times New Roman"/>
          <w:i/>
          <w:sz w:val="24"/>
          <w:szCs w:val="24"/>
        </w:rPr>
        <w:t>Industrial and Corporate Change</w:t>
      </w:r>
      <w:r w:rsidRPr="00B32EF6">
        <w:rPr>
          <w:rFonts w:ascii="Times New Roman" w:hAnsi="Times New Roman" w:cs="Times New Roman"/>
          <w:sz w:val="24"/>
          <w:szCs w:val="24"/>
        </w:rPr>
        <w:t>, 19, 205-238.</w:t>
      </w:r>
    </w:p>
    <w:p w14:paraId="7C4B36EE" w14:textId="77777777" w:rsidR="00383AFE" w:rsidRPr="00B32EF6" w:rsidRDefault="00383AFE" w:rsidP="00383AFE">
      <w:pPr>
        <w:pStyle w:val="NoSpacing"/>
        <w:jc w:val="both"/>
        <w:rPr>
          <w:rFonts w:ascii="Times New Roman" w:hAnsi="Times New Roman" w:cs="Times New Roman"/>
          <w:sz w:val="24"/>
          <w:szCs w:val="24"/>
        </w:rPr>
      </w:pPr>
    </w:p>
    <w:p w14:paraId="6C8753C0" w14:textId="77777777" w:rsidR="00383AFE" w:rsidRPr="00B32EF6" w:rsidRDefault="00383AFE" w:rsidP="00383AFE">
      <w:pPr>
        <w:pStyle w:val="NoSpacing"/>
        <w:jc w:val="both"/>
        <w:rPr>
          <w:rFonts w:ascii="Times New Roman" w:hAnsi="Times New Roman" w:cs="Times New Roman"/>
          <w:sz w:val="24"/>
          <w:szCs w:val="24"/>
        </w:rPr>
      </w:pPr>
      <w:proofErr w:type="spellStart"/>
      <w:r w:rsidRPr="00B32EF6">
        <w:rPr>
          <w:rFonts w:ascii="Times New Roman" w:hAnsi="Times New Roman" w:cs="Times New Roman"/>
          <w:sz w:val="24"/>
          <w:szCs w:val="24"/>
        </w:rPr>
        <w:t>Neffke</w:t>
      </w:r>
      <w:proofErr w:type="spellEnd"/>
      <w:r w:rsidRPr="00B32EF6">
        <w:rPr>
          <w:rFonts w:ascii="Times New Roman" w:hAnsi="Times New Roman" w:cs="Times New Roman"/>
          <w:sz w:val="24"/>
          <w:szCs w:val="24"/>
        </w:rPr>
        <w:t xml:space="preserve">, F., Henning, M. and </w:t>
      </w:r>
      <w:proofErr w:type="spellStart"/>
      <w:r w:rsidRPr="00B32EF6">
        <w:rPr>
          <w:rFonts w:ascii="Times New Roman" w:hAnsi="Times New Roman" w:cs="Times New Roman"/>
          <w:sz w:val="24"/>
          <w:szCs w:val="24"/>
        </w:rPr>
        <w:t>Boschma</w:t>
      </w:r>
      <w:proofErr w:type="spellEnd"/>
      <w:r w:rsidRPr="00B32EF6">
        <w:rPr>
          <w:rFonts w:ascii="Times New Roman" w:hAnsi="Times New Roman" w:cs="Times New Roman"/>
          <w:sz w:val="24"/>
          <w:szCs w:val="24"/>
        </w:rPr>
        <w:t xml:space="preserve">, R. (2011), “How do regions diversify over time? Industry Relatedness and the Development of New Growth Paths in Regions”, </w:t>
      </w:r>
      <w:r w:rsidRPr="00B32EF6">
        <w:rPr>
          <w:rFonts w:ascii="Times New Roman" w:hAnsi="Times New Roman" w:cs="Times New Roman"/>
          <w:i/>
          <w:sz w:val="24"/>
          <w:szCs w:val="24"/>
        </w:rPr>
        <w:t>Economic Geography</w:t>
      </w:r>
      <w:r w:rsidRPr="00B32EF6">
        <w:rPr>
          <w:rFonts w:ascii="Times New Roman" w:hAnsi="Times New Roman" w:cs="Times New Roman"/>
          <w:sz w:val="24"/>
          <w:szCs w:val="24"/>
        </w:rPr>
        <w:t>, 87(3), 237-265.</w:t>
      </w:r>
    </w:p>
    <w:p w14:paraId="5D27C647" w14:textId="77777777" w:rsidR="00383AFE" w:rsidRPr="00B32EF6" w:rsidRDefault="00383AFE" w:rsidP="00383AFE">
      <w:pPr>
        <w:pStyle w:val="NoSpacing"/>
        <w:jc w:val="both"/>
        <w:rPr>
          <w:rFonts w:ascii="Times New Roman" w:hAnsi="Times New Roman" w:cs="Times New Roman"/>
          <w:sz w:val="24"/>
          <w:szCs w:val="24"/>
        </w:rPr>
      </w:pPr>
    </w:p>
    <w:p w14:paraId="1EA4E05E" w14:textId="77777777" w:rsidR="00383AFE" w:rsidRPr="00B32EF6" w:rsidRDefault="00383AFE" w:rsidP="00383AFE">
      <w:pPr>
        <w:pStyle w:val="NoSpacing"/>
        <w:jc w:val="both"/>
        <w:rPr>
          <w:rFonts w:ascii="Times New Roman" w:hAnsi="Times New Roman" w:cs="Times New Roman"/>
          <w:sz w:val="24"/>
          <w:szCs w:val="24"/>
        </w:rPr>
      </w:pPr>
      <w:proofErr w:type="spellStart"/>
      <w:r w:rsidRPr="00B32EF6">
        <w:rPr>
          <w:rFonts w:ascii="Times New Roman" w:hAnsi="Times New Roman" w:cs="Times New Roman"/>
          <w:sz w:val="24"/>
          <w:szCs w:val="24"/>
          <w:lang w:val="en"/>
        </w:rPr>
        <w:t>Niosi</w:t>
      </w:r>
      <w:proofErr w:type="spellEnd"/>
      <w:r w:rsidRPr="00B32EF6">
        <w:rPr>
          <w:rFonts w:ascii="Times New Roman" w:hAnsi="Times New Roman" w:cs="Times New Roman"/>
          <w:sz w:val="24"/>
          <w:szCs w:val="24"/>
          <w:lang w:val="en"/>
        </w:rPr>
        <w:t xml:space="preserve">, J and </w:t>
      </w:r>
      <w:proofErr w:type="spellStart"/>
      <w:r w:rsidRPr="00B32EF6">
        <w:rPr>
          <w:rFonts w:ascii="Times New Roman" w:hAnsi="Times New Roman" w:cs="Times New Roman"/>
          <w:sz w:val="24"/>
          <w:szCs w:val="24"/>
          <w:lang w:val="en"/>
        </w:rPr>
        <w:t>Zhegu</w:t>
      </w:r>
      <w:proofErr w:type="spellEnd"/>
      <w:r w:rsidRPr="00B32EF6">
        <w:rPr>
          <w:rFonts w:ascii="Times New Roman" w:hAnsi="Times New Roman" w:cs="Times New Roman"/>
          <w:sz w:val="24"/>
          <w:szCs w:val="24"/>
          <w:lang w:val="en"/>
        </w:rPr>
        <w:t xml:space="preserve">, M (2010) Anchor Tenants and regional innovation systems: the aircraft industry, </w:t>
      </w:r>
      <w:r w:rsidRPr="00B32EF6">
        <w:rPr>
          <w:rFonts w:ascii="Times New Roman" w:hAnsi="Times New Roman" w:cs="Times New Roman"/>
          <w:i/>
          <w:sz w:val="24"/>
          <w:szCs w:val="24"/>
          <w:lang w:val="en"/>
        </w:rPr>
        <w:t>International Journal of Technology Management</w:t>
      </w:r>
      <w:r w:rsidRPr="00B32EF6">
        <w:rPr>
          <w:rFonts w:ascii="Times New Roman" w:hAnsi="Times New Roman" w:cs="Times New Roman"/>
          <w:sz w:val="24"/>
          <w:szCs w:val="24"/>
          <w:lang w:val="en"/>
        </w:rPr>
        <w:t>, Vol 50, Issue 3/4, 263-284</w:t>
      </w:r>
    </w:p>
    <w:p w14:paraId="3640341D" w14:textId="77777777" w:rsidR="00383AFE" w:rsidRPr="00B32EF6" w:rsidRDefault="00383AFE" w:rsidP="00383AFE">
      <w:pPr>
        <w:pStyle w:val="NoSpacing"/>
        <w:jc w:val="both"/>
        <w:rPr>
          <w:rFonts w:ascii="Times New Roman" w:hAnsi="Times New Roman" w:cs="Times New Roman"/>
          <w:sz w:val="24"/>
          <w:szCs w:val="24"/>
        </w:rPr>
      </w:pPr>
    </w:p>
    <w:p w14:paraId="05EFA75D" w14:textId="5E9D76C7" w:rsidR="002D1539" w:rsidRPr="00B32EF6" w:rsidRDefault="002D1539" w:rsidP="002D1539">
      <w:pPr>
        <w:pStyle w:val="NoSpacing"/>
        <w:jc w:val="both"/>
        <w:rPr>
          <w:rFonts w:ascii="Times New Roman" w:eastAsia="Times New Roman" w:hAnsi="Times New Roman" w:cs="Times New Roman"/>
          <w:sz w:val="24"/>
          <w:szCs w:val="24"/>
          <w:lang w:eastAsia="en-GB"/>
        </w:rPr>
      </w:pPr>
      <w:r w:rsidRPr="00B32EF6">
        <w:rPr>
          <w:rFonts w:ascii="Times New Roman" w:eastAsia="Times New Roman" w:hAnsi="Times New Roman" w:cs="Times New Roman"/>
          <w:sz w:val="24"/>
          <w:szCs w:val="24"/>
          <w:lang w:eastAsia="en-GB"/>
        </w:rPr>
        <w:lastRenderedPageBreak/>
        <w:t xml:space="preserve">Norman, A &amp; Stiglitz, J (2016), ‘Learning, Industrial and Technology Policies: An Overview’, in Norman, A &amp; </w:t>
      </w:r>
      <w:proofErr w:type="spellStart"/>
      <w:r w:rsidRPr="00B32EF6">
        <w:rPr>
          <w:rFonts w:ascii="Times New Roman" w:eastAsia="Times New Roman" w:hAnsi="Times New Roman" w:cs="Times New Roman"/>
          <w:sz w:val="24"/>
          <w:szCs w:val="24"/>
          <w:lang w:eastAsia="en-GB"/>
        </w:rPr>
        <w:t>Stiglitz</w:t>
      </w:r>
      <w:proofErr w:type="spellEnd"/>
      <w:r w:rsidRPr="00B32EF6">
        <w:rPr>
          <w:rFonts w:ascii="Times New Roman" w:eastAsia="Times New Roman" w:hAnsi="Times New Roman" w:cs="Times New Roman"/>
          <w:sz w:val="24"/>
          <w:szCs w:val="24"/>
          <w:lang w:eastAsia="en-GB"/>
        </w:rPr>
        <w:t>, J (</w:t>
      </w:r>
      <w:proofErr w:type="spellStart"/>
      <w:r w:rsidRPr="00B32EF6">
        <w:rPr>
          <w:rFonts w:ascii="Times New Roman" w:eastAsia="Times New Roman" w:hAnsi="Times New Roman" w:cs="Times New Roman"/>
          <w:sz w:val="24"/>
          <w:szCs w:val="24"/>
          <w:lang w:eastAsia="en-GB"/>
        </w:rPr>
        <w:t>eds</w:t>
      </w:r>
      <w:proofErr w:type="spellEnd"/>
      <w:r w:rsidRPr="00B32EF6">
        <w:rPr>
          <w:rFonts w:ascii="Times New Roman" w:eastAsia="Times New Roman" w:hAnsi="Times New Roman" w:cs="Times New Roman"/>
          <w:sz w:val="24"/>
          <w:szCs w:val="24"/>
          <w:lang w:eastAsia="en-GB"/>
        </w:rPr>
        <w:t xml:space="preserve">) </w:t>
      </w:r>
      <w:r w:rsidRPr="00B32EF6">
        <w:rPr>
          <w:rFonts w:ascii="Times New Roman" w:eastAsia="Times New Roman" w:hAnsi="Times New Roman" w:cs="Times New Roman"/>
          <w:i/>
          <w:sz w:val="24"/>
          <w:szCs w:val="24"/>
          <w:lang w:eastAsia="en-GB"/>
        </w:rPr>
        <w:t>Efficiency, Finance and Varieties of Industrial Policy</w:t>
      </w:r>
      <w:r w:rsidRPr="00B32EF6">
        <w:rPr>
          <w:rFonts w:ascii="Times New Roman" w:eastAsia="Times New Roman" w:hAnsi="Times New Roman" w:cs="Times New Roman"/>
          <w:sz w:val="24"/>
          <w:szCs w:val="24"/>
          <w:lang w:eastAsia="en-GB"/>
        </w:rPr>
        <w:t>, pp.1-20, Columbia University Press</w:t>
      </w:r>
    </w:p>
    <w:p w14:paraId="18207560" w14:textId="77777777" w:rsidR="002D1539" w:rsidRPr="00B32EF6" w:rsidRDefault="002D1539" w:rsidP="004C14A8">
      <w:pPr>
        <w:pStyle w:val="NoSpacing"/>
        <w:jc w:val="both"/>
        <w:rPr>
          <w:rFonts w:ascii="Times New Roman" w:hAnsi="Times New Roman" w:cs="Times New Roman"/>
          <w:sz w:val="24"/>
          <w:szCs w:val="24"/>
        </w:rPr>
      </w:pPr>
    </w:p>
    <w:p w14:paraId="079244C9" w14:textId="55F44C50" w:rsidR="004C14A8" w:rsidRPr="00B32EF6" w:rsidRDefault="004C14A8" w:rsidP="004C14A8">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OECD (2017) </w:t>
      </w:r>
      <w:r w:rsidRPr="00B32EF6">
        <w:rPr>
          <w:rFonts w:ascii="Times New Roman" w:hAnsi="Times New Roman" w:cs="Times New Roman"/>
          <w:i/>
          <w:sz w:val="24"/>
          <w:szCs w:val="24"/>
        </w:rPr>
        <w:t>The Next Production Revolution: Implications for Governments and Business</w:t>
      </w:r>
      <w:r w:rsidRPr="00B32EF6">
        <w:rPr>
          <w:rFonts w:ascii="Times New Roman" w:hAnsi="Times New Roman" w:cs="Times New Roman"/>
          <w:sz w:val="24"/>
          <w:szCs w:val="24"/>
        </w:rPr>
        <w:t>, OECD Publishing, Paris.</w:t>
      </w:r>
    </w:p>
    <w:p w14:paraId="79A03FFB" w14:textId="77777777" w:rsidR="004C14A8" w:rsidRPr="00B32EF6" w:rsidRDefault="004C14A8" w:rsidP="004C14A8">
      <w:pPr>
        <w:pStyle w:val="NoSpacing"/>
        <w:jc w:val="both"/>
        <w:rPr>
          <w:rFonts w:ascii="Times New Roman" w:hAnsi="Times New Roman" w:cs="Times New Roman"/>
          <w:sz w:val="24"/>
          <w:szCs w:val="24"/>
        </w:rPr>
      </w:pPr>
    </w:p>
    <w:p w14:paraId="1D54FB31" w14:textId="7D2F8D23" w:rsidR="009A6CB1" w:rsidRPr="00B32EF6" w:rsidRDefault="009A6CB1" w:rsidP="009A6CB1">
      <w:pPr>
        <w:pStyle w:val="NoSpacing"/>
        <w:jc w:val="both"/>
        <w:rPr>
          <w:rFonts w:ascii="Times New Roman" w:hAnsi="Times New Roman" w:cs="Times New Roman"/>
          <w:sz w:val="24"/>
          <w:szCs w:val="24"/>
        </w:rPr>
      </w:pPr>
      <w:r w:rsidRPr="00B32EF6">
        <w:rPr>
          <w:rFonts w:ascii="Times New Roman" w:hAnsi="Times New Roman" w:cs="Times New Roman"/>
          <w:sz w:val="24"/>
          <w:szCs w:val="24"/>
          <w:lang w:val="en"/>
        </w:rPr>
        <w:t xml:space="preserve">Ó </w:t>
      </w:r>
      <w:proofErr w:type="spellStart"/>
      <w:r w:rsidRPr="00B32EF6">
        <w:rPr>
          <w:rFonts w:ascii="Times New Roman" w:hAnsi="Times New Roman" w:cs="Times New Roman"/>
          <w:sz w:val="24"/>
          <w:szCs w:val="24"/>
          <w:lang w:val="en"/>
        </w:rPr>
        <w:t>Riain</w:t>
      </w:r>
      <w:proofErr w:type="spellEnd"/>
      <w:r w:rsidRPr="00B32EF6">
        <w:rPr>
          <w:rFonts w:ascii="Times New Roman" w:hAnsi="Times New Roman" w:cs="Times New Roman"/>
          <w:sz w:val="24"/>
          <w:szCs w:val="24"/>
          <w:lang w:val="en"/>
        </w:rPr>
        <w:t xml:space="preserve">, S (2011), ‘From Developmental Network State to Managerialism in Ireland’, </w:t>
      </w:r>
      <w:r w:rsidRPr="00B32EF6">
        <w:rPr>
          <w:rFonts w:ascii="Times New Roman" w:hAnsi="Times New Roman" w:cs="Times New Roman"/>
          <w:sz w:val="24"/>
          <w:szCs w:val="24"/>
        </w:rPr>
        <w:t>in Block, F &amp; Keller, M.R (</w:t>
      </w:r>
      <w:proofErr w:type="spellStart"/>
      <w:r w:rsidRPr="00B32EF6">
        <w:rPr>
          <w:rFonts w:ascii="Times New Roman" w:hAnsi="Times New Roman" w:cs="Times New Roman"/>
          <w:sz w:val="24"/>
          <w:szCs w:val="24"/>
        </w:rPr>
        <w:t>eds</w:t>
      </w:r>
      <w:proofErr w:type="spellEnd"/>
      <w:r w:rsidRPr="00B32EF6">
        <w:rPr>
          <w:rFonts w:ascii="Times New Roman" w:hAnsi="Times New Roman" w:cs="Times New Roman"/>
          <w:sz w:val="24"/>
          <w:szCs w:val="24"/>
        </w:rPr>
        <w:t xml:space="preserve">) </w:t>
      </w:r>
      <w:r w:rsidRPr="00B32EF6">
        <w:rPr>
          <w:rFonts w:ascii="Times New Roman" w:hAnsi="Times New Roman" w:cs="Times New Roman"/>
          <w:i/>
          <w:sz w:val="24"/>
          <w:szCs w:val="24"/>
        </w:rPr>
        <w:t>State of Innovation, The US Government’s role in Technology Development</w:t>
      </w:r>
      <w:r w:rsidRPr="00B32EF6">
        <w:rPr>
          <w:rFonts w:ascii="Times New Roman" w:hAnsi="Times New Roman" w:cs="Times New Roman"/>
          <w:sz w:val="24"/>
          <w:szCs w:val="24"/>
        </w:rPr>
        <w:t xml:space="preserve">, p.196-216, Paradigm Publishers, Boulder, Colorado </w:t>
      </w:r>
    </w:p>
    <w:p w14:paraId="603537CD" w14:textId="77777777" w:rsidR="009A6CB1" w:rsidRPr="00B32EF6" w:rsidRDefault="009A6CB1" w:rsidP="009A6CB1">
      <w:pPr>
        <w:pStyle w:val="NoSpacing"/>
        <w:jc w:val="both"/>
        <w:rPr>
          <w:rFonts w:ascii="Times New Roman" w:hAnsi="Times New Roman" w:cs="Times New Roman"/>
          <w:sz w:val="24"/>
          <w:szCs w:val="24"/>
        </w:rPr>
      </w:pPr>
    </w:p>
    <w:p w14:paraId="271B73DA" w14:textId="46E5BBA9" w:rsidR="009A6CB1" w:rsidRPr="00B32EF6" w:rsidRDefault="009A6CB1" w:rsidP="004C14A8">
      <w:pPr>
        <w:pStyle w:val="NoSpacing"/>
        <w:jc w:val="both"/>
        <w:rPr>
          <w:lang w:val="en"/>
        </w:rPr>
      </w:pPr>
    </w:p>
    <w:p w14:paraId="581C1EB1" w14:textId="033F1BD5" w:rsidR="00383AFE" w:rsidRPr="00B32EF6" w:rsidRDefault="00383AFE" w:rsidP="004C14A8">
      <w:pPr>
        <w:pStyle w:val="NoSpacing"/>
        <w:jc w:val="both"/>
        <w:rPr>
          <w:rFonts w:ascii="Times New Roman" w:hAnsi="Times New Roman" w:cs="Times New Roman"/>
          <w:sz w:val="24"/>
          <w:szCs w:val="24"/>
        </w:rPr>
      </w:pPr>
      <w:proofErr w:type="spellStart"/>
      <w:r w:rsidRPr="00B32EF6">
        <w:rPr>
          <w:rFonts w:ascii="Times New Roman" w:hAnsi="Times New Roman" w:cs="Times New Roman"/>
          <w:sz w:val="24"/>
          <w:szCs w:val="24"/>
        </w:rPr>
        <w:t>Österle</w:t>
      </w:r>
      <w:proofErr w:type="spellEnd"/>
      <w:r w:rsidRPr="00B32EF6">
        <w:rPr>
          <w:rFonts w:ascii="Times New Roman" w:hAnsi="Times New Roman" w:cs="Times New Roman"/>
          <w:sz w:val="24"/>
          <w:szCs w:val="24"/>
        </w:rPr>
        <w:t xml:space="preserve">, H, </w:t>
      </w:r>
      <w:proofErr w:type="spellStart"/>
      <w:r w:rsidRPr="00B32EF6">
        <w:rPr>
          <w:rFonts w:ascii="Times New Roman" w:hAnsi="Times New Roman" w:cs="Times New Roman"/>
          <w:sz w:val="24"/>
          <w:szCs w:val="24"/>
        </w:rPr>
        <w:t>Fleisch</w:t>
      </w:r>
      <w:proofErr w:type="spellEnd"/>
      <w:r w:rsidRPr="00B32EF6">
        <w:rPr>
          <w:rFonts w:ascii="Times New Roman" w:hAnsi="Times New Roman" w:cs="Times New Roman"/>
          <w:sz w:val="24"/>
          <w:szCs w:val="24"/>
        </w:rPr>
        <w:t xml:space="preserve">, E &amp; Rainer, A (2001) </w:t>
      </w:r>
      <w:r w:rsidRPr="00B32EF6">
        <w:rPr>
          <w:rFonts w:ascii="Times New Roman" w:hAnsi="Times New Roman" w:cs="Times New Roman"/>
          <w:i/>
          <w:sz w:val="24"/>
          <w:szCs w:val="24"/>
        </w:rPr>
        <w:t>Business Networking: Shaping Collaboration between Enterprises</w:t>
      </w:r>
      <w:r w:rsidRPr="00B32EF6">
        <w:rPr>
          <w:rFonts w:ascii="Times New Roman" w:hAnsi="Times New Roman" w:cs="Times New Roman"/>
          <w:sz w:val="24"/>
          <w:szCs w:val="24"/>
        </w:rPr>
        <w:t>, Springer Science and Media, New York</w:t>
      </w:r>
    </w:p>
    <w:p w14:paraId="49D24431" w14:textId="77777777" w:rsidR="00383AFE" w:rsidRPr="00B32EF6" w:rsidRDefault="00383AFE" w:rsidP="00383AFE">
      <w:pPr>
        <w:pStyle w:val="NoSpacing"/>
        <w:jc w:val="both"/>
        <w:rPr>
          <w:rFonts w:ascii="Times New Roman" w:hAnsi="Times New Roman" w:cs="Times New Roman"/>
          <w:sz w:val="24"/>
          <w:szCs w:val="24"/>
        </w:rPr>
      </w:pPr>
    </w:p>
    <w:p w14:paraId="228EE81D" w14:textId="77777777"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Overman, H.G. and Gibbons, S (2011). ‘Unequal Britain: How real are the regional disparities?’ </w:t>
      </w:r>
      <w:proofErr w:type="spellStart"/>
      <w:r w:rsidRPr="00B32EF6">
        <w:rPr>
          <w:rFonts w:ascii="Times New Roman" w:hAnsi="Times New Roman" w:cs="Times New Roman"/>
          <w:i/>
          <w:sz w:val="24"/>
          <w:szCs w:val="24"/>
        </w:rPr>
        <w:t>CentrePiece</w:t>
      </w:r>
      <w:proofErr w:type="spellEnd"/>
      <w:r w:rsidRPr="00B32EF6">
        <w:rPr>
          <w:rFonts w:ascii="Times New Roman" w:hAnsi="Times New Roman" w:cs="Times New Roman"/>
          <w:sz w:val="24"/>
          <w:szCs w:val="24"/>
        </w:rPr>
        <w:t xml:space="preserve"> 16 (2): 23-25 </w:t>
      </w:r>
    </w:p>
    <w:p w14:paraId="1E25835B" w14:textId="77777777" w:rsidR="004561DC" w:rsidRPr="00B32EF6" w:rsidRDefault="004561DC" w:rsidP="00383AFE">
      <w:pPr>
        <w:pStyle w:val="NoSpacing"/>
        <w:jc w:val="both"/>
        <w:rPr>
          <w:rFonts w:ascii="Times New Roman" w:hAnsi="Times New Roman" w:cs="Times New Roman"/>
          <w:sz w:val="24"/>
          <w:szCs w:val="24"/>
        </w:rPr>
      </w:pPr>
    </w:p>
    <w:p w14:paraId="202CEE49" w14:textId="0100D3D8" w:rsidR="004561DC" w:rsidRPr="00B32EF6" w:rsidRDefault="004561DC"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Overman, H (2012) Heseltine’s report is a return to the unsuccessful, </w:t>
      </w:r>
      <w:r w:rsidRPr="00B32EF6">
        <w:rPr>
          <w:rFonts w:ascii="Times New Roman" w:hAnsi="Times New Roman" w:cs="Times New Roman"/>
          <w:i/>
          <w:sz w:val="24"/>
          <w:szCs w:val="24"/>
        </w:rPr>
        <w:t>Financial Times</w:t>
      </w:r>
      <w:r w:rsidRPr="00B32EF6">
        <w:rPr>
          <w:rFonts w:ascii="Times New Roman" w:hAnsi="Times New Roman" w:cs="Times New Roman"/>
          <w:sz w:val="24"/>
          <w:szCs w:val="24"/>
        </w:rPr>
        <w:t xml:space="preserve"> (31 October 2012)</w:t>
      </w:r>
    </w:p>
    <w:p w14:paraId="5F6B71FB" w14:textId="77777777" w:rsidR="00383AFE" w:rsidRPr="00B32EF6" w:rsidRDefault="00383AFE" w:rsidP="00383AFE">
      <w:pPr>
        <w:pStyle w:val="NoSpacing"/>
        <w:jc w:val="both"/>
        <w:rPr>
          <w:rFonts w:ascii="Times New Roman" w:hAnsi="Times New Roman" w:cs="Times New Roman"/>
          <w:sz w:val="24"/>
          <w:szCs w:val="24"/>
        </w:rPr>
      </w:pPr>
    </w:p>
    <w:p w14:paraId="04177396" w14:textId="77777777" w:rsidR="002B76AC" w:rsidRPr="00B32EF6" w:rsidRDefault="002B76AC" w:rsidP="002B76AC">
      <w:pPr>
        <w:pStyle w:val="NoSpacing"/>
        <w:jc w:val="both"/>
        <w:rPr>
          <w:rFonts w:ascii="Times New Roman" w:hAnsi="Times New Roman" w:cs="Times New Roman"/>
          <w:sz w:val="24"/>
          <w:szCs w:val="24"/>
        </w:rPr>
      </w:pPr>
      <w:proofErr w:type="spellStart"/>
      <w:r w:rsidRPr="00B32EF6">
        <w:rPr>
          <w:rFonts w:ascii="Times New Roman" w:hAnsi="Times New Roman" w:cs="Times New Roman"/>
          <w:sz w:val="24"/>
          <w:szCs w:val="24"/>
        </w:rPr>
        <w:t>Piore</w:t>
      </w:r>
      <w:proofErr w:type="spellEnd"/>
      <w:r w:rsidRPr="00B32EF6">
        <w:rPr>
          <w:rFonts w:ascii="Times New Roman" w:hAnsi="Times New Roman" w:cs="Times New Roman"/>
          <w:sz w:val="24"/>
          <w:szCs w:val="24"/>
        </w:rPr>
        <w:t xml:space="preserve">, M. &amp; </w:t>
      </w:r>
      <w:proofErr w:type="spellStart"/>
      <w:r w:rsidRPr="00B32EF6">
        <w:rPr>
          <w:rFonts w:ascii="Times New Roman" w:hAnsi="Times New Roman" w:cs="Times New Roman"/>
          <w:sz w:val="24"/>
          <w:szCs w:val="24"/>
        </w:rPr>
        <w:t>Sabel</w:t>
      </w:r>
      <w:proofErr w:type="spellEnd"/>
      <w:r w:rsidRPr="00B32EF6">
        <w:rPr>
          <w:rFonts w:ascii="Times New Roman" w:hAnsi="Times New Roman" w:cs="Times New Roman"/>
          <w:sz w:val="24"/>
          <w:szCs w:val="24"/>
        </w:rPr>
        <w:t xml:space="preserve">, C. F. (1984) </w:t>
      </w:r>
      <w:r w:rsidRPr="00B32EF6">
        <w:rPr>
          <w:rFonts w:ascii="Times New Roman" w:hAnsi="Times New Roman" w:cs="Times New Roman"/>
          <w:i/>
          <w:sz w:val="24"/>
          <w:szCs w:val="24"/>
        </w:rPr>
        <w:t>The Second Industrial Divide</w:t>
      </w:r>
      <w:r w:rsidRPr="00B32EF6">
        <w:rPr>
          <w:rFonts w:ascii="Times New Roman" w:hAnsi="Times New Roman" w:cs="Times New Roman"/>
          <w:sz w:val="24"/>
          <w:szCs w:val="24"/>
        </w:rPr>
        <w:t xml:space="preserve"> (New York: Basic Books)</w:t>
      </w:r>
    </w:p>
    <w:p w14:paraId="12BA0681" w14:textId="77777777" w:rsidR="002B76AC" w:rsidRPr="00B32EF6" w:rsidRDefault="002B76AC" w:rsidP="002B76AC">
      <w:pPr>
        <w:pStyle w:val="NoSpacing"/>
        <w:jc w:val="both"/>
        <w:rPr>
          <w:rFonts w:ascii="Times New Roman" w:hAnsi="Times New Roman" w:cs="Times New Roman"/>
          <w:sz w:val="24"/>
          <w:szCs w:val="24"/>
        </w:rPr>
      </w:pPr>
    </w:p>
    <w:p w14:paraId="38009508" w14:textId="29E2E064"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P</w:t>
      </w:r>
      <w:r w:rsidR="003E66B5" w:rsidRPr="00B32EF6">
        <w:rPr>
          <w:rFonts w:ascii="Times New Roman" w:hAnsi="Times New Roman" w:cs="Times New Roman"/>
          <w:sz w:val="24"/>
          <w:szCs w:val="24"/>
        </w:rPr>
        <w:t xml:space="preserve">itelis </w:t>
      </w:r>
      <w:r w:rsidRPr="00B32EF6">
        <w:rPr>
          <w:rFonts w:ascii="Times New Roman" w:hAnsi="Times New Roman" w:cs="Times New Roman"/>
          <w:sz w:val="24"/>
          <w:szCs w:val="24"/>
        </w:rPr>
        <w:t xml:space="preserve">C.N. (1994). Industrial strategy: for Britain, in Europe and the world, </w:t>
      </w:r>
      <w:r w:rsidRPr="00B32EF6">
        <w:rPr>
          <w:rFonts w:ascii="Times New Roman" w:hAnsi="Times New Roman" w:cs="Times New Roman"/>
          <w:i/>
          <w:sz w:val="24"/>
          <w:szCs w:val="24"/>
        </w:rPr>
        <w:t>Journal of Economic Studies</w:t>
      </w:r>
      <w:r w:rsidRPr="00B32EF6">
        <w:rPr>
          <w:rFonts w:ascii="Times New Roman" w:hAnsi="Times New Roman" w:cs="Times New Roman"/>
          <w:sz w:val="24"/>
          <w:szCs w:val="24"/>
        </w:rPr>
        <w:t>, Vol. 21, No. 5, 2-92.</w:t>
      </w:r>
    </w:p>
    <w:p w14:paraId="09622E80" w14:textId="77777777" w:rsidR="00383AFE" w:rsidRPr="00B32EF6" w:rsidRDefault="00383AFE" w:rsidP="00383AFE">
      <w:pPr>
        <w:pStyle w:val="NoSpacing"/>
        <w:jc w:val="both"/>
        <w:rPr>
          <w:rFonts w:ascii="Times New Roman" w:hAnsi="Times New Roman" w:cs="Times New Roman"/>
          <w:sz w:val="24"/>
          <w:szCs w:val="24"/>
        </w:rPr>
      </w:pPr>
    </w:p>
    <w:p w14:paraId="169E88C5" w14:textId="77777777"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Pitelis, C N. (2009) ‘The Co-evolution of </w:t>
      </w:r>
      <w:proofErr w:type="spellStart"/>
      <w:r w:rsidRPr="00B32EF6">
        <w:rPr>
          <w:rFonts w:ascii="Times New Roman" w:hAnsi="Times New Roman" w:cs="Times New Roman"/>
          <w:sz w:val="24"/>
          <w:szCs w:val="24"/>
        </w:rPr>
        <w:t>Organisational</w:t>
      </w:r>
      <w:proofErr w:type="spellEnd"/>
      <w:r w:rsidRPr="00B32EF6">
        <w:rPr>
          <w:rFonts w:ascii="Times New Roman" w:hAnsi="Times New Roman" w:cs="Times New Roman"/>
          <w:sz w:val="24"/>
          <w:szCs w:val="24"/>
        </w:rPr>
        <w:t xml:space="preserve"> Value Capture, Value Creation and Sustainable Advantage’, </w:t>
      </w:r>
      <w:r w:rsidRPr="00B32EF6">
        <w:rPr>
          <w:rFonts w:ascii="Times New Roman" w:hAnsi="Times New Roman" w:cs="Times New Roman"/>
          <w:i/>
          <w:sz w:val="24"/>
          <w:szCs w:val="24"/>
        </w:rPr>
        <w:t>Organization Studies</w:t>
      </w:r>
      <w:r w:rsidRPr="00B32EF6">
        <w:rPr>
          <w:rFonts w:ascii="Times New Roman" w:hAnsi="Times New Roman" w:cs="Times New Roman"/>
          <w:sz w:val="24"/>
          <w:szCs w:val="24"/>
        </w:rPr>
        <w:t xml:space="preserve">, 30 (10), 1115-1139 </w:t>
      </w:r>
    </w:p>
    <w:p w14:paraId="5AF19DBE" w14:textId="77777777" w:rsidR="00383AFE" w:rsidRPr="00B32EF6" w:rsidRDefault="00383AFE" w:rsidP="00383AFE">
      <w:pPr>
        <w:pStyle w:val="NoSpacing"/>
        <w:jc w:val="both"/>
        <w:rPr>
          <w:rFonts w:ascii="Times New Roman" w:hAnsi="Times New Roman" w:cs="Times New Roman"/>
          <w:sz w:val="24"/>
          <w:szCs w:val="24"/>
        </w:rPr>
      </w:pPr>
    </w:p>
    <w:p w14:paraId="023D7A5D" w14:textId="77777777"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Pitelis, C N.&amp; Teece, D.J (2009) ‘The (New) Nature and essence of the firm’, </w:t>
      </w:r>
      <w:r w:rsidRPr="00B32EF6">
        <w:rPr>
          <w:rFonts w:ascii="Times New Roman" w:hAnsi="Times New Roman" w:cs="Times New Roman"/>
          <w:i/>
          <w:sz w:val="24"/>
          <w:szCs w:val="24"/>
        </w:rPr>
        <w:t>European Management Review,</w:t>
      </w:r>
      <w:r w:rsidRPr="00B32EF6">
        <w:rPr>
          <w:rFonts w:ascii="Times New Roman" w:hAnsi="Times New Roman" w:cs="Times New Roman"/>
          <w:sz w:val="24"/>
          <w:szCs w:val="24"/>
        </w:rPr>
        <w:t xml:space="preserve"> 6, 5-15</w:t>
      </w:r>
    </w:p>
    <w:p w14:paraId="0B8BEA53" w14:textId="77777777" w:rsidR="00383AFE" w:rsidRPr="00B32EF6" w:rsidRDefault="00383AFE" w:rsidP="00383AFE">
      <w:pPr>
        <w:pStyle w:val="NoSpacing"/>
        <w:jc w:val="both"/>
        <w:rPr>
          <w:rFonts w:ascii="Times New Roman" w:hAnsi="Times New Roman" w:cs="Times New Roman"/>
          <w:sz w:val="24"/>
          <w:szCs w:val="24"/>
        </w:rPr>
      </w:pPr>
    </w:p>
    <w:p w14:paraId="11A92FE6" w14:textId="77777777"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Pitelis (2015) ‘DIP-</w:t>
      </w:r>
      <w:proofErr w:type="spellStart"/>
      <w:r w:rsidRPr="00B32EF6">
        <w:rPr>
          <w:rFonts w:ascii="Times New Roman" w:hAnsi="Times New Roman" w:cs="Times New Roman"/>
          <w:sz w:val="24"/>
          <w:szCs w:val="24"/>
        </w:rPr>
        <w:t>ly</w:t>
      </w:r>
      <w:proofErr w:type="spellEnd"/>
      <w:r w:rsidRPr="00B32EF6">
        <w:rPr>
          <w:rFonts w:ascii="Times New Roman" w:hAnsi="Times New Roman" w:cs="Times New Roman"/>
          <w:sz w:val="24"/>
          <w:szCs w:val="24"/>
        </w:rPr>
        <w:t xml:space="preserve"> Speaking: Debunking ten myths, and a Business Strategy-Informed Developmental Industrial Policy’, in in D. Bailey, K. Cowling and P.R. Tomlinson (eds.) </w:t>
      </w:r>
      <w:r w:rsidRPr="00B32EF6">
        <w:rPr>
          <w:rFonts w:ascii="Times New Roman" w:hAnsi="Times New Roman" w:cs="Times New Roman"/>
          <w:i/>
          <w:sz w:val="24"/>
          <w:szCs w:val="24"/>
        </w:rPr>
        <w:t>New Perspectives on Industrial Policy for a Modern Britain</w:t>
      </w:r>
      <w:r w:rsidRPr="00B32EF6">
        <w:rPr>
          <w:rFonts w:ascii="Times New Roman" w:hAnsi="Times New Roman" w:cs="Times New Roman"/>
          <w:sz w:val="24"/>
          <w:szCs w:val="24"/>
        </w:rPr>
        <w:t>, Oxford: Oxford University Press (Edited Volume), p. 17-40</w:t>
      </w:r>
    </w:p>
    <w:p w14:paraId="229F4870" w14:textId="77777777" w:rsidR="00383AFE" w:rsidRPr="00B32EF6" w:rsidRDefault="00383AFE" w:rsidP="00383AFE">
      <w:pPr>
        <w:pStyle w:val="NoSpacing"/>
        <w:jc w:val="both"/>
        <w:rPr>
          <w:rFonts w:ascii="Times New Roman" w:hAnsi="Times New Roman" w:cs="Times New Roman"/>
          <w:sz w:val="24"/>
          <w:szCs w:val="24"/>
        </w:rPr>
      </w:pPr>
    </w:p>
    <w:p w14:paraId="53AABCA0" w14:textId="77777777"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Porter, M.E. (1985) </w:t>
      </w:r>
      <w:r w:rsidRPr="00B32EF6">
        <w:rPr>
          <w:rFonts w:ascii="Times New Roman" w:hAnsi="Times New Roman" w:cs="Times New Roman"/>
          <w:i/>
          <w:sz w:val="24"/>
          <w:szCs w:val="24"/>
        </w:rPr>
        <w:t>Competitive Strategy</w:t>
      </w:r>
      <w:r w:rsidRPr="00B32EF6">
        <w:rPr>
          <w:rFonts w:ascii="Times New Roman" w:hAnsi="Times New Roman" w:cs="Times New Roman"/>
          <w:sz w:val="24"/>
          <w:szCs w:val="24"/>
        </w:rPr>
        <w:t>, New York: Free Press</w:t>
      </w:r>
    </w:p>
    <w:p w14:paraId="581336B4" w14:textId="77777777" w:rsidR="00383AFE" w:rsidRPr="00B32EF6" w:rsidRDefault="00383AFE" w:rsidP="00383AFE">
      <w:pPr>
        <w:pStyle w:val="NoSpacing"/>
        <w:jc w:val="both"/>
        <w:rPr>
          <w:rFonts w:ascii="Times New Roman" w:hAnsi="Times New Roman" w:cs="Times New Roman"/>
          <w:sz w:val="24"/>
          <w:szCs w:val="24"/>
        </w:rPr>
      </w:pPr>
    </w:p>
    <w:p w14:paraId="74268130" w14:textId="77777777"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Porter M (1990) </w:t>
      </w:r>
      <w:r w:rsidRPr="00B32EF6">
        <w:rPr>
          <w:rFonts w:ascii="Times New Roman" w:hAnsi="Times New Roman" w:cs="Times New Roman"/>
          <w:i/>
          <w:sz w:val="24"/>
          <w:szCs w:val="24"/>
        </w:rPr>
        <w:t>The Competitive Advantage of Nations</w:t>
      </w:r>
      <w:r w:rsidRPr="00B32EF6">
        <w:rPr>
          <w:rFonts w:ascii="Times New Roman" w:hAnsi="Times New Roman" w:cs="Times New Roman"/>
          <w:sz w:val="24"/>
          <w:szCs w:val="24"/>
        </w:rPr>
        <w:t>, Basingstoke, Macmillan</w:t>
      </w:r>
    </w:p>
    <w:p w14:paraId="0436FA90" w14:textId="77777777" w:rsidR="00383AFE" w:rsidRPr="00B32EF6" w:rsidRDefault="00383AFE" w:rsidP="00383AFE">
      <w:pPr>
        <w:pStyle w:val="NoSpacing"/>
        <w:jc w:val="both"/>
        <w:rPr>
          <w:rFonts w:ascii="Times New Roman" w:hAnsi="Times New Roman" w:cs="Times New Roman"/>
          <w:sz w:val="24"/>
          <w:szCs w:val="24"/>
        </w:rPr>
      </w:pPr>
    </w:p>
    <w:p w14:paraId="4C371DFC" w14:textId="478F531C"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Porter, M (1998) ‘Clusters and the new economics of competition’. </w:t>
      </w:r>
      <w:r w:rsidRPr="00B32EF6">
        <w:rPr>
          <w:rFonts w:ascii="Times New Roman" w:hAnsi="Times New Roman" w:cs="Times New Roman"/>
          <w:i/>
          <w:sz w:val="24"/>
          <w:szCs w:val="24"/>
        </w:rPr>
        <w:t>Harvard Business Review</w:t>
      </w:r>
      <w:r w:rsidRPr="00B32EF6">
        <w:rPr>
          <w:rFonts w:ascii="Times New Roman" w:hAnsi="Times New Roman" w:cs="Times New Roman"/>
          <w:sz w:val="24"/>
          <w:szCs w:val="24"/>
        </w:rPr>
        <w:t>, November-December</w:t>
      </w:r>
      <w:r w:rsidR="008A2D6E" w:rsidRPr="00B32EF6">
        <w:rPr>
          <w:rFonts w:ascii="Times New Roman" w:hAnsi="Times New Roman" w:cs="Times New Roman"/>
          <w:sz w:val="24"/>
          <w:szCs w:val="24"/>
        </w:rPr>
        <w:t>.</w:t>
      </w:r>
    </w:p>
    <w:p w14:paraId="798624CF" w14:textId="77777777" w:rsidR="00383AFE" w:rsidRPr="00B32EF6" w:rsidRDefault="00383AFE" w:rsidP="00383AFE">
      <w:pPr>
        <w:pStyle w:val="NoSpacing"/>
        <w:jc w:val="both"/>
        <w:rPr>
          <w:rFonts w:ascii="Times New Roman" w:hAnsi="Times New Roman" w:cs="Times New Roman"/>
          <w:sz w:val="24"/>
          <w:szCs w:val="24"/>
          <w:lang w:val="en-GB"/>
        </w:rPr>
      </w:pPr>
    </w:p>
    <w:p w14:paraId="2A3F185B" w14:textId="77777777" w:rsidR="00383AFE" w:rsidRPr="00B32EF6" w:rsidRDefault="00383AFE" w:rsidP="00383AFE">
      <w:pPr>
        <w:pStyle w:val="NoSpacing"/>
        <w:jc w:val="both"/>
        <w:rPr>
          <w:rFonts w:ascii="Times New Roman" w:hAnsi="Times New Roman" w:cs="Times New Roman"/>
          <w:sz w:val="24"/>
          <w:szCs w:val="24"/>
          <w:lang w:val="en-GB"/>
        </w:rPr>
      </w:pPr>
      <w:proofErr w:type="spellStart"/>
      <w:r w:rsidRPr="00B32EF6">
        <w:rPr>
          <w:rFonts w:ascii="Times New Roman" w:hAnsi="Times New Roman" w:cs="Times New Roman"/>
          <w:sz w:val="24"/>
          <w:szCs w:val="24"/>
          <w:lang w:val="en-GB"/>
        </w:rPr>
        <w:t>Rodrik</w:t>
      </w:r>
      <w:proofErr w:type="spellEnd"/>
      <w:r w:rsidRPr="00B32EF6">
        <w:rPr>
          <w:rFonts w:ascii="Times New Roman" w:hAnsi="Times New Roman" w:cs="Times New Roman"/>
          <w:sz w:val="24"/>
          <w:szCs w:val="24"/>
          <w:lang w:val="en-GB"/>
        </w:rPr>
        <w:t xml:space="preserve">. D (2004) </w:t>
      </w:r>
      <w:r w:rsidRPr="00B32EF6">
        <w:rPr>
          <w:rFonts w:ascii="Times New Roman" w:hAnsi="Times New Roman" w:cs="Times New Roman"/>
          <w:i/>
          <w:sz w:val="24"/>
          <w:szCs w:val="24"/>
          <w:lang w:val="en-GB"/>
        </w:rPr>
        <w:t>Industrial Policy for the 21st Century</w:t>
      </w:r>
      <w:r w:rsidRPr="00B32EF6">
        <w:rPr>
          <w:rFonts w:ascii="Times New Roman" w:hAnsi="Times New Roman" w:cs="Times New Roman"/>
          <w:sz w:val="24"/>
          <w:szCs w:val="24"/>
          <w:lang w:val="en-GB"/>
        </w:rPr>
        <w:t>. Cambridge, MA: John F Kennedy School of Government.</w:t>
      </w:r>
    </w:p>
    <w:p w14:paraId="519617F9" w14:textId="77777777" w:rsidR="00383AFE" w:rsidRPr="00B32EF6" w:rsidRDefault="00383AFE" w:rsidP="00383AFE">
      <w:pPr>
        <w:pStyle w:val="NoSpacing"/>
        <w:jc w:val="both"/>
        <w:rPr>
          <w:rFonts w:ascii="Times New Roman" w:hAnsi="Times New Roman" w:cs="Times New Roman"/>
          <w:sz w:val="24"/>
          <w:szCs w:val="24"/>
          <w:lang w:val="en-GB"/>
        </w:rPr>
      </w:pPr>
    </w:p>
    <w:p w14:paraId="06229F26" w14:textId="77777777" w:rsidR="00383AFE" w:rsidRPr="00B32EF6" w:rsidRDefault="00383AFE" w:rsidP="00383AFE">
      <w:pPr>
        <w:pStyle w:val="NoSpacing"/>
        <w:jc w:val="both"/>
        <w:rPr>
          <w:rFonts w:ascii="Times New Roman" w:hAnsi="Times New Roman" w:cs="Times New Roman"/>
          <w:sz w:val="24"/>
          <w:szCs w:val="24"/>
          <w:lang w:val="en-GB"/>
        </w:rPr>
      </w:pPr>
      <w:proofErr w:type="spellStart"/>
      <w:r w:rsidRPr="00B32EF6">
        <w:rPr>
          <w:rFonts w:ascii="Times New Roman" w:hAnsi="Times New Roman" w:cs="Times New Roman"/>
          <w:sz w:val="24"/>
          <w:szCs w:val="24"/>
          <w:lang w:val="en-GB"/>
        </w:rPr>
        <w:t>Rodrik</w:t>
      </w:r>
      <w:proofErr w:type="spellEnd"/>
      <w:r w:rsidRPr="00B32EF6">
        <w:rPr>
          <w:rFonts w:ascii="Times New Roman" w:hAnsi="Times New Roman" w:cs="Times New Roman"/>
          <w:sz w:val="24"/>
          <w:szCs w:val="24"/>
          <w:lang w:val="en-GB"/>
        </w:rPr>
        <w:t xml:space="preserve">, D (2008) </w:t>
      </w:r>
      <w:r w:rsidRPr="00B32EF6">
        <w:rPr>
          <w:rFonts w:ascii="Times New Roman" w:hAnsi="Times New Roman" w:cs="Times New Roman"/>
          <w:i/>
          <w:sz w:val="24"/>
          <w:szCs w:val="24"/>
          <w:lang w:val="en-GB"/>
        </w:rPr>
        <w:t xml:space="preserve">One Economics, Many Recipes: Globalization, Institutions, and Economic Growth. </w:t>
      </w:r>
      <w:r w:rsidRPr="00B32EF6">
        <w:rPr>
          <w:rFonts w:ascii="Times New Roman" w:hAnsi="Times New Roman" w:cs="Times New Roman"/>
          <w:sz w:val="24"/>
          <w:szCs w:val="24"/>
          <w:lang w:val="en-GB"/>
        </w:rPr>
        <w:t>Princeton: Princeton University Press</w:t>
      </w:r>
    </w:p>
    <w:p w14:paraId="794039A9" w14:textId="77777777" w:rsidR="00383AFE" w:rsidRPr="00B32EF6" w:rsidRDefault="00383AFE" w:rsidP="00383AFE">
      <w:pPr>
        <w:pStyle w:val="NoSpacing"/>
        <w:jc w:val="both"/>
        <w:rPr>
          <w:rFonts w:ascii="Times New Roman" w:hAnsi="Times New Roman" w:cs="Times New Roman"/>
          <w:sz w:val="24"/>
          <w:szCs w:val="24"/>
          <w:lang w:val="en-GB"/>
        </w:rPr>
      </w:pPr>
    </w:p>
    <w:p w14:paraId="386F4548" w14:textId="77777777" w:rsidR="008A2D6E" w:rsidRPr="00B32EF6" w:rsidRDefault="008A2D6E" w:rsidP="008A2D6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Roland Berger (2015) </w:t>
      </w:r>
      <w:r w:rsidRPr="00B32EF6">
        <w:rPr>
          <w:rFonts w:ascii="Times New Roman" w:hAnsi="Times New Roman" w:cs="Times New Roman"/>
          <w:i/>
          <w:sz w:val="24"/>
          <w:szCs w:val="24"/>
        </w:rPr>
        <w:t>The digital transformation of industry,</w:t>
      </w:r>
      <w:r w:rsidRPr="00B32EF6">
        <w:rPr>
          <w:rFonts w:ascii="Times New Roman" w:hAnsi="Times New Roman" w:cs="Times New Roman"/>
          <w:sz w:val="24"/>
          <w:szCs w:val="24"/>
        </w:rPr>
        <w:t xml:space="preserve"> Roland Berger Strategy Consultants. A European study commissioned by the Federation of German Industries.</w:t>
      </w:r>
    </w:p>
    <w:p w14:paraId="623E6F5B" w14:textId="77777777" w:rsidR="008A2D6E" w:rsidRPr="00B32EF6" w:rsidRDefault="008A2D6E" w:rsidP="008A2D6E">
      <w:pPr>
        <w:pStyle w:val="NoSpacing"/>
        <w:jc w:val="both"/>
        <w:rPr>
          <w:rFonts w:ascii="Times New Roman" w:hAnsi="Times New Roman" w:cs="Times New Roman"/>
          <w:sz w:val="24"/>
          <w:szCs w:val="24"/>
        </w:rPr>
      </w:pPr>
    </w:p>
    <w:p w14:paraId="2FF105D3" w14:textId="1FC1A0B1" w:rsidR="00383AFE" w:rsidRPr="00B32EF6" w:rsidRDefault="00383AFE" w:rsidP="008A2D6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Stiglitz, J. (2001). Foreword, in </w:t>
      </w:r>
      <w:r w:rsidRPr="00B32EF6">
        <w:rPr>
          <w:rFonts w:ascii="Times New Roman" w:hAnsi="Times New Roman" w:cs="Times New Roman"/>
          <w:i/>
          <w:sz w:val="24"/>
          <w:szCs w:val="24"/>
        </w:rPr>
        <w:t>The Great Transformation. The Political and Economic Origins of Our Time</w:t>
      </w:r>
      <w:r w:rsidRPr="00B32EF6">
        <w:rPr>
          <w:rFonts w:ascii="Times New Roman" w:hAnsi="Times New Roman" w:cs="Times New Roman"/>
          <w:sz w:val="24"/>
          <w:szCs w:val="24"/>
        </w:rPr>
        <w:t>, edited by K. POLANYI, Boston, Beacon Press, vii-xvii.</w:t>
      </w:r>
    </w:p>
    <w:p w14:paraId="4C794C30" w14:textId="77777777" w:rsidR="00383AFE" w:rsidRPr="00B32EF6" w:rsidRDefault="00383AFE" w:rsidP="00383AFE">
      <w:pPr>
        <w:pStyle w:val="NoSpacing"/>
        <w:jc w:val="both"/>
        <w:rPr>
          <w:rFonts w:ascii="Times New Roman" w:hAnsi="Times New Roman" w:cs="Times New Roman"/>
          <w:sz w:val="24"/>
          <w:szCs w:val="24"/>
        </w:rPr>
      </w:pPr>
    </w:p>
    <w:p w14:paraId="646CB3CA" w14:textId="77777777"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Swann, P, </w:t>
      </w:r>
      <w:proofErr w:type="spellStart"/>
      <w:r w:rsidRPr="00B32EF6">
        <w:rPr>
          <w:rFonts w:ascii="Times New Roman" w:hAnsi="Times New Roman" w:cs="Times New Roman"/>
          <w:sz w:val="24"/>
          <w:szCs w:val="24"/>
        </w:rPr>
        <w:t>Prevezer</w:t>
      </w:r>
      <w:proofErr w:type="spellEnd"/>
      <w:r w:rsidRPr="00B32EF6">
        <w:rPr>
          <w:rFonts w:ascii="Times New Roman" w:hAnsi="Times New Roman" w:cs="Times New Roman"/>
          <w:sz w:val="24"/>
          <w:szCs w:val="24"/>
        </w:rPr>
        <w:t>, M &amp; Stout, D (1998) ‘The Dynamics of Industrial Clustering:</w:t>
      </w:r>
    </w:p>
    <w:p w14:paraId="393A2ADE" w14:textId="77777777"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International comparisons in Computing and Biotechnology’, Oxford University</w:t>
      </w:r>
    </w:p>
    <w:p w14:paraId="078B625D" w14:textId="77777777"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Press.</w:t>
      </w:r>
    </w:p>
    <w:p w14:paraId="094949DA" w14:textId="77777777" w:rsidR="00383AFE" w:rsidRPr="00B32EF6" w:rsidRDefault="00383AFE" w:rsidP="00383AFE">
      <w:pPr>
        <w:pStyle w:val="NoSpacing"/>
        <w:jc w:val="both"/>
        <w:rPr>
          <w:rFonts w:ascii="Times New Roman" w:hAnsi="Times New Roman" w:cs="Times New Roman"/>
          <w:sz w:val="24"/>
          <w:szCs w:val="24"/>
        </w:rPr>
      </w:pPr>
    </w:p>
    <w:p w14:paraId="74D24D6E" w14:textId="4984CFAD" w:rsidR="00F61F96" w:rsidRPr="00B32EF6" w:rsidRDefault="00F61F96" w:rsidP="00383AFE">
      <w:pPr>
        <w:pStyle w:val="NoSpacing"/>
        <w:jc w:val="both"/>
        <w:rPr>
          <w:rFonts w:ascii="Times New Roman" w:hAnsi="Times New Roman" w:cs="Times New Roman"/>
          <w:sz w:val="24"/>
          <w:szCs w:val="24"/>
        </w:rPr>
      </w:pPr>
      <w:proofErr w:type="spellStart"/>
      <w:r w:rsidRPr="00B32EF6">
        <w:rPr>
          <w:rFonts w:ascii="Times New Roman" w:hAnsi="Times New Roman" w:cs="Times New Roman"/>
          <w:sz w:val="24"/>
          <w:szCs w:val="24"/>
        </w:rPr>
        <w:t>Tassey</w:t>
      </w:r>
      <w:proofErr w:type="spellEnd"/>
      <w:r w:rsidRPr="00B32EF6">
        <w:rPr>
          <w:rFonts w:ascii="Times New Roman" w:hAnsi="Times New Roman" w:cs="Times New Roman"/>
          <w:sz w:val="24"/>
          <w:szCs w:val="24"/>
        </w:rPr>
        <w:t xml:space="preserve">, G (2007) </w:t>
      </w:r>
      <w:r w:rsidRPr="00B32EF6">
        <w:rPr>
          <w:rFonts w:ascii="Times New Roman" w:hAnsi="Times New Roman" w:cs="Times New Roman"/>
          <w:i/>
          <w:sz w:val="24"/>
          <w:szCs w:val="24"/>
        </w:rPr>
        <w:t>The Technology Imperative</w:t>
      </w:r>
      <w:r w:rsidRPr="00B32EF6">
        <w:rPr>
          <w:rFonts w:ascii="Times New Roman" w:hAnsi="Times New Roman" w:cs="Times New Roman"/>
          <w:sz w:val="24"/>
          <w:szCs w:val="24"/>
        </w:rPr>
        <w:t>, Edward Elgar, Cheltenham</w:t>
      </w:r>
    </w:p>
    <w:p w14:paraId="416B3D8F" w14:textId="77777777" w:rsidR="00F61F96" w:rsidRPr="00B32EF6" w:rsidRDefault="00F61F96" w:rsidP="00383AFE">
      <w:pPr>
        <w:pStyle w:val="NoSpacing"/>
        <w:jc w:val="both"/>
        <w:rPr>
          <w:rFonts w:ascii="Times New Roman" w:hAnsi="Times New Roman" w:cs="Times New Roman"/>
          <w:sz w:val="24"/>
          <w:szCs w:val="24"/>
        </w:rPr>
      </w:pPr>
    </w:p>
    <w:p w14:paraId="5BA2EF49" w14:textId="42F162E2"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Thomas, L.D.W &amp; </w:t>
      </w:r>
      <w:proofErr w:type="spellStart"/>
      <w:r w:rsidRPr="00B32EF6">
        <w:rPr>
          <w:rFonts w:ascii="Times New Roman" w:hAnsi="Times New Roman" w:cs="Times New Roman"/>
          <w:sz w:val="24"/>
          <w:szCs w:val="24"/>
        </w:rPr>
        <w:t>Autio</w:t>
      </w:r>
      <w:proofErr w:type="spellEnd"/>
      <w:r w:rsidRPr="00B32EF6">
        <w:rPr>
          <w:rFonts w:ascii="Times New Roman" w:hAnsi="Times New Roman" w:cs="Times New Roman"/>
          <w:sz w:val="24"/>
          <w:szCs w:val="24"/>
        </w:rPr>
        <w:t xml:space="preserve">, E (2015) The processes of eco-system emergence, Academy of Management Proceedings, Issue 1, </w:t>
      </w:r>
      <w:r w:rsidRPr="00B32EF6">
        <w:rPr>
          <w:rFonts w:ascii="Times New Roman" w:hAnsi="Times New Roman" w:cs="Times New Roman"/>
          <w:i/>
          <w:sz w:val="24"/>
          <w:szCs w:val="24"/>
          <w:lang w:val="en"/>
        </w:rPr>
        <w:t>DOI: 10.5465/AMBPP.2015.10453</w:t>
      </w:r>
      <w:r w:rsidRPr="00B32EF6">
        <w:rPr>
          <w:rFonts w:ascii="Times New Roman" w:hAnsi="Times New Roman" w:cs="Times New Roman"/>
          <w:sz w:val="24"/>
          <w:szCs w:val="24"/>
          <w:lang w:val="en"/>
        </w:rPr>
        <w:t>· </w:t>
      </w:r>
      <w:r w:rsidRPr="00B32EF6">
        <w:rPr>
          <w:rFonts w:ascii="Times New Roman" w:hAnsi="Times New Roman" w:cs="Times New Roman"/>
          <w:sz w:val="24"/>
          <w:szCs w:val="24"/>
        </w:rPr>
        <w:t xml:space="preserve"> </w:t>
      </w:r>
    </w:p>
    <w:p w14:paraId="14C29B1D" w14:textId="77777777" w:rsidR="00383AFE" w:rsidRPr="00B32EF6" w:rsidRDefault="00383AFE" w:rsidP="00383AFE">
      <w:pPr>
        <w:pStyle w:val="NoSpacing"/>
        <w:jc w:val="both"/>
        <w:rPr>
          <w:rFonts w:ascii="Times New Roman" w:hAnsi="Times New Roman" w:cs="Times New Roman"/>
          <w:sz w:val="24"/>
          <w:szCs w:val="24"/>
        </w:rPr>
      </w:pPr>
    </w:p>
    <w:p w14:paraId="08C567FA" w14:textId="77777777" w:rsidR="00383AFE" w:rsidRPr="00B32EF6" w:rsidRDefault="00383AFE" w:rsidP="00383AFE">
      <w:pPr>
        <w:pStyle w:val="NoSpacing"/>
        <w:jc w:val="both"/>
        <w:rPr>
          <w:rFonts w:ascii="Times New Roman" w:hAnsi="Times New Roman" w:cs="Times New Roman"/>
          <w:i/>
          <w:sz w:val="24"/>
          <w:szCs w:val="24"/>
        </w:rPr>
      </w:pPr>
      <w:r w:rsidRPr="00B32EF6">
        <w:rPr>
          <w:rFonts w:ascii="Times New Roman" w:hAnsi="Times New Roman" w:cs="Times New Roman"/>
          <w:sz w:val="24"/>
          <w:szCs w:val="24"/>
        </w:rPr>
        <w:t xml:space="preserve">Tomlinson, P.R. and Branston, J.R. (2014), “Turning the tide: Prospects for an Industrial Renaissance in the North Staffordshire Ceramics district”, </w:t>
      </w:r>
      <w:r w:rsidRPr="00B32EF6">
        <w:rPr>
          <w:rFonts w:ascii="Times New Roman" w:hAnsi="Times New Roman" w:cs="Times New Roman"/>
          <w:i/>
          <w:sz w:val="24"/>
          <w:szCs w:val="24"/>
        </w:rPr>
        <w:t xml:space="preserve">Cambridge Journal of Regions, Economy and Society, </w:t>
      </w:r>
      <w:r w:rsidRPr="00B32EF6">
        <w:rPr>
          <w:rFonts w:ascii="Times New Roman" w:hAnsi="Times New Roman" w:cs="Times New Roman"/>
          <w:sz w:val="24"/>
          <w:szCs w:val="24"/>
        </w:rPr>
        <w:t xml:space="preserve">7, 489-507, </w:t>
      </w:r>
      <w:r w:rsidRPr="00B32EF6">
        <w:rPr>
          <w:rFonts w:ascii="Times New Roman" w:hAnsi="Times New Roman" w:cs="Times New Roman"/>
          <w:i/>
          <w:sz w:val="24"/>
          <w:szCs w:val="24"/>
        </w:rPr>
        <w:t>DOI:10.1093/</w:t>
      </w:r>
      <w:proofErr w:type="spellStart"/>
      <w:r w:rsidRPr="00B32EF6">
        <w:rPr>
          <w:rFonts w:ascii="Times New Roman" w:hAnsi="Times New Roman" w:cs="Times New Roman"/>
          <w:i/>
          <w:sz w:val="24"/>
          <w:szCs w:val="24"/>
        </w:rPr>
        <w:t>cjres</w:t>
      </w:r>
      <w:proofErr w:type="spellEnd"/>
      <w:r w:rsidRPr="00B32EF6">
        <w:rPr>
          <w:rFonts w:ascii="Times New Roman" w:hAnsi="Times New Roman" w:cs="Times New Roman"/>
          <w:i/>
          <w:sz w:val="24"/>
          <w:szCs w:val="24"/>
        </w:rPr>
        <w:t>/rsu016.</w:t>
      </w:r>
    </w:p>
    <w:p w14:paraId="18329D64" w14:textId="77777777" w:rsidR="00383AFE" w:rsidRPr="00B32EF6" w:rsidRDefault="00383AFE" w:rsidP="00383AFE">
      <w:pPr>
        <w:pStyle w:val="NoSpacing"/>
        <w:jc w:val="both"/>
        <w:rPr>
          <w:rFonts w:ascii="Times New Roman" w:hAnsi="Times New Roman" w:cs="Times New Roman"/>
          <w:sz w:val="24"/>
          <w:szCs w:val="24"/>
        </w:rPr>
      </w:pPr>
    </w:p>
    <w:p w14:paraId="67BB20DC" w14:textId="77777777" w:rsidR="00D234BC" w:rsidRPr="00B32EF6" w:rsidRDefault="00D234BC" w:rsidP="00D234BC">
      <w:pPr>
        <w:jc w:val="both"/>
        <w:rPr>
          <w:rFonts w:ascii="Times New Roman" w:hAnsi="Times New Roman" w:cs="Times New Roman"/>
          <w:b/>
          <w:i/>
          <w:sz w:val="24"/>
          <w:szCs w:val="24"/>
        </w:rPr>
      </w:pPr>
      <w:r w:rsidRPr="00B32EF6">
        <w:rPr>
          <w:rFonts w:ascii="Times New Roman" w:hAnsi="Times New Roman" w:cs="Times New Roman"/>
          <w:sz w:val="24"/>
          <w:szCs w:val="24"/>
        </w:rPr>
        <w:t xml:space="preserve">Tomlinson, P.R &amp; Branston, J.R. (2017) ‘Firms, Governance and Development, in Industrial Districts’, </w:t>
      </w:r>
      <w:r w:rsidRPr="00B32EF6">
        <w:rPr>
          <w:rFonts w:ascii="Times New Roman" w:hAnsi="Times New Roman" w:cs="Times New Roman"/>
          <w:i/>
          <w:sz w:val="24"/>
          <w:szCs w:val="24"/>
        </w:rPr>
        <w:t>Regional Studies</w:t>
      </w:r>
      <w:r w:rsidRPr="00B32EF6">
        <w:rPr>
          <w:rFonts w:ascii="Times New Roman" w:hAnsi="Times New Roman" w:cs="Times New Roman"/>
          <w:sz w:val="24"/>
          <w:szCs w:val="24"/>
        </w:rPr>
        <w:t xml:space="preserve">, </w:t>
      </w:r>
      <w:r w:rsidRPr="00B32EF6">
        <w:rPr>
          <w:rFonts w:ascii="Times New Roman" w:hAnsi="Times New Roman" w:cs="Times New Roman"/>
          <w:i/>
          <w:sz w:val="24"/>
          <w:szCs w:val="24"/>
        </w:rPr>
        <w:t xml:space="preserve">DOI: 10.1080/00343404.2017.1324199  </w:t>
      </w:r>
    </w:p>
    <w:p w14:paraId="39FADB48" w14:textId="52DC2FA8" w:rsidR="00D234BC" w:rsidRPr="00B32EF6" w:rsidRDefault="00D234BC" w:rsidP="00383AFE">
      <w:pPr>
        <w:pStyle w:val="NoSpacing"/>
        <w:jc w:val="both"/>
        <w:rPr>
          <w:rFonts w:ascii="Times New Roman" w:hAnsi="Times New Roman" w:cs="Times New Roman"/>
          <w:sz w:val="24"/>
          <w:szCs w:val="24"/>
        </w:rPr>
      </w:pPr>
    </w:p>
    <w:p w14:paraId="68CCC850" w14:textId="338CC1FD"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United Nations Conference on Trade and Development (UNCTAD) (2012). </w:t>
      </w:r>
      <w:r w:rsidRPr="00B32EF6">
        <w:rPr>
          <w:rFonts w:ascii="Times New Roman" w:hAnsi="Times New Roman" w:cs="Times New Roman"/>
          <w:i/>
          <w:sz w:val="24"/>
          <w:szCs w:val="24"/>
        </w:rPr>
        <w:t>World Investment Report: Towards a Generation of Investment Policies</w:t>
      </w:r>
      <w:r w:rsidRPr="00B32EF6">
        <w:rPr>
          <w:rFonts w:ascii="Times New Roman" w:hAnsi="Times New Roman" w:cs="Times New Roman"/>
          <w:sz w:val="24"/>
          <w:szCs w:val="24"/>
        </w:rPr>
        <w:t>, United Nations, New York and Geneva</w:t>
      </w:r>
    </w:p>
    <w:p w14:paraId="132D8DBE" w14:textId="77777777"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shd w:val="clear" w:color="auto" w:fill="FFFFFF"/>
        </w:rPr>
        <w:t>VENABLES, A. J. (1999). Fragmentation and multinational production. </w:t>
      </w:r>
      <w:r w:rsidRPr="00B32EF6">
        <w:rPr>
          <w:rFonts w:ascii="Times New Roman" w:hAnsi="Times New Roman" w:cs="Times New Roman"/>
          <w:i/>
          <w:iCs/>
          <w:sz w:val="24"/>
          <w:szCs w:val="24"/>
          <w:shd w:val="clear" w:color="auto" w:fill="FFFFFF"/>
        </w:rPr>
        <w:t>European Economic Review</w:t>
      </w:r>
      <w:r w:rsidRPr="00B32EF6">
        <w:rPr>
          <w:rFonts w:ascii="Times New Roman" w:hAnsi="Times New Roman" w:cs="Times New Roman"/>
          <w:sz w:val="24"/>
          <w:szCs w:val="24"/>
          <w:shd w:val="clear" w:color="auto" w:fill="FFFFFF"/>
        </w:rPr>
        <w:t xml:space="preserve">, Vol. </w:t>
      </w:r>
      <w:r w:rsidRPr="00B32EF6">
        <w:rPr>
          <w:rFonts w:ascii="Times New Roman" w:hAnsi="Times New Roman" w:cs="Times New Roman"/>
          <w:iCs/>
          <w:sz w:val="24"/>
          <w:szCs w:val="24"/>
          <w:shd w:val="clear" w:color="auto" w:fill="FFFFFF"/>
        </w:rPr>
        <w:t>43, No.</w:t>
      </w:r>
      <w:r w:rsidRPr="00B32EF6">
        <w:rPr>
          <w:rFonts w:ascii="Times New Roman" w:hAnsi="Times New Roman" w:cs="Times New Roman"/>
          <w:sz w:val="24"/>
          <w:szCs w:val="24"/>
          <w:shd w:val="clear" w:color="auto" w:fill="FFFFFF"/>
        </w:rPr>
        <w:t xml:space="preserve"> 4, 935-945</w:t>
      </w:r>
    </w:p>
    <w:p w14:paraId="55A35BFB" w14:textId="77777777" w:rsidR="00383AFE" w:rsidRPr="00B32EF6" w:rsidRDefault="00383AFE" w:rsidP="00383AFE">
      <w:pPr>
        <w:pStyle w:val="NoSpacing"/>
        <w:jc w:val="both"/>
        <w:rPr>
          <w:rFonts w:ascii="Times New Roman" w:hAnsi="Times New Roman" w:cs="Times New Roman"/>
          <w:sz w:val="24"/>
          <w:szCs w:val="24"/>
        </w:rPr>
      </w:pPr>
    </w:p>
    <w:p w14:paraId="3DFD0F3F" w14:textId="6E657F58" w:rsidR="0010709B" w:rsidRPr="00B32EF6" w:rsidRDefault="0010709B" w:rsidP="0010709B">
      <w:pPr>
        <w:pStyle w:val="NoSpacing"/>
        <w:jc w:val="both"/>
        <w:rPr>
          <w:rFonts w:ascii="Times New Roman" w:hAnsi="Times New Roman" w:cs="Times New Roman"/>
          <w:sz w:val="24"/>
          <w:szCs w:val="24"/>
        </w:rPr>
      </w:pPr>
      <w:proofErr w:type="spellStart"/>
      <w:r w:rsidRPr="00B32EF6">
        <w:rPr>
          <w:rFonts w:ascii="Times New Roman" w:hAnsi="Times New Roman" w:cs="Times New Roman"/>
          <w:sz w:val="24"/>
          <w:szCs w:val="24"/>
        </w:rPr>
        <w:t>Veneri</w:t>
      </w:r>
      <w:proofErr w:type="spellEnd"/>
      <w:r w:rsidRPr="00B32EF6">
        <w:rPr>
          <w:rFonts w:ascii="Times New Roman" w:hAnsi="Times New Roman" w:cs="Times New Roman"/>
          <w:sz w:val="24"/>
          <w:szCs w:val="24"/>
        </w:rPr>
        <w:t xml:space="preserve"> P and Ruiz V (2013) Urban-to-Rural Population Growth Linkages: Evidence from OECD TL3 Regions, </w:t>
      </w:r>
      <w:r w:rsidRPr="00B32EF6">
        <w:rPr>
          <w:rFonts w:ascii="Times New Roman" w:hAnsi="Times New Roman" w:cs="Times New Roman"/>
          <w:i/>
          <w:sz w:val="24"/>
          <w:szCs w:val="24"/>
        </w:rPr>
        <w:t>OECD Regional Development Working Papers</w:t>
      </w:r>
      <w:r w:rsidRPr="00B32EF6">
        <w:rPr>
          <w:rFonts w:ascii="Times New Roman" w:hAnsi="Times New Roman" w:cs="Times New Roman"/>
          <w:sz w:val="24"/>
          <w:szCs w:val="24"/>
        </w:rPr>
        <w:t xml:space="preserve">, 2013/03, OECD Publishing, Paris. </w:t>
      </w:r>
    </w:p>
    <w:p w14:paraId="71EA872A" w14:textId="65A68DF8" w:rsidR="009A1198" w:rsidRPr="00B32EF6" w:rsidRDefault="0010709B" w:rsidP="0010709B">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Available at: </w:t>
      </w:r>
      <w:hyperlink r:id="rId19" w:history="1">
        <w:r w:rsidR="009A1198" w:rsidRPr="00B32EF6">
          <w:rPr>
            <w:rStyle w:val="Hyperlink"/>
            <w:rFonts w:ascii="Times New Roman" w:hAnsi="Times New Roman" w:cs="Times New Roman"/>
            <w:color w:val="auto"/>
            <w:sz w:val="24"/>
            <w:szCs w:val="24"/>
          </w:rPr>
          <w:t>http://dx.doi.org/10.1787/5k49lcrq88g7-en</w:t>
        </w:r>
      </w:hyperlink>
    </w:p>
    <w:p w14:paraId="41A146C0" w14:textId="77777777" w:rsidR="009A1198" w:rsidRPr="00B32EF6" w:rsidRDefault="009A1198" w:rsidP="0010709B">
      <w:pPr>
        <w:pStyle w:val="NoSpacing"/>
        <w:jc w:val="both"/>
        <w:rPr>
          <w:rFonts w:ascii="Times New Roman" w:hAnsi="Times New Roman" w:cs="Times New Roman"/>
          <w:sz w:val="24"/>
          <w:szCs w:val="24"/>
        </w:rPr>
      </w:pPr>
    </w:p>
    <w:p w14:paraId="770CA198" w14:textId="4D5053E9" w:rsidR="00383AFE" w:rsidRPr="00B32EF6" w:rsidRDefault="00383AFE" w:rsidP="0010709B">
      <w:pPr>
        <w:pStyle w:val="NoSpacing"/>
        <w:jc w:val="both"/>
        <w:rPr>
          <w:rFonts w:ascii="Times New Roman" w:hAnsi="Times New Roman" w:cs="Times New Roman"/>
          <w:sz w:val="24"/>
          <w:szCs w:val="24"/>
        </w:rPr>
      </w:pPr>
      <w:r w:rsidRPr="00B32EF6">
        <w:rPr>
          <w:rFonts w:ascii="Times New Roman" w:hAnsi="Times New Roman" w:cs="Times New Roman"/>
          <w:sz w:val="24"/>
          <w:szCs w:val="24"/>
        </w:rPr>
        <w:t>Warwick, K. (2013) “Beyond Industrial Policy: Emerging Issues and New Trends”, OECD Science, Technology and Industry Policy Papers, No.2, OECD Publishing.</w:t>
      </w:r>
    </w:p>
    <w:p w14:paraId="3AA03643" w14:textId="77777777" w:rsidR="00383AFE" w:rsidRPr="00B32EF6" w:rsidRDefault="00383AFE" w:rsidP="00383AFE">
      <w:pPr>
        <w:pStyle w:val="NoSpacing"/>
        <w:jc w:val="both"/>
        <w:rPr>
          <w:rFonts w:ascii="Times New Roman" w:hAnsi="Times New Roman" w:cs="Times New Roman"/>
          <w:sz w:val="24"/>
          <w:szCs w:val="24"/>
        </w:rPr>
      </w:pPr>
    </w:p>
    <w:p w14:paraId="7CCBCBD5" w14:textId="652ABE1F" w:rsidR="008C3284" w:rsidRPr="00B32EF6" w:rsidRDefault="008C3284" w:rsidP="008C3284">
      <w:pPr>
        <w:pStyle w:val="NoSpacing"/>
        <w:jc w:val="both"/>
        <w:rPr>
          <w:rFonts w:ascii="Times New Roman" w:hAnsi="Times New Roman" w:cs="Times New Roman"/>
          <w:sz w:val="24"/>
          <w:szCs w:val="24"/>
        </w:rPr>
      </w:pPr>
      <w:proofErr w:type="spellStart"/>
      <w:r w:rsidRPr="00B32EF6">
        <w:rPr>
          <w:rFonts w:ascii="Times New Roman" w:hAnsi="Times New Roman" w:cs="Times New Roman"/>
          <w:sz w:val="24"/>
          <w:szCs w:val="24"/>
        </w:rPr>
        <w:t>Whitford</w:t>
      </w:r>
      <w:proofErr w:type="spellEnd"/>
      <w:r w:rsidRPr="00B32EF6">
        <w:rPr>
          <w:rFonts w:ascii="Times New Roman" w:hAnsi="Times New Roman" w:cs="Times New Roman"/>
          <w:sz w:val="24"/>
          <w:szCs w:val="24"/>
        </w:rPr>
        <w:t xml:space="preserve">, J and </w:t>
      </w:r>
      <w:proofErr w:type="spellStart"/>
      <w:r w:rsidRPr="00B32EF6">
        <w:rPr>
          <w:rFonts w:ascii="Times New Roman" w:hAnsi="Times New Roman" w:cs="Times New Roman"/>
          <w:sz w:val="24"/>
          <w:szCs w:val="24"/>
        </w:rPr>
        <w:t>Schrank</w:t>
      </w:r>
      <w:proofErr w:type="spellEnd"/>
      <w:r w:rsidRPr="00B32EF6">
        <w:rPr>
          <w:rFonts w:ascii="Times New Roman" w:hAnsi="Times New Roman" w:cs="Times New Roman"/>
          <w:sz w:val="24"/>
          <w:szCs w:val="24"/>
        </w:rPr>
        <w:t>, A (2011) ‘The paradox of the weak state revisited: industrial policy, network governance and political decentralization’, in Block, F &amp; Keller, M.R (</w:t>
      </w:r>
      <w:proofErr w:type="spellStart"/>
      <w:r w:rsidRPr="00B32EF6">
        <w:rPr>
          <w:rFonts w:ascii="Times New Roman" w:hAnsi="Times New Roman" w:cs="Times New Roman"/>
          <w:sz w:val="24"/>
          <w:szCs w:val="24"/>
        </w:rPr>
        <w:t>eds</w:t>
      </w:r>
      <w:proofErr w:type="spellEnd"/>
      <w:r w:rsidRPr="00B32EF6">
        <w:rPr>
          <w:rFonts w:ascii="Times New Roman" w:hAnsi="Times New Roman" w:cs="Times New Roman"/>
          <w:sz w:val="24"/>
          <w:szCs w:val="24"/>
        </w:rPr>
        <w:t xml:space="preserve">) </w:t>
      </w:r>
      <w:r w:rsidRPr="00B32EF6">
        <w:rPr>
          <w:rFonts w:ascii="Times New Roman" w:hAnsi="Times New Roman" w:cs="Times New Roman"/>
          <w:i/>
          <w:sz w:val="24"/>
          <w:szCs w:val="24"/>
        </w:rPr>
        <w:t>State of Innovation, The US Government’s role in Technology Development</w:t>
      </w:r>
      <w:r w:rsidRPr="00B32EF6">
        <w:rPr>
          <w:rFonts w:ascii="Times New Roman" w:hAnsi="Times New Roman" w:cs="Times New Roman"/>
          <w:sz w:val="24"/>
          <w:szCs w:val="24"/>
        </w:rPr>
        <w:t xml:space="preserve">, p.261-281, Paradigm Publishers, Boulder, Colorado </w:t>
      </w:r>
    </w:p>
    <w:p w14:paraId="3E25B1E8" w14:textId="33CCAAF1" w:rsidR="008C3284" w:rsidRPr="00B32EF6" w:rsidRDefault="008C3284" w:rsidP="00383AFE">
      <w:pPr>
        <w:pStyle w:val="NoSpacing"/>
        <w:jc w:val="both"/>
        <w:rPr>
          <w:rFonts w:ascii="Times New Roman" w:hAnsi="Times New Roman" w:cs="Times New Roman"/>
          <w:sz w:val="24"/>
          <w:szCs w:val="24"/>
        </w:rPr>
      </w:pPr>
    </w:p>
    <w:p w14:paraId="2F4E6D80" w14:textId="1383B0E3"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t xml:space="preserve">World Bank (2009) </w:t>
      </w:r>
      <w:r w:rsidRPr="00B32EF6">
        <w:rPr>
          <w:rFonts w:ascii="Times New Roman" w:hAnsi="Times New Roman" w:cs="Times New Roman"/>
          <w:i/>
          <w:sz w:val="24"/>
          <w:szCs w:val="24"/>
        </w:rPr>
        <w:t>World Development Report 2009; Reshaping Economic Geography</w:t>
      </w:r>
      <w:r w:rsidRPr="00B32EF6">
        <w:rPr>
          <w:rFonts w:ascii="Times New Roman" w:hAnsi="Times New Roman" w:cs="Times New Roman"/>
          <w:sz w:val="24"/>
          <w:szCs w:val="24"/>
        </w:rPr>
        <w:t xml:space="preserve">. Washington DC: World Bank  </w:t>
      </w:r>
    </w:p>
    <w:p w14:paraId="6ECB9413" w14:textId="77777777" w:rsidR="00383AFE" w:rsidRPr="00B32EF6" w:rsidRDefault="00383AFE" w:rsidP="00383AFE">
      <w:pPr>
        <w:pStyle w:val="NoSpacing"/>
        <w:jc w:val="both"/>
        <w:rPr>
          <w:rFonts w:ascii="Times New Roman" w:hAnsi="Times New Roman" w:cs="Times New Roman"/>
          <w:sz w:val="24"/>
          <w:szCs w:val="24"/>
        </w:rPr>
      </w:pPr>
    </w:p>
    <w:p w14:paraId="12FC8F2C" w14:textId="77777777" w:rsidR="00383AFE" w:rsidRPr="00B32EF6" w:rsidRDefault="00383AFE" w:rsidP="00383AFE">
      <w:pPr>
        <w:pStyle w:val="NoSpacing"/>
        <w:jc w:val="both"/>
        <w:rPr>
          <w:rFonts w:ascii="Times New Roman" w:hAnsi="Times New Roman" w:cs="Times New Roman"/>
          <w:sz w:val="24"/>
          <w:szCs w:val="24"/>
        </w:rPr>
      </w:pPr>
      <w:r w:rsidRPr="00B32EF6">
        <w:rPr>
          <w:rFonts w:ascii="Times New Roman" w:hAnsi="Times New Roman" w:cs="Times New Roman"/>
          <w:sz w:val="24"/>
          <w:szCs w:val="24"/>
        </w:rPr>
        <w:lastRenderedPageBreak/>
        <w:t xml:space="preserve">Wright, M (2014) ‘Academic entrepreneurship, technology transfer and society: where next?’, </w:t>
      </w:r>
      <w:r w:rsidRPr="00B32EF6">
        <w:rPr>
          <w:rFonts w:ascii="Times New Roman" w:hAnsi="Times New Roman" w:cs="Times New Roman"/>
          <w:i/>
          <w:sz w:val="24"/>
          <w:szCs w:val="24"/>
        </w:rPr>
        <w:t>Journal of Technology Transfer</w:t>
      </w:r>
      <w:r w:rsidRPr="00B32EF6">
        <w:rPr>
          <w:rFonts w:ascii="Times New Roman" w:hAnsi="Times New Roman" w:cs="Times New Roman"/>
          <w:sz w:val="24"/>
          <w:szCs w:val="24"/>
        </w:rPr>
        <w:t>, 3</w:t>
      </w:r>
    </w:p>
    <w:p w14:paraId="7E0D3E9B" w14:textId="77777777" w:rsidR="00383AFE" w:rsidRPr="00B32EF6" w:rsidRDefault="00383AFE" w:rsidP="00383AFE">
      <w:pPr>
        <w:pStyle w:val="NoSpacing"/>
        <w:jc w:val="both"/>
        <w:rPr>
          <w:rFonts w:ascii="Times New Roman" w:hAnsi="Times New Roman" w:cs="Times New Roman"/>
          <w:sz w:val="24"/>
          <w:szCs w:val="24"/>
        </w:rPr>
      </w:pPr>
    </w:p>
    <w:p w14:paraId="477BF776" w14:textId="77777777" w:rsidR="00383AFE" w:rsidRPr="00B32EF6" w:rsidRDefault="00383AFE" w:rsidP="00903D11">
      <w:pPr>
        <w:jc w:val="both"/>
        <w:rPr>
          <w:rFonts w:ascii="Times New Roman" w:hAnsi="Times New Roman" w:cs="Times New Roman"/>
          <w:b/>
          <w:sz w:val="24"/>
          <w:szCs w:val="24"/>
        </w:rPr>
      </w:pPr>
    </w:p>
    <w:sectPr w:rsidR="00383AFE" w:rsidRPr="00B32EF6" w:rsidSect="00246942">
      <w:footerReference w:type="default" r:id="rId20"/>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06BF1" w14:textId="77777777" w:rsidR="00AF0401" w:rsidRDefault="00AF0401" w:rsidP="00215A33">
      <w:pPr>
        <w:spacing w:after="0" w:line="240" w:lineRule="auto"/>
      </w:pPr>
      <w:r>
        <w:separator/>
      </w:r>
    </w:p>
  </w:endnote>
  <w:endnote w:type="continuationSeparator" w:id="0">
    <w:p w14:paraId="412468B6" w14:textId="77777777" w:rsidR="00AF0401" w:rsidRDefault="00AF0401" w:rsidP="0021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erriweather">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264728"/>
      <w:docPartObj>
        <w:docPartGallery w:val="Page Numbers (Bottom of Page)"/>
        <w:docPartUnique/>
      </w:docPartObj>
    </w:sdtPr>
    <w:sdtEndPr>
      <w:rPr>
        <w:noProof/>
      </w:rPr>
    </w:sdtEndPr>
    <w:sdtContent>
      <w:p w14:paraId="0A30F91F" w14:textId="34D71CE3" w:rsidR="00246942" w:rsidRDefault="00246942">
        <w:pPr>
          <w:pStyle w:val="Footer"/>
          <w:jc w:val="center"/>
        </w:pPr>
        <w:r>
          <w:fldChar w:fldCharType="begin"/>
        </w:r>
        <w:r>
          <w:instrText xml:space="preserve"> PAGE   \* MERGEFORMAT </w:instrText>
        </w:r>
        <w:r>
          <w:fldChar w:fldCharType="separate"/>
        </w:r>
        <w:r w:rsidR="00306771">
          <w:rPr>
            <w:noProof/>
          </w:rPr>
          <w:t>8</w:t>
        </w:r>
        <w:r>
          <w:rPr>
            <w:noProof/>
          </w:rPr>
          <w:fldChar w:fldCharType="end"/>
        </w:r>
      </w:p>
    </w:sdtContent>
  </w:sdt>
  <w:p w14:paraId="255C44D9" w14:textId="77777777" w:rsidR="00246942" w:rsidRDefault="002469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9797F" w14:textId="77777777" w:rsidR="00AF0401" w:rsidRDefault="00AF0401" w:rsidP="00215A33">
      <w:pPr>
        <w:spacing w:after="0" w:line="240" w:lineRule="auto"/>
      </w:pPr>
      <w:r>
        <w:separator/>
      </w:r>
    </w:p>
  </w:footnote>
  <w:footnote w:type="continuationSeparator" w:id="0">
    <w:p w14:paraId="3FCC1517" w14:textId="77777777" w:rsidR="00AF0401" w:rsidRDefault="00AF0401" w:rsidP="00215A33">
      <w:pPr>
        <w:spacing w:after="0" w:line="240" w:lineRule="auto"/>
      </w:pPr>
      <w:r>
        <w:continuationSeparator/>
      </w:r>
    </w:p>
  </w:footnote>
  <w:footnote w:id="1">
    <w:p w14:paraId="4E9ADE89" w14:textId="5904CD11" w:rsidR="00A6581A" w:rsidRPr="00306771" w:rsidRDefault="00A6581A">
      <w:pPr>
        <w:pStyle w:val="FootnoteText"/>
        <w:rPr>
          <w:rFonts w:ascii="Times New Roman" w:hAnsi="Times New Roman" w:cs="Times New Roman"/>
        </w:rPr>
      </w:pPr>
      <w:r w:rsidRPr="00306771">
        <w:rPr>
          <w:rStyle w:val="FootnoteReference"/>
          <w:rFonts w:ascii="Times New Roman" w:hAnsi="Times New Roman" w:cs="Times New Roman"/>
        </w:rPr>
        <w:footnoteRef/>
      </w:r>
      <w:r w:rsidRPr="00306771">
        <w:rPr>
          <w:rFonts w:ascii="Times New Roman" w:hAnsi="Times New Roman" w:cs="Times New Roman"/>
        </w:rPr>
        <w:t xml:space="preserve"> The concept of value is wide-ranging, a useful definition is in terms of a good or service’s ‘</w:t>
      </w:r>
      <w:r w:rsidRPr="00306771">
        <w:rPr>
          <w:rFonts w:ascii="Times New Roman" w:hAnsi="Times New Roman" w:cs="Times New Roman"/>
          <w:i/>
        </w:rPr>
        <w:t>perceived worthiness</w:t>
      </w:r>
      <w:r w:rsidRPr="00306771">
        <w:rPr>
          <w:rFonts w:ascii="Times New Roman" w:hAnsi="Times New Roman" w:cs="Times New Roman"/>
        </w:rPr>
        <w:t>’ to an individual agent (Pitelis (2009, p.1118))</w:t>
      </w:r>
    </w:p>
  </w:footnote>
  <w:footnote w:id="2">
    <w:p w14:paraId="03F8625E" w14:textId="77777777" w:rsidR="00A6581A" w:rsidRPr="00306771" w:rsidRDefault="00A6581A" w:rsidP="00EB444F">
      <w:pPr>
        <w:shd w:val="clear" w:color="auto" w:fill="FFFFFF"/>
        <w:spacing w:beforeAutospacing="1" w:after="0" w:afterAutospacing="1" w:line="240" w:lineRule="auto"/>
        <w:jc w:val="both"/>
        <w:rPr>
          <w:rFonts w:ascii="Merriweather" w:eastAsia="Times New Roman" w:hAnsi="Merriweather" w:cs="Times New Roman"/>
          <w:sz w:val="20"/>
          <w:szCs w:val="20"/>
          <w:lang w:val="en" w:eastAsia="en-GB"/>
        </w:rPr>
      </w:pPr>
      <w:r w:rsidRPr="00306771">
        <w:rPr>
          <w:rStyle w:val="FootnoteReference"/>
        </w:rPr>
        <w:footnoteRef/>
      </w:r>
      <w:r w:rsidRPr="00306771">
        <w:t xml:space="preserve"> </w:t>
      </w:r>
      <w:r w:rsidRPr="00306771">
        <w:rPr>
          <w:rFonts w:ascii="Times New Roman" w:hAnsi="Times New Roman" w:cs="Times New Roman"/>
          <w:sz w:val="20"/>
          <w:szCs w:val="20"/>
        </w:rPr>
        <w:t xml:space="preserve">A critical view is these ‘horizontal’ measures still held an inherent ‘vertical’ element, albeit one specifically favouring larger (corporate) firms, who were in a stronger market position to appropriate much of the benefits from such initiatives (see also </w:t>
      </w:r>
      <w:proofErr w:type="spellStart"/>
      <w:r w:rsidRPr="00306771">
        <w:rPr>
          <w:rFonts w:ascii="Times New Roman" w:hAnsi="Times New Roman" w:cs="Times New Roman"/>
          <w:sz w:val="20"/>
          <w:szCs w:val="20"/>
        </w:rPr>
        <w:t>Christopherson</w:t>
      </w:r>
      <w:proofErr w:type="spellEnd"/>
      <w:r w:rsidRPr="00306771">
        <w:rPr>
          <w:rFonts w:ascii="Times New Roman" w:hAnsi="Times New Roman" w:cs="Times New Roman"/>
          <w:sz w:val="20"/>
          <w:szCs w:val="20"/>
        </w:rPr>
        <w:t xml:space="preserve"> and Clark, 2007).</w:t>
      </w:r>
    </w:p>
    <w:p w14:paraId="6AE25F5A" w14:textId="77777777" w:rsidR="00A6581A" w:rsidRPr="00306771" w:rsidRDefault="00A6581A">
      <w:pPr>
        <w:pStyle w:val="FootnoteText"/>
      </w:pPr>
    </w:p>
  </w:footnote>
  <w:footnote w:id="3">
    <w:p w14:paraId="4BD451CE" w14:textId="77777777" w:rsidR="00A6581A" w:rsidRPr="00306771" w:rsidRDefault="00A6581A" w:rsidP="001B6F1D">
      <w:pPr>
        <w:jc w:val="both"/>
        <w:rPr>
          <w:rFonts w:ascii="Times New Roman" w:hAnsi="Times New Roman" w:cs="Times New Roman"/>
          <w:sz w:val="20"/>
          <w:szCs w:val="20"/>
        </w:rPr>
      </w:pPr>
      <w:r w:rsidRPr="00306771">
        <w:rPr>
          <w:rStyle w:val="FootnoteReference"/>
          <w:rFonts w:ascii="Times New Roman" w:hAnsi="Times New Roman" w:cs="Times New Roman"/>
          <w:sz w:val="20"/>
          <w:szCs w:val="20"/>
        </w:rPr>
        <w:footnoteRef/>
      </w:r>
      <w:r w:rsidRPr="00306771">
        <w:rPr>
          <w:rFonts w:ascii="Times New Roman" w:hAnsi="Times New Roman" w:cs="Times New Roman"/>
          <w:sz w:val="20"/>
          <w:szCs w:val="20"/>
        </w:rPr>
        <w:t xml:space="preserve"> Due to knowledge diffusion, there is typically weak </w:t>
      </w:r>
      <w:proofErr w:type="spellStart"/>
      <w:r w:rsidRPr="00306771">
        <w:rPr>
          <w:rFonts w:ascii="Times New Roman" w:hAnsi="Times New Roman" w:cs="Times New Roman"/>
          <w:sz w:val="20"/>
          <w:szCs w:val="20"/>
        </w:rPr>
        <w:t>appropriability</w:t>
      </w:r>
      <w:proofErr w:type="spellEnd"/>
      <w:r w:rsidRPr="00306771">
        <w:rPr>
          <w:rFonts w:ascii="Times New Roman" w:hAnsi="Times New Roman" w:cs="Times New Roman"/>
          <w:sz w:val="20"/>
          <w:szCs w:val="20"/>
        </w:rPr>
        <w:t xml:space="preserve"> of private returns from the </w:t>
      </w:r>
      <w:r w:rsidRPr="00306771">
        <w:rPr>
          <w:rFonts w:ascii="Times New Roman" w:hAnsi="Times New Roman"/>
          <w:sz w:val="20"/>
          <w:szCs w:val="20"/>
        </w:rPr>
        <w:t>entrepreneurial</w:t>
      </w:r>
      <w:r w:rsidRPr="00306771">
        <w:rPr>
          <w:rFonts w:ascii="Times New Roman" w:hAnsi="Times New Roman"/>
          <w:sz w:val="24"/>
          <w:szCs w:val="24"/>
        </w:rPr>
        <w:t xml:space="preserve"> </w:t>
      </w:r>
      <w:r w:rsidRPr="00306771">
        <w:rPr>
          <w:rFonts w:ascii="Times New Roman" w:hAnsi="Times New Roman" w:cs="Times New Roman"/>
          <w:sz w:val="20"/>
          <w:szCs w:val="20"/>
        </w:rPr>
        <w:t>discovery process. In addition, there are also higher levels of uncertainty associated with the discovery process, and aligned to this, there is often weak access to finance and a higher cost of capital often assigned to such activities. These cause private firms to underinvest in such activities (Dasgupta, 1988; Hall and Lerner, 2010).</w:t>
      </w:r>
    </w:p>
  </w:footnote>
  <w:footnote w:id="4">
    <w:p w14:paraId="33E4782A" w14:textId="2185E7A6" w:rsidR="00A6581A" w:rsidRPr="00306771" w:rsidRDefault="00A6581A">
      <w:pPr>
        <w:pStyle w:val="FootnoteText"/>
        <w:rPr>
          <w:rFonts w:ascii="Times New Roman" w:hAnsi="Times New Roman" w:cs="Times New Roman"/>
        </w:rPr>
      </w:pPr>
      <w:r w:rsidRPr="00306771">
        <w:rPr>
          <w:rStyle w:val="FootnoteReference"/>
          <w:rFonts w:ascii="Times New Roman" w:hAnsi="Times New Roman" w:cs="Times New Roman"/>
        </w:rPr>
        <w:footnoteRef/>
      </w:r>
      <w:r w:rsidRPr="00306771">
        <w:rPr>
          <w:rFonts w:ascii="Times New Roman" w:hAnsi="Times New Roman" w:cs="Times New Roman"/>
        </w:rPr>
        <w:t xml:space="preserve"> The evolution of (traditional) industrial districts offers an historical example of strategic collaboration and policy learning between (local) private and public sectors (see </w:t>
      </w:r>
      <w:proofErr w:type="spellStart"/>
      <w:r w:rsidRPr="00306771">
        <w:rPr>
          <w:rFonts w:ascii="Times New Roman" w:hAnsi="Times New Roman" w:cs="Times New Roman"/>
        </w:rPr>
        <w:t>Konzelmann</w:t>
      </w:r>
      <w:proofErr w:type="spellEnd"/>
      <w:r w:rsidRPr="00306771">
        <w:rPr>
          <w:rFonts w:ascii="Times New Roman" w:hAnsi="Times New Roman" w:cs="Times New Roman"/>
        </w:rPr>
        <w:t xml:space="preserve"> &amp; Wilkinson, 2016).  </w:t>
      </w:r>
    </w:p>
  </w:footnote>
  <w:footnote w:id="5">
    <w:p w14:paraId="029352DE" w14:textId="77777777" w:rsidR="00A6581A" w:rsidRPr="00306771" w:rsidRDefault="00A6581A" w:rsidP="00F575DB">
      <w:pPr>
        <w:pStyle w:val="FootnoteText"/>
        <w:rPr>
          <w:rFonts w:ascii="Times New Roman" w:hAnsi="Times New Roman" w:cs="Times New Roman"/>
        </w:rPr>
      </w:pPr>
      <w:r w:rsidRPr="00306771">
        <w:rPr>
          <w:rStyle w:val="FootnoteReference"/>
          <w:rFonts w:ascii="Times New Roman" w:hAnsi="Times New Roman" w:cs="Times New Roman"/>
        </w:rPr>
        <w:footnoteRef/>
      </w:r>
      <w:r w:rsidRPr="00306771">
        <w:rPr>
          <w:rFonts w:ascii="Times New Roman" w:hAnsi="Times New Roman" w:cs="Times New Roman"/>
        </w:rPr>
        <w:t xml:space="preserve"> Whereas eco-systems and/or clusters represent a broad constellation of actors not necessarily linked in some way, networks are more structured, selective groups (of actors) purposefully formed to co-operate over shared objectives. </w:t>
      </w:r>
    </w:p>
  </w:footnote>
  <w:footnote w:id="6">
    <w:p w14:paraId="322CB50D" w14:textId="409FD652" w:rsidR="00A6581A" w:rsidRPr="00306771" w:rsidRDefault="00A6581A" w:rsidP="00EB02CC">
      <w:pPr>
        <w:pStyle w:val="COSTNormal"/>
        <w:rPr>
          <w:sz w:val="20"/>
          <w:szCs w:val="20"/>
        </w:rPr>
      </w:pPr>
      <w:r w:rsidRPr="00306771">
        <w:rPr>
          <w:rStyle w:val="FootnoteReference"/>
        </w:rPr>
        <w:footnoteRef/>
      </w:r>
      <w:r w:rsidRPr="00306771">
        <w:t xml:space="preserve"> </w:t>
      </w:r>
      <w:r w:rsidRPr="00306771">
        <w:rPr>
          <w:sz w:val="20"/>
          <w:szCs w:val="20"/>
        </w:rPr>
        <w:t xml:space="preserve">The </w:t>
      </w:r>
      <w:proofErr w:type="spellStart"/>
      <w:r w:rsidRPr="00306771">
        <w:rPr>
          <w:sz w:val="20"/>
          <w:szCs w:val="20"/>
        </w:rPr>
        <w:t>Fraunhofers</w:t>
      </w:r>
      <w:proofErr w:type="spellEnd"/>
      <w:r w:rsidRPr="00306771">
        <w:rPr>
          <w:sz w:val="20"/>
          <w:szCs w:val="20"/>
        </w:rPr>
        <w:t xml:space="preserve"> were the basis for the new UK catapult centres (</w:t>
      </w:r>
      <w:hyperlink r:id="rId1" w:history="1">
        <w:r w:rsidRPr="00306771">
          <w:rPr>
            <w:rStyle w:val="Hyperlink"/>
            <w:color w:val="auto"/>
            <w:sz w:val="20"/>
            <w:szCs w:val="20"/>
          </w:rPr>
          <w:t>https://catapult.org.uk/</w:t>
        </w:r>
      </w:hyperlink>
      <w:r w:rsidRPr="00306771">
        <w:rPr>
          <w:sz w:val="20"/>
          <w:szCs w:val="20"/>
        </w:rPr>
        <w:t xml:space="preserve">) that seek to better commercialise UK R&amp;D (Bailey and Tomlinson, 2017).  </w:t>
      </w:r>
    </w:p>
    <w:p w14:paraId="2D2F7BBA" w14:textId="512C790C" w:rsidR="00A6581A" w:rsidRPr="00306771" w:rsidRDefault="00A6581A">
      <w:pPr>
        <w:pStyle w:val="FootnoteText"/>
      </w:pPr>
    </w:p>
  </w:footnote>
  <w:footnote w:id="7">
    <w:p w14:paraId="07647A45" w14:textId="77777777" w:rsidR="00A6581A" w:rsidRPr="00306771" w:rsidRDefault="00A6581A" w:rsidP="005707EF">
      <w:pPr>
        <w:pStyle w:val="FootnoteText"/>
        <w:jc w:val="both"/>
      </w:pPr>
      <w:r w:rsidRPr="00306771">
        <w:rPr>
          <w:rStyle w:val="FootnoteReference"/>
        </w:rPr>
        <w:footnoteRef/>
      </w:r>
      <w:r w:rsidRPr="00306771">
        <w:t xml:space="preserve"> </w:t>
      </w:r>
      <w:r w:rsidRPr="00306771">
        <w:rPr>
          <w:rFonts w:ascii="Times New Roman" w:hAnsi="Times New Roman" w:cs="Times New Roman"/>
        </w:rPr>
        <w:t xml:space="preserve">Block (2008) describes their role in the US innovation system as ‘hidden’ from public view, largely because it did not fit with the political rhetoric of ‘market fundamentalism’. </w:t>
      </w:r>
      <w:r w:rsidRPr="00306771">
        <w:t xml:space="preserve">  </w:t>
      </w:r>
    </w:p>
  </w:footnote>
  <w:footnote w:id="8">
    <w:p w14:paraId="04734F62" w14:textId="77777777" w:rsidR="00A6581A" w:rsidRPr="00306771" w:rsidRDefault="00A6581A" w:rsidP="005707EF">
      <w:pPr>
        <w:pStyle w:val="FootnoteText"/>
        <w:jc w:val="both"/>
        <w:rPr>
          <w:rFonts w:ascii="Times New Roman" w:hAnsi="Times New Roman" w:cs="Times New Roman"/>
        </w:rPr>
      </w:pPr>
      <w:r w:rsidRPr="00306771">
        <w:rPr>
          <w:rStyle w:val="FootnoteReference"/>
        </w:rPr>
        <w:footnoteRef/>
      </w:r>
      <w:r w:rsidRPr="00306771">
        <w:t xml:space="preserve"> </w:t>
      </w:r>
      <w:r w:rsidRPr="00306771">
        <w:rPr>
          <w:rFonts w:ascii="Times New Roman" w:hAnsi="Times New Roman" w:cs="Times New Roman"/>
        </w:rPr>
        <w:t xml:space="preserve">Our discussion here should not discount the possibility of network failures, which may arise due to opportunism </w:t>
      </w:r>
    </w:p>
    <w:p w14:paraId="138ECC5F" w14:textId="2446F2EC" w:rsidR="00A6581A" w:rsidRPr="00306771" w:rsidRDefault="00A6581A" w:rsidP="005707EF">
      <w:pPr>
        <w:pStyle w:val="FootnoteText"/>
        <w:jc w:val="both"/>
        <w:rPr>
          <w:rFonts w:ascii="Times New Roman" w:hAnsi="Times New Roman" w:cs="Times New Roman"/>
        </w:rPr>
      </w:pPr>
      <w:r w:rsidRPr="00306771">
        <w:rPr>
          <w:rFonts w:ascii="Times New Roman" w:hAnsi="Times New Roman" w:cs="Times New Roman"/>
        </w:rPr>
        <w:t xml:space="preserve"> (e.g. where one partner misappropriates the network’s collective ‘intellectual output’) or incompetence/ unreliability of actors within the network (</w:t>
      </w:r>
      <w:proofErr w:type="spellStart"/>
      <w:r w:rsidRPr="00306771">
        <w:rPr>
          <w:rFonts w:ascii="Times New Roman" w:hAnsi="Times New Roman" w:cs="Times New Roman"/>
        </w:rPr>
        <w:t>Whitford</w:t>
      </w:r>
      <w:proofErr w:type="spellEnd"/>
      <w:r w:rsidRPr="00306771">
        <w:rPr>
          <w:rFonts w:ascii="Times New Roman" w:hAnsi="Times New Roman" w:cs="Times New Roman"/>
        </w:rPr>
        <w:t xml:space="preserve"> and </w:t>
      </w:r>
      <w:proofErr w:type="spellStart"/>
      <w:r w:rsidRPr="00306771">
        <w:rPr>
          <w:rFonts w:ascii="Times New Roman" w:hAnsi="Times New Roman" w:cs="Times New Roman"/>
        </w:rPr>
        <w:t>Schrank</w:t>
      </w:r>
      <w:proofErr w:type="spellEnd"/>
      <w:r w:rsidRPr="00306771">
        <w:rPr>
          <w:rFonts w:ascii="Times New Roman" w:hAnsi="Times New Roman" w:cs="Times New Roman"/>
        </w:rPr>
        <w:t xml:space="preserve">, 2011). Where these problems arise, the state might find it difficult to connect disparate groups such as technologists and private firms. Block (2008) suggests public anchors and agencies such as DARPA and NIH can militate against such problems through demonstrating competence, and actively engaging in strategic collaboration with the private sector by instilling confidence, and building trust and enduring social capital. </w:t>
      </w:r>
    </w:p>
  </w:footnote>
  <w:footnote w:id="9">
    <w:p w14:paraId="45533933" w14:textId="2DD45BD7" w:rsidR="003A21BA" w:rsidRPr="00306771" w:rsidRDefault="003A21BA" w:rsidP="002B76AC">
      <w:pPr>
        <w:pStyle w:val="FootnoteText"/>
        <w:jc w:val="both"/>
        <w:rPr>
          <w:rFonts w:ascii="Times New Roman" w:hAnsi="Times New Roman" w:cs="Times New Roman"/>
        </w:rPr>
      </w:pPr>
      <w:r w:rsidRPr="00306771">
        <w:rPr>
          <w:rStyle w:val="FootnoteReference"/>
          <w:rFonts w:ascii="Times New Roman" w:hAnsi="Times New Roman" w:cs="Times New Roman"/>
        </w:rPr>
        <w:footnoteRef/>
      </w:r>
      <w:r w:rsidRPr="00306771">
        <w:rPr>
          <w:rFonts w:ascii="Times New Roman" w:hAnsi="Times New Roman" w:cs="Times New Roman"/>
        </w:rPr>
        <w:t xml:space="preserve"> </w:t>
      </w:r>
      <w:r w:rsidR="00026334" w:rsidRPr="00306771">
        <w:rPr>
          <w:rFonts w:ascii="Times New Roman" w:hAnsi="Times New Roman" w:cs="Times New Roman"/>
        </w:rPr>
        <w:t>A case in point is t</w:t>
      </w:r>
      <w:r w:rsidR="009C158D" w:rsidRPr="00306771">
        <w:rPr>
          <w:rFonts w:ascii="Times New Roman" w:hAnsi="Times New Roman" w:cs="Times New Roman"/>
        </w:rPr>
        <w:t xml:space="preserve">he </w:t>
      </w:r>
      <w:r w:rsidRPr="00306771">
        <w:rPr>
          <w:rFonts w:ascii="Times New Roman" w:hAnsi="Times New Roman" w:cs="Times New Roman"/>
        </w:rPr>
        <w:t>historical success of the Italian industrial districts</w:t>
      </w:r>
      <w:r w:rsidR="00C6630E" w:rsidRPr="00306771">
        <w:rPr>
          <w:rFonts w:ascii="Times New Roman" w:hAnsi="Times New Roman" w:cs="Times New Roman"/>
        </w:rPr>
        <w:t xml:space="preserve"> </w:t>
      </w:r>
      <w:r w:rsidR="002B76AC" w:rsidRPr="00306771">
        <w:rPr>
          <w:rFonts w:ascii="Times New Roman" w:hAnsi="Times New Roman" w:cs="Times New Roman"/>
        </w:rPr>
        <w:t xml:space="preserve">where </w:t>
      </w:r>
      <w:r w:rsidR="00026334" w:rsidRPr="00306771">
        <w:rPr>
          <w:rFonts w:ascii="Times New Roman" w:hAnsi="Times New Roman" w:cs="Times New Roman"/>
        </w:rPr>
        <w:t xml:space="preserve">in the 1970s and 1980s, </w:t>
      </w:r>
      <w:r w:rsidR="002B76AC" w:rsidRPr="00306771">
        <w:rPr>
          <w:rFonts w:ascii="Times New Roman" w:hAnsi="Times New Roman" w:cs="Times New Roman"/>
        </w:rPr>
        <w:t xml:space="preserve">an inclusive and co-operative approach to technological upgrading </w:t>
      </w:r>
      <w:r w:rsidR="00026334" w:rsidRPr="00306771">
        <w:rPr>
          <w:rFonts w:ascii="Times New Roman" w:hAnsi="Times New Roman" w:cs="Times New Roman"/>
        </w:rPr>
        <w:t xml:space="preserve">was adopted, facilitating a new dynamism enabling these districts to successfully complete in challenging global markets, and move onto a higher trajectory </w:t>
      </w:r>
      <w:r w:rsidR="002B76AC" w:rsidRPr="00306771">
        <w:rPr>
          <w:rFonts w:ascii="Times New Roman" w:hAnsi="Times New Roman" w:cs="Times New Roman"/>
        </w:rPr>
        <w:t>(</w:t>
      </w:r>
      <w:r w:rsidR="00026334" w:rsidRPr="00306771">
        <w:rPr>
          <w:rFonts w:ascii="Times New Roman" w:hAnsi="Times New Roman" w:cs="Times New Roman"/>
        </w:rPr>
        <w:t xml:space="preserve">for full details, </w:t>
      </w:r>
      <w:r w:rsidR="002B76AC" w:rsidRPr="00306771">
        <w:rPr>
          <w:rFonts w:ascii="Times New Roman" w:hAnsi="Times New Roman" w:cs="Times New Roman"/>
        </w:rPr>
        <w:t xml:space="preserve">see </w:t>
      </w:r>
      <w:proofErr w:type="spellStart"/>
      <w:r w:rsidR="002B76AC" w:rsidRPr="00306771">
        <w:rPr>
          <w:rFonts w:ascii="Times New Roman" w:hAnsi="Times New Roman" w:cs="Times New Roman"/>
        </w:rPr>
        <w:t>Piore</w:t>
      </w:r>
      <w:proofErr w:type="spellEnd"/>
      <w:r w:rsidR="002B76AC" w:rsidRPr="00306771">
        <w:rPr>
          <w:rFonts w:ascii="Times New Roman" w:hAnsi="Times New Roman" w:cs="Times New Roman"/>
        </w:rPr>
        <w:t xml:space="preserve"> and </w:t>
      </w:r>
      <w:proofErr w:type="spellStart"/>
      <w:r w:rsidR="002B76AC" w:rsidRPr="00306771">
        <w:rPr>
          <w:rFonts w:ascii="Times New Roman" w:hAnsi="Times New Roman" w:cs="Times New Roman"/>
        </w:rPr>
        <w:t>Sabel</w:t>
      </w:r>
      <w:proofErr w:type="spellEnd"/>
      <w:r w:rsidR="002B76AC" w:rsidRPr="00306771">
        <w:rPr>
          <w:rFonts w:ascii="Times New Roman" w:hAnsi="Times New Roman" w:cs="Times New Roman"/>
        </w:rPr>
        <w:t xml:space="preserve">, 1984; Best, 1990). </w:t>
      </w:r>
    </w:p>
  </w:footnote>
  <w:footnote w:id="10">
    <w:p w14:paraId="376EDCA0" w14:textId="77777777" w:rsidR="00A6581A" w:rsidRPr="00306771" w:rsidRDefault="00A6581A" w:rsidP="00CC569B">
      <w:pPr>
        <w:pStyle w:val="FootnoteText"/>
        <w:rPr>
          <w:rFonts w:ascii="Times New Roman" w:hAnsi="Times New Roman" w:cs="Times New Roman"/>
        </w:rPr>
      </w:pPr>
      <w:r w:rsidRPr="00306771">
        <w:rPr>
          <w:rStyle w:val="FootnoteReference"/>
          <w:rFonts w:ascii="Times New Roman" w:hAnsi="Times New Roman" w:cs="Times New Roman"/>
        </w:rPr>
        <w:footnoteRef/>
      </w:r>
      <w:r w:rsidRPr="00306771">
        <w:rPr>
          <w:rFonts w:ascii="Times New Roman" w:hAnsi="Times New Roman" w:cs="Times New Roman"/>
        </w:rPr>
        <w:t xml:space="preserve"> See Fitzgerald (2016) on examples in the solar industry. </w:t>
      </w:r>
    </w:p>
  </w:footnote>
  <w:footnote w:id="11">
    <w:p w14:paraId="14931169" w14:textId="73856AD7" w:rsidR="00A6581A" w:rsidRPr="00306771" w:rsidRDefault="00A6581A" w:rsidP="003E5B20">
      <w:pPr>
        <w:pStyle w:val="COSTNormal"/>
        <w:rPr>
          <w:sz w:val="20"/>
          <w:szCs w:val="20"/>
        </w:rPr>
      </w:pPr>
      <w:r w:rsidRPr="00306771">
        <w:rPr>
          <w:rStyle w:val="FootnoteReference"/>
        </w:rPr>
        <w:footnoteRef/>
      </w:r>
      <w:r w:rsidRPr="00306771">
        <w:t xml:space="preserve"> </w:t>
      </w:r>
      <w:r w:rsidRPr="00306771">
        <w:rPr>
          <w:sz w:val="20"/>
          <w:szCs w:val="20"/>
        </w:rPr>
        <w:t xml:space="preserve">Cambridge and London in the UK, </w:t>
      </w:r>
      <w:proofErr w:type="spellStart"/>
      <w:r w:rsidRPr="00306771">
        <w:rPr>
          <w:sz w:val="20"/>
          <w:szCs w:val="20"/>
        </w:rPr>
        <w:t>Stuggart</w:t>
      </w:r>
      <w:proofErr w:type="spellEnd"/>
      <w:r w:rsidRPr="00306771">
        <w:rPr>
          <w:sz w:val="20"/>
          <w:szCs w:val="20"/>
        </w:rPr>
        <w:t xml:space="preserve"> and Karlsruhe in Germany, Stockholm in Sweden and the </w:t>
      </w:r>
      <w:proofErr w:type="spellStart"/>
      <w:r w:rsidRPr="00306771">
        <w:rPr>
          <w:sz w:val="20"/>
          <w:szCs w:val="20"/>
        </w:rPr>
        <w:t>Hovedstaden</w:t>
      </w:r>
      <w:proofErr w:type="spellEnd"/>
      <w:r w:rsidRPr="00306771">
        <w:rPr>
          <w:sz w:val="20"/>
          <w:szCs w:val="20"/>
        </w:rPr>
        <w:t xml:space="preserve"> region of Denmark are noteworthy cases in point (EC, 2017). </w:t>
      </w:r>
    </w:p>
  </w:footnote>
  <w:footnote w:id="12">
    <w:p w14:paraId="4313FECC" w14:textId="77777777" w:rsidR="00A6581A" w:rsidRPr="00306771" w:rsidRDefault="00A6581A" w:rsidP="00DD53D2">
      <w:pPr>
        <w:pStyle w:val="FootnoteText"/>
      </w:pPr>
      <w:r w:rsidRPr="00306771">
        <w:rPr>
          <w:rStyle w:val="FootnoteReference"/>
          <w:rFonts w:ascii="Times New Roman" w:hAnsi="Times New Roman" w:cs="Times New Roman"/>
        </w:rPr>
        <w:footnoteRef/>
      </w:r>
      <w:r w:rsidRPr="00306771">
        <w:rPr>
          <w:rFonts w:ascii="Times New Roman" w:hAnsi="Times New Roman" w:cs="Times New Roman"/>
        </w:rPr>
        <w:t xml:space="preserve"> See also </w:t>
      </w:r>
      <w:proofErr w:type="spellStart"/>
      <w:r w:rsidRPr="00306771">
        <w:rPr>
          <w:rFonts w:ascii="Times New Roman" w:hAnsi="Times New Roman" w:cs="Times New Roman"/>
        </w:rPr>
        <w:t>Amison</w:t>
      </w:r>
      <w:proofErr w:type="spellEnd"/>
      <w:r w:rsidRPr="00306771">
        <w:rPr>
          <w:rFonts w:ascii="Times New Roman" w:hAnsi="Times New Roman" w:cs="Times New Roman"/>
        </w:rPr>
        <w:t xml:space="preserve"> and Bailey (2014) on the Midlands ‘phoenix industry’ in low carbon engineering and automotive.</w:t>
      </w:r>
      <w:r w:rsidRPr="00306771">
        <w:t xml:space="preserve"> </w:t>
      </w:r>
    </w:p>
  </w:footnote>
  <w:footnote w:id="13">
    <w:p w14:paraId="57917F2C" w14:textId="77777777" w:rsidR="00A6581A" w:rsidRPr="00306771" w:rsidRDefault="00A6581A" w:rsidP="00975B5D">
      <w:pPr>
        <w:pStyle w:val="EndnoteText"/>
        <w:jc w:val="both"/>
      </w:pPr>
      <w:r w:rsidRPr="00306771">
        <w:rPr>
          <w:rStyle w:val="FootnoteReference"/>
        </w:rPr>
        <w:footnoteRef/>
      </w:r>
      <w:r w:rsidRPr="00306771">
        <w:t>The requisite conditions for achieving these are not easy, and are arguably becoming more stringent in developing countries, (</w:t>
      </w:r>
      <w:proofErr w:type="spellStart"/>
      <w:r w:rsidRPr="00306771">
        <w:t>Boltho</w:t>
      </w:r>
      <w:proofErr w:type="spellEnd"/>
      <w:r w:rsidRPr="00306771">
        <w:t xml:space="preserve"> and Allsopp 1987; Stiglitz, 2001; </w:t>
      </w:r>
      <w:proofErr w:type="spellStart"/>
      <w:r w:rsidRPr="00306771">
        <w:t>Fagerberg</w:t>
      </w:r>
      <w:proofErr w:type="spellEnd"/>
      <w:r w:rsidRPr="00306771">
        <w:t xml:space="preserve"> and </w:t>
      </w:r>
      <w:proofErr w:type="spellStart"/>
      <w:r w:rsidRPr="00306771">
        <w:t>Verspagen</w:t>
      </w:r>
      <w:proofErr w:type="spellEnd"/>
      <w:r w:rsidRPr="00306771">
        <w:t>, 2002). At the same time, specialisation in segments of global value chains can provide some scope for smart, agile and effective industrial policy (UNCTAD, 2012).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13DE"/>
    <w:multiLevelType w:val="hybridMultilevel"/>
    <w:tmpl w:val="F0767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808"/>
    <w:rsid w:val="00006B96"/>
    <w:rsid w:val="00006B99"/>
    <w:rsid w:val="00007B47"/>
    <w:rsid w:val="000222AB"/>
    <w:rsid w:val="000259E2"/>
    <w:rsid w:val="00026334"/>
    <w:rsid w:val="00027A61"/>
    <w:rsid w:val="00033B0A"/>
    <w:rsid w:val="00042C89"/>
    <w:rsid w:val="00045D7E"/>
    <w:rsid w:val="000467AB"/>
    <w:rsid w:val="00060F01"/>
    <w:rsid w:val="00063809"/>
    <w:rsid w:val="0006505B"/>
    <w:rsid w:val="000655A2"/>
    <w:rsid w:val="00067EB3"/>
    <w:rsid w:val="00070352"/>
    <w:rsid w:val="00072867"/>
    <w:rsid w:val="00075C7C"/>
    <w:rsid w:val="00075EFA"/>
    <w:rsid w:val="0007609C"/>
    <w:rsid w:val="00087222"/>
    <w:rsid w:val="000927AA"/>
    <w:rsid w:val="000A1009"/>
    <w:rsid w:val="000A16F5"/>
    <w:rsid w:val="000A24E0"/>
    <w:rsid w:val="000B047B"/>
    <w:rsid w:val="000B2A7A"/>
    <w:rsid w:val="000B6B54"/>
    <w:rsid w:val="000C3C82"/>
    <w:rsid w:val="000C6158"/>
    <w:rsid w:val="000C7400"/>
    <w:rsid w:val="000C7FFC"/>
    <w:rsid w:val="000D002F"/>
    <w:rsid w:val="000D0D91"/>
    <w:rsid w:val="000D236C"/>
    <w:rsid w:val="000D30AE"/>
    <w:rsid w:val="000D5220"/>
    <w:rsid w:val="000D796C"/>
    <w:rsid w:val="000E1DBA"/>
    <w:rsid w:val="000E33A0"/>
    <w:rsid w:val="000E3DF7"/>
    <w:rsid w:val="000F0DF1"/>
    <w:rsid w:val="000F6371"/>
    <w:rsid w:val="001001D1"/>
    <w:rsid w:val="001019E9"/>
    <w:rsid w:val="0010709B"/>
    <w:rsid w:val="00111CFC"/>
    <w:rsid w:val="00115028"/>
    <w:rsid w:val="00116671"/>
    <w:rsid w:val="00116FCA"/>
    <w:rsid w:val="0012116E"/>
    <w:rsid w:val="00125CF3"/>
    <w:rsid w:val="001271F0"/>
    <w:rsid w:val="00127F3B"/>
    <w:rsid w:val="0013157B"/>
    <w:rsid w:val="001338C5"/>
    <w:rsid w:val="00133ED6"/>
    <w:rsid w:val="001362C6"/>
    <w:rsid w:val="00146ED8"/>
    <w:rsid w:val="00154206"/>
    <w:rsid w:val="0015693A"/>
    <w:rsid w:val="0015791C"/>
    <w:rsid w:val="001756AB"/>
    <w:rsid w:val="00177067"/>
    <w:rsid w:val="00184E51"/>
    <w:rsid w:val="00190440"/>
    <w:rsid w:val="00195391"/>
    <w:rsid w:val="001954F1"/>
    <w:rsid w:val="001A70BF"/>
    <w:rsid w:val="001B15DD"/>
    <w:rsid w:val="001B448A"/>
    <w:rsid w:val="001B6F1D"/>
    <w:rsid w:val="001C2A0F"/>
    <w:rsid w:val="001D428C"/>
    <w:rsid w:val="001D4DC9"/>
    <w:rsid w:val="001E02DA"/>
    <w:rsid w:val="001E1A17"/>
    <w:rsid w:val="001E5A1D"/>
    <w:rsid w:val="001F1807"/>
    <w:rsid w:val="001F558B"/>
    <w:rsid w:val="002022E4"/>
    <w:rsid w:val="00203A10"/>
    <w:rsid w:val="0020593E"/>
    <w:rsid w:val="002059EB"/>
    <w:rsid w:val="0020679E"/>
    <w:rsid w:val="002068F1"/>
    <w:rsid w:val="00206F31"/>
    <w:rsid w:val="00210D43"/>
    <w:rsid w:val="0021467C"/>
    <w:rsid w:val="00215A33"/>
    <w:rsid w:val="00220B29"/>
    <w:rsid w:val="00224C97"/>
    <w:rsid w:val="00224E79"/>
    <w:rsid w:val="00225754"/>
    <w:rsid w:val="0022673D"/>
    <w:rsid w:val="00231E9C"/>
    <w:rsid w:val="00234CE1"/>
    <w:rsid w:val="00235E15"/>
    <w:rsid w:val="00241526"/>
    <w:rsid w:val="00241730"/>
    <w:rsid w:val="00246942"/>
    <w:rsid w:val="00247BCA"/>
    <w:rsid w:val="00247BD2"/>
    <w:rsid w:val="00251DB0"/>
    <w:rsid w:val="00257603"/>
    <w:rsid w:val="00261AC5"/>
    <w:rsid w:val="00265130"/>
    <w:rsid w:val="00265683"/>
    <w:rsid w:val="00270D4D"/>
    <w:rsid w:val="00270E2B"/>
    <w:rsid w:val="00271AF5"/>
    <w:rsid w:val="002739A3"/>
    <w:rsid w:val="00274E6C"/>
    <w:rsid w:val="00290267"/>
    <w:rsid w:val="002A4ABD"/>
    <w:rsid w:val="002B3838"/>
    <w:rsid w:val="002B76AC"/>
    <w:rsid w:val="002C0289"/>
    <w:rsid w:val="002C2D0A"/>
    <w:rsid w:val="002C6CA6"/>
    <w:rsid w:val="002D1539"/>
    <w:rsid w:val="002D5584"/>
    <w:rsid w:val="002D6A4C"/>
    <w:rsid w:val="002E4C09"/>
    <w:rsid w:val="002E4E3E"/>
    <w:rsid w:val="002E6FE8"/>
    <w:rsid w:val="002F3BCE"/>
    <w:rsid w:val="002F63B1"/>
    <w:rsid w:val="002F77E8"/>
    <w:rsid w:val="003052CC"/>
    <w:rsid w:val="00305478"/>
    <w:rsid w:val="00306771"/>
    <w:rsid w:val="00311BAE"/>
    <w:rsid w:val="00313B93"/>
    <w:rsid w:val="003171F1"/>
    <w:rsid w:val="00322808"/>
    <w:rsid w:val="00323A33"/>
    <w:rsid w:val="0032542C"/>
    <w:rsid w:val="00326ED6"/>
    <w:rsid w:val="003273CE"/>
    <w:rsid w:val="0033543F"/>
    <w:rsid w:val="003406C2"/>
    <w:rsid w:val="00345CA8"/>
    <w:rsid w:val="0034677D"/>
    <w:rsid w:val="00351E86"/>
    <w:rsid w:val="00357935"/>
    <w:rsid w:val="00361C21"/>
    <w:rsid w:val="003652D8"/>
    <w:rsid w:val="00366EE5"/>
    <w:rsid w:val="00370879"/>
    <w:rsid w:val="00374F8D"/>
    <w:rsid w:val="00381713"/>
    <w:rsid w:val="00383AFE"/>
    <w:rsid w:val="003840D1"/>
    <w:rsid w:val="00384134"/>
    <w:rsid w:val="00385C78"/>
    <w:rsid w:val="00387309"/>
    <w:rsid w:val="00396823"/>
    <w:rsid w:val="003A0EF8"/>
    <w:rsid w:val="003A21BA"/>
    <w:rsid w:val="003A2439"/>
    <w:rsid w:val="003B1175"/>
    <w:rsid w:val="003C09A8"/>
    <w:rsid w:val="003C1C6C"/>
    <w:rsid w:val="003C47D3"/>
    <w:rsid w:val="003C74FB"/>
    <w:rsid w:val="003D3D37"/>
    <w:rsid w:val="003D43E1"/>
    <w:rsid w:val="003D74F8"/>
    <w:rsid w:val="003D77DA"/>
    <w:rsid w:val="003E5B20"/>
    <w:rsid w:val="003E64B2"/>
    <w:rsid w:val="003E66B5"/>
    <w:rsid w:val="003F3012"/>
    <w:rsid w:val="003F7FFE"/>
    <w:rsid w:val="00400ACF"/>
    <w:rsid w:val="00406711"/>
    <w:rsid w:val="00410ECA"/>
    <w:rsid w:val="00413904"/>
    <w:rsid w:val="004141D7"/>
    <w:rsid w:val="00420DE2"/>
    <w:rsid w:val="004272F1"/>
    <w:rsid w:val="00433793"/>
    <w:rsid w:val="00433CF9"/>
    <w:rsid w:val="0044492F"/>
    <w:rsid w:val="004537BC"/>
    <w:rsid w:val="00454A22"/>
    <w:rsid w:val="00455DDC"/>
    <w:rsid w:val="004561DC"/>
    <w:rsid w:val="00456580"/>
    <w:rsid w:val="0045798F"/>
    <w:rsid w:val="00480F19"/>
    <w:rsid w:val="00493C21"/>
    <w:rsid w:val="004A2B4D"/>
    <w:rsid w:val="004A32DA"/>
    <w:rsid w:val="004A45D6"/>
    <w:rsid w:val="004B05D6"/>
    <w:rsid w:val="004B5386"/>
    <w:rsid w:val="004C14A8"/>
    <w:rsid w:val="004C3D3C"/>
    <w:rsid w:val="004C4913"/>
    <w:rsid w:val="004D216C"/>
    <w:rsid w:val="004E3FAE"/>
    <w:rsid w:val="004E4B47"/>
    <w:rsid w:val="004F3E2F"/>
    <w:rsid w:val="00501A40"/>
    <w:rsid w:val="00521132"/>
    <w:rsid w:val="00524FC2"/>
    <w:rsid w:val="00525B53"/>
    <w:rsid w:val="005337F5"/>
    <w:rsid w:val="00547D98"/>
    <w:rsid w:val="00550E99"/>
    <w:rsid w:val="00553351"/>
    <w:rsid w:val="00562C23"/>
    <w:rsid w:val="00564397"/>
    <w:rsid w:val="00564987"/>
    <w:rsid w:val="005707EF"/>
    <w:rsid w:val="005847A1"/>
    <w:rsid w:val="00587007"/>
    <w:rsid w:val="00591395"/>
    <w:rsid w:val="005926A3"/>
    <w:rsid w:val="005929DB"/>
    <w:rsid w:val="00593AF0"/>
    <w:rsid w:val="005952BB"/>
    <w:rsid w:val="005A389A"/>
    <w:rsid w:val="005A6725"/>
    <w:rsid w:val="005B0899"/>
    <w:rsid w:val="005B181C"/>
    <w:rsid w:val="005C2968"/>
    <w:rsid w:val="005C6001"/>
    <w:rsid w:val="005C7645"/>
    <w:rsid w:val="005D6313"/>
    <w:rsid w:val="005D79A4"/>
    <w:rsid w:val="005D7B4C"/>
    <w:rsid w:val="005E0284"/>
    <w:rsid w:val="005E7310"/>
    <w:rsid w:val="005E7CF0"/>
    <w:rsid w:val="005F2E66"/>
    <w:rsid w:val="005F35BF"/>
    <w:rsid w:val="005F4502"/>
    <w:rsid w:val="005F5F60"/>
    <w:rsid w:val="005F7BD7"/>
    <w:rsid w:val="00615E86"/>
    <w:rsid w:val="006167D7"/>
    <w:rsid w:val="0062247B"/>
    <w:rsid w:val="00633011"/>
    <w:rsid w:val="00633F1C"/>
    <w:rsid w:val="006352F6"/>
    <w:rsid w:val="00637862"/>
    <w:rsid w:val="00641D56"/>
    <w:rsid w:val="0064445D"/>
    <w:rsid w:val="006479CE"/>
    <w:rsid w:val="00650D21"/>
    <w:rsid w:val="006551AE"/>
    <w:rsid w:val="0065522E"/>
    <w:rsid w:val="00660324"/>
    <w:rsid w:val="00663039"/>
    <w:rsid w:val="006665DC"/>
    <w:rsid w:val="006703FC"/>
    <w:rsid w:val="00675D85"/>
    <w:rsid w:val="00677D8D"/>
    <w:rsid w:val="00682482"/>
    <w:rsid w:val="00685C2F"/>
    <w:rsid w:val="006875CD"/>
    <w:rsid w:val="0069000D"/>
    <w:rsid w:val="00693961"/>
    <w:rsid w:val="006A11E4"/>
    <w:rsid w:val="006A230C"/>
    <w:rsid w:val="006C041F"/>
    <w:rsid w:val="006C2BEB"/>
    <w:rsid w:val="006C7030"/>
    <w:rsid w:val="006D4F5D"/>
    <w:rsid w:val="006D7572"/>
    <w:rsid w:val="006E31FC"/>
    <w:rsid w:val="006E4745"/>
    <w:rsid w:val="006E5016"/>
    <w:rsid w:val="006E577B"/>
    <w:rsid w:val="006E730D"/>
    <w:rsid w:val="006E75F1"/>
    <w:rsid w:val="006F2CA5"/>
    <w:rsid w:val="006F5D79"/>
    <w:rsid w:val="00702975"/>
    <w:rsid w:val="007059FB"/>
    <w:rsid w:val="00707641"/>
    <w:rsid w:val="00710A22"/>
    <w:rsid w:val="0071179D"/>
    <w:rsid w:val="00714E02"/>
    <w:rsid w:val="00731699"/>
    <w:rsid w:val="00736F82"/>
    <w:rsid w:val="0074782B"/>
    <w:rsid w:val="007547AA"/>
    <w:rsid w:val="007563BB"/>
    <w:rsid w:val="00760E20"/>
    <w:rsid w:val="00761780"/>
    <w:rsid w:val="007637AE"/>
    <w:rsid w:val="007637E1"/>
    <w:rsid w:val="00764F5D"/>
    <w:rsid w:val="00765025"/>
    <w:rsid w:val="00771AFB"/>
    <w:rsid w:val="00774F53"/>
    <w:rsid w:val="00775C9D"/>
    <w:rsid w:val="0077752F"/>
    <w:rsid w:val="00797A3F"/>
    <w:rsid w:val="00797F27"/>
    <w:rsid w:val="007A0D8A"/>
    <w:rsid w:val="007A327B"/>
    <w:rsid w:val="007A421B"/>
    <w:rsid w:val="007B12EF"/>
    <w:rsid w:val="007B39CB"/>
    <w:rsid w:val="007B420A"/>
    <w:rsid w:val="007B4D54"/>
    <w:rsid w:val="007C0E5E"/>
    <w:rsid w:val="007C6068"/>
    <w:rsid w:val="007D2FCF"/>
    <w:rsid w:val="007D5DDC"/>
    <w:rsid w:val="007E0067"/>
    <w:rsid w:val="007E256D"/>
    <w:rsid w:val="007F294F"/>
    <w:rsid w:val="007F47D9"/>
    <w:rsid w:val="0081430C"/>
    <w:rsid w:val="0081528B"/>
    <w:rsid w:val="008162C6"/>
    <w:rsid w:val="0082046E"/>
    <w:rsid w:val="0082452E"/>
    <w:rsid w:val="00825015"/>
    <w:rsid w:val="00826BE0"/>
    <w:rsid w:val="008313FE"/>
    <w:rsid w:val="00852DC0"/>
    <w:rsid w:val="00855D16"/>
    <w:rsid w:val="0085661F"/>
    <w:rsid w:val="00857F65"/>
    <w:rsid w:val="00872EE6"/>
    <w:rsid w:val="008767A2"/>
    <w:rsid w:val="00877773"/>
    <w:rsid w:val="00892B27"/>
    <w:rsid w:val="008A08EC"/>
    <w:rsid w:val="008A2D6E"/>
    <w:rsid w:val="008A34B1"/>
    <w:rsid w:val="008A3C57"/>
    <w:rsid w:val="008A3F62"/>
    <w:rsid w:val="008A4CEE"/>
    <w:rsid w:val="008A6CF6"/>
    <w:rsid w:val="008C2393"/>
    <w:rsid w:val="008C3284"/>
    <w:rsid w:val="008C4031"/>
    <w:rsid w:val="008C595B"/>
    <w:rsid w:val="008C6B00"/>
    <w:rsid w:val="008D5A77"/>
    <w:rsid w:val="008E28AB"/>
    <w:rsid w:val="008E2CFC"/>
    <w:rsid w:val="008E320B"/>
    <w:rsid w:val="008E332B"/>
    <w:rsid w:val="008E787C"/>
    <w:rsid w:val="008F54EB"/>
    <w:rsid w:val="009012B2"/>
    <w:rsid w:val="009014CC"/>
    <w:rsid w:val="00903D11"/>
    <w:rsid w:val="00910350"/>
    <w:rsid w:val="00915183"/>
    <w:rsid w:val="00923E8A"/>
    <w:rsid w:val="009320C6"/>
    <w:rsid w:val="00933919"/>
    <w:rsid w:val="0093544E"/>
    <w:rsid w:val="00937432"/>
    <w:rsid w:val="00941625"/>
    <w:rsid w:val="00943B89"/>
    <w:rsid w:val="00950AD1"/>
    <w:rsid w:val="00955DBE"/>
    <w:rsid w:val="00957A57"/>
    <w:rsid w:val="00960842"/>
    <w:rsid w:val="00970A50"/>
    <w:rsid w:val="00970E84"/>
    <w:rsid w:val="00971E04"/>
    <w:rsid w:val="00975B5D"/>
    <w:rsid w:val="00976479"/>
    <w:rsid w:val="00976CB9"/>
    <w:rsid w:val="00981C51"/>
    <w:rsid w:val="00981EC0"/>
    <w:rsid w:val="00992559"/>
    <w:rsid w:val="00993F47"/>
    <w:rsid w:val="009A1198"/>
    <w:rsid w:val="009A2FA7"/>
    <w:rsid w:val="009A576D"/>
    <w:rsid w:val="009A6CB1"/>
    <w:rsid w:val="009B10F5"/>
    <w:rsid w:val="009B11AE"/>
    <w:rsid w:val="009B2711"/>
    <w:rsid w:val="009B50C3"/>
    <w:rsid w:val="009C158D"/>
    <w:rsid w:val="009C16E2"/>
    <w:rsid w:val="009C3881"/>
    <w:rsid w:val="009D6315"/>
    <w:rsid w:val="009D6ED4"/>
    <w:rsid w:val="009D74F4"/>
    <w:rsid w:val="009E47CA"/>
    <w:rsid w:val="009E5A26"/>
    <w:rsid w:val="009F22B4"/>
    <w:rsid w:val="00A00772"/>
    <w:rsid w:val="00A13C86"/>
    <w:rsid w:val="00A160C1"/>
    <w:rsid w:val="00A2213B"/>
    <w:rsid w:val="00A23D6D"/>
    <w:rsid w:val="00A248BA"/>
    <w:rsid w:val="00A25E5E"/>
    <w:rsid w:val="00A30B46"/>
    <w:rsid w:val="00A31E1C"/>
    <w:rsid w:val="00A35B59"/>
    <w:rsid w:val="00A4124E"/>
    <w:rsid w:val="00A45EEB"/>
    <w:rsid w:val="00A509EA"/>
    <w:rsid w:val="00A511D5"/>
    <w:rsid w:val="00A518A7"/>
    <w:rsid w:val="00A5369D"/>
    <w:rsid w:val="00A62A2D"/>
    <w:rsid w:val="00A6581A"/>
    <w:rsid w:val="00A65B13"/>
    <w:rsid w:val="00A679D5"/>
    <w:rsid w:val="00A71E57"/>
    <w:rsid w:val="00A73146"/>
    <w:rsid w:val="00A75C15"/>
    <w:rsid w:val="00A85BDD"/>
    <w:rsid w:val="00A86733"/>
    <w:rsid w:val="00A931DB"/>
    <w:rsid w:val="00A94A0C"/>
    <w:rsid w:val="00A9570A"/>
    <w:rsid w:val="00A9625F"/>
    <w:rsid w:val="00A969A0"/>
    <w:rsid w:val="00AA177D"/>
    <w:rsid w:val="00AA2BCC"/>
    <w:rsid w:val="00AA7002"/>
    <w:rsid w:val="00AB4BB4"/>
    <w:rsid w:val="00AB677F"/>
    <w:rsid w:val="00AC1067"/>
    <w:rsid w:val="00AC7689"/>
    <w:rsid w:val="00AD59E9"/>
    <w:rsid w:val="00AD77C0"/>
    <w:rsid w:val="00AD7D61"/>
    <w:rsid w:val="00AE0135"/>
    <w:rsid w:val="00AE0329"/>
    <w:rsid w:val="00AE1CAD"/>
    <w:rsid w:val="00AE314B"/>
    <w:rsid w:val="00AE31DB"/>
    <w:rsid w:val="00AE72F9"/>
    <w:rsid w:val="00AF0401"/>
    <w:rsid w:val="00AF0B85"/>
    <w:rsid w:val="00AF41A1"/>
    <w:rsid w:val="00B002DE"/>
    <w:rsid w:val="00B02BEA"/>
    <w:rsid w:val="00B04BDC"/>
    <w:rsid w:val="00B11C87"/>
    <w:rsid w:val="00B120EB"/>
    <w:rsid w:val="00B227C6"/>
    <w:rsid w:val="00B22984"/>
    <w:rsid w:val="00B249C9"/>
    <w:rsid w:val="00B30ABB"/>
    <w:rsid w:val="00B32EF6"/>
    <w:rsid w:val="00B335BA"/>
    <w:rsid w:val="00B33FD7"/>
    <w:rsid w:val="00B41952"/>
    <w:rsid w:val="00B4587B"/>
    <w:rsid w:val="00B4615E"/>
    <w:rsid w:val="00B4688E"/>
    <w:rsid w:val="00B53D84"/>
    <w:rsid w:val="00B640E4"/>
    <w:rsid w:val="00B64EA5"/>
    <w:rsid w:val="00B70FD9"/>
    <w:rsid w:val="00B84809"/>
    <w:rsid w:val="00BA796D"/>
    <w:rsid w:val="00BB59BC"/>
    <w:rsid w:val="00BC2D26"/>
    <w:rsid w:val="00BC5290"/>
    <w:rsid w:val="00BC5F94"/>
    <w:rsid w:val="00BD4615"/>
    <w:rsid w:val="00BF1498"/>
    <w:rsid w:val="00BF1780"/>
    <w:rsid w:val="00BF1973"/>
    <w:rsid w:val="00BF33A0"/>
    <w:rsid w:val="00C032B8"/>
    <w:rsid w:val="00C059E5"/>
    <w:rsid w:val="00C105AC"/>
    <w:rsid w:val="00C10A12"/>
    <w:rsid w:val="00C14654"/>
    <w:rsid w:val="00C25DA0"/>
    <w:rsid w:val="00C277F0"/>
    <w:rsid w:val="00C330B7"/>
    <w:rsid w:val="00C341E0"/>
    <w:rsid w:val="00C35648"/>
    <w:rsid w:val="00C53108"/>
    <w:rsid w:val="00C53708"/>
    <w:rsid w:val="00C55F0C"/>
    <w:rsid w:val="00C6067D"/>
    <w:rsid w:val="00C62E75"/>
    <w:rsid w:val="00C6630E"/>
    <w:rsid w:val="00C669A4"/>
    <w:rsid w:val="00C70E9A"/>
    <w:rsid w:val="00C75CD0"/>
    <w:rsid w:val="00C824C8"/>
    <w:rsid w:val="00C831DC"/>
    <w:rsid w:val="00C83B9D"/>
    <w:rsid w:val="00C85284"/>
    <w:rsid w:val="00C90FE6"/>
    <w:rsid w:val="00CA2E98"/>
    <w:rsid w:val="00CA394B"/>
    <w:rsid w:val="00CA3D1F"/>
    <w:rsid w:val="00CA40E2"/>
    <w:rsid w:val="00CB4DB2"/>
    <w:rsid w:val="00CC3732"/>
    <w:rsid w:val="00CC569B"/>
    <w:rsid w:val="00CD0B58"/>
    <w:rsid w:val="00CD5E97"/>
    <w:rsid w:val="00CD7717"/>
    <w:rsid w:val="00CE22AB"/>
    <w:rsid w:val="00CE2DA5"/>
    <w:rsid w:val="00CF0628"/>
    <w:rsid w:val="00CF2581"/>
    <w:rsid w:val="00CF7669"/>
    <w:rsid w:val="00D000FD"/>
    <w:rsid w:val="00D04A2F"/>
    <w:rsid w:val="00D05395"/>
    <w:rsid w:val="00D06284"/>
    <w:rsid w:val="00D06F45"/>
    <w:rsid w:val="00D07972"/>
    <w:rsid w:val="00D1006F"/>
    <w:rsid w:val="00D234BC"/>
    <w:rsid w:val="00D25890"/>
    <w:rsid w:val="00D31C50"/>
    <w:rsid w:val="00D32114"/>
    <w:rsid w:val="00D32841"/>
    <w:rsid w:val="00D339AE"/>
    <w:rsid w:val="00D36779"/>
    <w:rsid w:val="00D4091A"/>
    <w:rsid w:val="00D4324A"/>
    <w:rsid w:val="00D4325F"/>
    <w:rsid w:val="00D4372D"/>
    <w:rsid w:val="00D5365A"/>
    <w:rsid w:val="00D5614D"/>
    <w:rsid w:val="00D64FB8"/>
    <w:rsid w:val="00D70608"/>
    <w:rsid w:val="00D71162"/>
    <w:rsid w:val="00D80D6F"/>
    <w:rsid w:val="00D81D98"/>
    <w:rsid w:val="00D8273E"/>
    <w:rsid w:val="00D85C05"/>
    <w:rsid w:val="00D868B4"/>
    <w:rsid w:val="00D9658E"/>
    <w:rsid w:val="00DA4641"/>
    <w:rsid w:val="00DC499B"/>
    <w:rsid w:val="00DD53D2"/>
    <w:rsid w:val="00DE1776"/>
    <w:rsid w:val="00DE2F70"/>
    <w:rsid w:val="00DE5857"/>
    <w:rsid w:val="00DE61EB"/>
    <w:rsid w:val="00DF551C"/>
    <w:rsid w:val="00DF585D"/>
    <w:rsid w:val="00E028FF"/>
    <w:rsid w:val="00E06EA7"/>
    <w:rsid w:val="00E126B5"/>
    <w:rsid w:val="00E146C2"/>
    <w:rsid w:val="00E14759"/>
    <w:rsid w:val="00E23393"/>
    <w:rsid w:val="00E27520"/>
    <w:rsid w:val="00E35221"/>
    <w:rsid w:val="00E355F9"/>
    <w:rsid w:val="00E365A5"/>
    <w:rsid w:val="00E37CB8"/>
    <w:rsid w:val="00E43ADA"/>
    <w:rsid w:val="00E54492"/>
    <w:rsid w:val="00E558A5"/>
    <w:rsid w:val="00E56B89"/>
    <w:rsid w:val="00E61C33"/>
    <w:rsid w:val="00E61E5C"/>
    <w:rsid w:val="00E674AD"/>
    <w:rsid w:val="00E73CB3"/>
    <w:rsid w:val="00E744A2"/>
    <w:rsid w:val="00E765A0"/>
    <w:rsid w:val="00E808A1"/>
    <w:rsid w:val="00E8132C"/>
    <w:rsid w:val="00E84E1D"/>
    <w:rsid w:val="00E86671"/>
    <w:rsid w:val="00E91CEB"/>
    <w:rsid w:val="00E934A7"/>
    <w:rsid w:val="00E952E2"/>
    <w:rsid w:val="00EA0696"/>
    <w:rsid w:val="00EA0CB6"/>
    <w:rsid w:val="00EA4E8A"/>
    <w:rsid w:val="00EA50B0"/>
    <w:rsid w:val="00EB02CC"/>
    <w:rsid w:val="00EB094E"/>
    <w:rsid w:val="00EB444F"/>
    <w:rsid w:val="00EB7FB9"/>
    <w:rsid w:val="00EC5E0F"/>
    <w:rsid w:val="00ED0CAE"/>
    <w:rsid w:val="00EE323E"/>
    <w:rsid w:val="00EE634D"/>
    <w:rsid w:val="00EF3039"/>
    <w:rsid w:val="00EF48E5"/>
    <w:rsid w:val="00EF6943"/>
    <w:rsid w:val="00F02371"/>
    <w:rsid w:val="00F02916"/>
    <w:rsid w:val="00F05374"/>
    <w:rsid w:val="00F11363"/>
    <w:rsid w:val="00F12556"/>
    <w:rsid w:val="00F133E6"/>
    <w:rsid w:val="00F14F5D"/>
    <w:rsid w:val="00F16DA2"/>
    <w:rsid w:val="00F27FCB"/>
    <w:rsid w:val="00F306D8"/>
    <w:rsid w:val="00F31D95"/>
    <w:rsid w:val="00F405A6"/>
    <w:rsid w:val="00F40AC5"/>
    <w:rsid w:val="00F44A1B"/>
    <w:rsid w:val="00F55846"/>
    <w:rsid w:val="00F575DB"/>
    <w:rsid w:val="00F61F96"/>
    <w:rsid w:val="00F64D1D"/>
    <w:rsid w:val="00F66B1A"/>
    <w:rsid w:val="00F70457"/>
    <w:rsid w:val="00F71036"/>
    <w:rsid w:val="00F7138B"/>
    <w:rsid w:val="00F75C1C"/>
    <w:rsid w:val="00F763F3"/>
    <w:rsid w:val="00F82CFD"/>
    <w:rsid w:val="00F8546B"/>
    <w:rsid w:val="00F95C81"/>
    <w:rsid w:val="00F97EC1"/>
    <w:rsid w:val="00FB1B27"/>
    <w:rsid w:val="00FB4D4A"/>
    <w:rsid w:val="00FB7D55"/>
    <w:rsid w:val="00FC1221"/>
    <w:rsid w:val="00FC2166"/>
    <w:rsid w:val="00FC6738"/>
    <w:rsid w:val="00FC68D9"/>
    <w:rsid w:val="00FC7234"/>
    <w:rsid w:val="00FD0D40"/>
    <w:rsid w:val="00FD3BF9"/>
    <w:rsid w:val="00FE25DB"/>
    <w:rsid w:val="00FE41B1"/>
    <w:rsid w:val="00FE6DA3"/>
    <w:rsid w:val="00FF06AA"/>
    <w:rsid w:val="00FF2872"/>
    <w:rsid w:val="00FF2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07E8D"/>
  <w15:docId w15:val="{7E9BF0FB-4955-4CCB-BDA9-B5A657C2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808"/>
    <w:pPr>
      <w:ind w:left="720"/>
      <w:contextualSpacing/>
    </w:pPr>
  </w:style>
  <w:style w:type="paragraph" w:styleId="FootnoteText">
    <w:name w:val="footnote text"/>
    <w:basedOn w:val="Normal"/>
    <w:link w:val="FootnoteTextChar"/>
    <w:uiPriority w:val="99"/>
    <w:unhideWhenUsed/>
    <w:rsid w:val="00215A33"/>
    <w:pPr>
      <w:spacing w:after="0" w:line="240" w:lineRule="auto"/>
    </w:pPr>
    <w:rPr>
      <w:sz w:val="20"/>
      <w:szCs w:val="20"/>
    </w:rPr>
  </w:style>
  <w:style w:type="character" w:customStyle="1" w:styleId="FootnoteTextChar">
    <w:name w:val="Footnote Text Char"/>
    <w:basedOn w:val="DefaultParagraphFont"/>
    <w:link w:val="FootnoteText"/>
    <w:uiPriority w:val="99"/>
    <w:rsid w:val="00215A33"/>
    <w:rPr>
      <w:sz w:val="20"/>
      <w:szCs w:val="20"/>
      <w:lang w:val="en-GB"/>
    </w:rPr>
  </w:style>
  <w:style w:type="character" w:styleId="FootnoteReference">
    <w:name w:val="footnote reference"/>
    <w:basedOn w:val="DefaultParagraphFont"/>
    <w:uiPriority w:val="99"/>
    <w:semiHidden/>
    <w:unhideWhenUsed/>
    <w:rsid w:val="00215A33"/>
    <w:rPr>
      <w:vertAlign w:val="superscript"/>
    </w:rPr>
  </w:style>
  <w:style w:type="paragraph" w:customStyle="1" w:styleId="COSTNormal">
    <w:name w:val="COST_Normal"/>
    <w:basedOn w:val="Normal"/>
    <w:autoRedefine/>
    <w:qFormat/>
    <w:rsid w:val="00B4688E"/>
    <w:pPr>
      <w:spacing w:after="0" w:line="240" w:lineRule="auto"/>
      <w:jc w:val="both"/>
    </w:pPr>
    <w:rPr>
      <w:rFonts w:ascii="Times New Roman" w:eastAsia="MS Mincho" w:hAnsi="Times New Roman" w:cs="Times New Roman"/>
      <w:sz w:val="24"/>
      <w:szCs w:val="24"/>
    </w:rPr>
  </w:style>
  <w:style w:type="character" w:styleId="CommentReference">
    <w:name w:val="annotation reference"/>
    <w:basedOn w:val="DefaultParagraphFont"/>
    <w:uiPriority w:val="99"/>
    <w:semiHidden/>
    <w:unhideWhenUsed/>
    <w:rsid w:val="00B002DE"/>
    <w:rPr>
      <w:sz w:val="16"/>
      <w:szCs w:val="16"/>
    </w:rPr>
  </w:style>
  <w:style w:type="paragraph" w:styleId="CommentText">
    <w:name w:val="annotation text"/>
    <w:basedOn w:val="Normal"/>
    <w:link w:val="CommentTextChar"/>
    <w:uiPriority w:val="99"/>
    <w:unhideWhenUsed/>
    <w:rsid w:val="00B002DE"/>
    <w:pPr>
      <w:spacing w:line="240" w:lineRule="auto"/>
    </w:pPr>
    <w:rPr>
      <w:sz w:val="20"/>
      <w:szCs w:val="20"/>
    </w:rPr>
  </w:style>
  <w:style w:type="character" w:customStyle="1" w:styleId="CommentTextChar">
    <w:name w:val="Comment Text Char"/>
    <w:basedOn w:val="DefaultParagraphFont"/>
    <w:link w:val="CommentText"/>
    <w:uiPriority w:val="99"/>
    <w:rsid w:val="00B002DE"/>
    <w:rPr>
      <w:sz w:val="20"/>
      <w:szCs w:val="20"/>
      <w:lang w:val="en-GB"/>
    </w:rPr>
  </w:style>
  <w:style w:type="paragraph" w:styleId="BalloonText">
    <w:name w:val="Balloon Text"/>
    <w:basedOn w:val="Normal"/>
    <w:link w:val="BalloonTextChar"/>
    <w:uiPriority w:val="99"/>
    <w:semiHidden/>
    <w:unhideWhenUsed/>
    <w:rsid w:val="00B00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DE"/>
    <w:rPr>
      <w:rFonts w:ascii="Segoe UI" w:hAnsi="Segoe UI" w:cs="Segoe UI"/>
      <w:sz w:val="18"/>
      <w:szCs w:val="18"/>
      <w:lang w:val="en-GB"/>
    </w:rPr>
  </w:style>
  <w:style w:type="character" w:styleId="Hyperlink">
    <w:name w:val="Hyperlink"/>
    <w:basedOn w:val="DefaultParagraphFont"/>
    <w:uiPriority w:val="99"/>
    <w:unhideWhenUsed/>
    <w:rsid w:val="00480F19"/>
    <w:rPr>
      <w:color w:val="0563C1" w:themeColor="hyperlink"/>
      <w:u w:val="single"/>
    </w:rPr>
  </w:style>
  <w:style w:type="paragraph" w:styleId="NoSpacing">
    <w:name w:val="No Spacing"/>
    <w:uiPriority w:val="1"/>
    <w:qFormat/>
    <w:rsid w:val="00480F19"/>
    <w:pPr>
      <w:spacing w:after="0" w:line="240" w:lineRule="auto"/>
    </w:pPr>
  </w:style>
  <w:style w:type="paragraph" w:styleId="BodyText">
    <w:name w:val="Body Text"/>
    <w:basedOn w:val="Normal"/>
    <w:link w:val="BodyTextChar"/>
    <w:rsid w:val="00480F19"/>
    <w:pPr>
      <w:spacing w:after="12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480F19"/>
    <w:rPr>
      <w:rFonts w:ascii="Times New Roman" w:eastAsia="Times New Roman" w:hAnsi="Times New Roman" w:cs="Times New Roman"/>
      <w:sz w:val="24"/>
      <w:szCs w:val="20"/>
      <w:lang w:val="en-GB" w:eastAsia="en-GB"/>
    </w:rPr>
  </w:style>
  <w:style w:type="character" w:styleId="Emphasis">
    <w:name w:val="Emphasis"/>
    <w:uiPriority w:val="20"/>
    <w:qFormat/>
    <w:rsid w:val="00480F19"/>
    <w:rPr>
      <w:i/>
      <w:iCs/>
    </w:rPr>
  </w:style>
  <w:style w:type="paragraph" w:styleId="EndnoteText">
    <w:name w:val="endnote text"/>
    <w:basedOn w:val="Normal"/>
    <w:link w:val="EndnoteTextChar"/>
    <w:uiPriority w:val="99"/>
    <w:semiHidden/>
    <w:rsid w:val="003C09A8"/>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semiHidden/>
    <w:rsid w:val="003C09A8"/>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BF33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D868B4"/>
    <w:rPr>
      <w:b/>
      <w:bCs/>
    </w:rPr>
  </w:style>
  <w:style w:type="character" w:customStyle="1" w:styleId="CommentSubjectChar">
    <w:name w:val="Comment Subject Char"/>
    <w:basedOn w:val="CommentTextChar"/>
    <w:link w:val="CommentSubject"/>
    <w:uiPriority w:val="99"/>
    <w:semiHidden/>
    <w:rsid w:val="00D868B4"/>
    <w:rPr>
      <w:b/>
      <w:bCs/>
      <w:sz w:val="20"/>
      <w:szCs w:val="20"/>
      <w:lang w:val="en-GB"/>
    </w:rPr>
  </w:style>
  <w:style w:type="character" w:customStyle="1" w:styleId="uos-sighted">
    <w:name w:val="uos-sighted"/>
    <w:basedOn w:val="DefaultParagraphFont"/>
    <w:rsid w:val="00383AFE"/>
  </w:style>
  <w:style w:type="character" w:styleId="Strong">
    <w:name w:val="Strong"/>
    <w:basedOn w:val="DefaultParagraphFont"/>
    <w:uiPriority w:val="22"/>
    <w:qFormat/>
    <w:rsid w:val="00383AFE"/>
    <w:rPr>
      <w:b/>
      <w:bCs/>
    </w:rPr>
  </w:style>
  <w:style w:type="character" w:customStyle="1" w:styleId="hlfld-contribauthor">
    <w:name w:val="hlfld-contribauthor"/>
    <w:basedOn w:val="DefaultParagraphFont"/>
    <w:rsid w:val="0006505B"/>
  </w:style>
  <w:style w:type="character" w:customStyle="1" w:styleId="nlmgiven-names">
    <w:name w:val="nlm_given-names"/>
    <w:basedOn w:val="DefaultParagraphFont"/>
    <w:rsid w:val="0006505B"/>
  </w:style>
  <w:style w:type="character" w:customStyle="1" w:styleId="nlmyear">
    <w:name w:val="nlm_year"/>
    <w:basedOn w:val="DefaultParagraphFont"/>
    <w:rsid w:val="0006505B"/>
  </w:style>
  <w:style w:type="paragraph" w:styleId="BodyText2">
    <w:name w:val="Body Text 2"/>
    <w:basedOn w:val="Normal"/>
    <w:link w:val="BodyText2Char"/>
    <w:rsid w:val="00E808A1"/>
    <w:pPr>
      <w:spacing w:after="120" w:line="480" w:lineRule="auto"/>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808A1"/>
    <w:rPr>
      <w:rFonts w:ascii="Times New Roman" w:eastAsia="Times New Roman" w:hAnsi="Times New Roman" w:cs="Times New Roman"/>
      <w:sz w:val="24"/>
      <w:szCs w:val="20"/>
      <w:lang w:val="en-GB" w:eastAsia="en-GB"/>
    </w:rPr>
  </w:style>
  <w:style w:type="character" w:customStyle="1" w:styleId="personname">
    <w:name w:val="person_name"/>
    <w:basedOn w:val="DefaultParagraphFont"/>
    <w:rsid w:val="000C6158"/>
  </w:style>
  <w:style w:type="paragraph" w:styleId="Header">
    <w:name w:val="header"/>
    <w:basedOn w:val="Normal"/>
    <w:link w:val="HeaderChar"/>
    <w:uiPriority w:val="99"/>
    <w:unhideWhenUsed/>
    <w:rsid w:val="00246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942"/>
    <w:rPr>
      <w:lang w:val="en-GB"/>
    </w:rPr>
  </w:style>
  <w:style w:type="paragraph" w:styleId="Footer">
    <w:name w:val="footer"/>
    <w:basedOn w:val="Normal"/>
    <w:link w:val="FooterChar"/>
    <w:uiPriority w:val="99"/>
    <w:unhideWhenUsed/>
    <w:rsid w:val="00246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94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9381">
      <w:bodyDiv w:val="1"/>
      <w:marLeft w:val="0"/>
      <w:marRight w:val="0"/>
      <w:marTop w:val="0"/>
      <w:marBottom w:val="0"/>
      <w:divBdr>
        <w:top w:val="none" w:sz="0" w:space="0" w:color="auto"/>
        <w:left w:val="none" w:sz="0" w:space="0" w:color="auto"/>
        <w:bottom w:val="none" w:sz="0" w:space="0" w:color="auto"/>
        <w:right w:val="none" w:sz="0" w:space="0" w:color="auto"/>
      </w:divBdr>
    </w:div>
    <w:div w:id="202181708">
      <w:bodyDiv w:val="1"/>
      <w:marLeft w:val="0"/>
      <w:marRight w:val="0"/>
      <w:marTop w:val="0"/>
      <w:marBottom w:val="0"/>
      <w:divBdr>
        <w:top w:val="none" w:sz="0" w:space="0" w:color="auto"/>
        <w:left w:val="none" w:sz="0" w:space="0" w:color="auto"/>
        <w:bottom w:val="none" w:sz="0" w:space="0" w:color="auto"/>
        <w:right w:val="none" w:sz="0" w:space="0" w:color="auto"/>
      </w:divBdr>
    </w:div>
    <w:div w:id="1003701741">
      <w:bodyDiv w:val="1"/>
      <w:marLeft w:val="0"/>
      <w:marRight w:val="0"/>
      <w:marTop w:val="0"/>
      <w:marBottom w:val="0"/>
      <w:divBdr>
        <w:top w:val="none" w:sz="0" w:space="0" w:color="auto"/>
        <w:left w:val="none" w:sz="0" w:space="0" w:color="auto"/>
        <w:bottom w:val="none" w:sz="0" w:space="0" w:color="auto"/>
        <w:right w:val="none" w:sz="0" w:space="0" w:color="auto"/>
      </w:divBdr>
      <w:divsChild>
        <w:div w:id="916094336">
          <w:marLeft w:val="0"/>
          <w:marRight w:val="0"/>
          <w:marTop w:val="0"/>
          <w:marBottom w:val="0"/>
          <w:divBdr>
            <w:top w:val="none" w:sz="0" w:space="0" w:color="auto"/>
            <w:left w:val="none" w:sz="0" w:space="0" w:color="auto"/>
            <w:bottom w:val="none" w:sz="0" w:space="0" w:color="auto"/>
            <w:right w:val="none" w:sz="0" w:space="0" w:color="auto"/>
          </w:divBdr>
          <w:divsChild>
            <w:div w:id="364986637">
              <w:marLeft w:val="0"/>
              <w:marRight w:val="0"/>
              <w:marTop w:val="0"/>
              <w:marBottom w:val="0"/>
              <w:divBdr>
                <w:top w:val="none" w:sz="0" w:space="0" w:color="auto"/>
                <w:left w:val="none" w:sz="0" w:space="0" w:color="auto"/>
                <w:bottom w:val="none" w:sz="0" w:space="0" w:color="auto"/>
                <w:right w:val="none" w:sz="0" w:space="0" w:color="auto"/>
              </w:divBdr>
              <w:divsChild>
                <w:div w:id="951932921">
                  <w:marLeft w:val="0"/>
                  <w:marRight w:val="0"/>
                  <w:marTop w:val="0"/>
                  <w:marBottom w:val="0"/>
                  <w:divBdr>
                    <w:top w:val="none" w:sz="0" w:space="0" w:color="auto"/>
                    <w:left w:val="none" w:sz="0" w:space="0" w:color="auto"/>
                    <w:bottom w:val="none" w:sz="0" w:space="0" w:color="auto"/>
                    <w:right w:val="none" w:sz="0" w:space="0" w:color="auto"/>
                  </w:divBdr>
                  <w:divsChild>
                    <w:div w:id="1570773525">
                      <w:marLeft w:val="0"/>
                      <w:marRight w:val="0"/>
                      <w:marTop w:val="0"/>
                      <w:marBottom w:val="0"/>
                      <w:divBdr>
                        <w:top w:val="none" w:sz="0" w:space="0" w:color="auto"/>
                        <w:left w:val="none" w:sz="0" w:space="0" w:color="auto"/>
                        <w:bottom w:val="none" w:sz="0" w:space="0" w:color="auto"/>
                        <w:right w:val="none" w:sz="0" w:space="0" w:color="auto"/>
                      </w:divBdr>
                      <w:divsChild>
                        <w:div w:id="1733506731">
                          <w:marLeft w:val="0"/>
                          <w:marRight w:val="0"/>
                          <w:marTop w:val="0"/>
                          <w:marBottom w:val="0"/>
                          <w:divBdr>
                            <w:top w:val="none" w:sz="0" w:space="0" w:color="auto"/>
                            <w:left w:val="none" w:sz="0" w:space="0" w:color="auto"/>
                            <w:bottom w:val="none" w:sz="0" w:space="0" w:color="auto"/>
                            <w:right w:val="none" w:sz="0" w:space="0" w:color="auto"/>
                          </w:divBdr>
                          <w:divsChild>
                            <w:div w:id="307780987">
                              <w:marLeft w:val="0"/>
                              <w:marRight w:val="0"/>
                              <w:marTop w:val="0"/>
                              <w:marBottom w:val="0"/>
                              <w:divBdr>
                                <w:top w:val="none" w:sz="0" w:space="0" w:color="auto"/>
                                <w:left w:val="none" w:sz="0" w:space="0" w:color="auto"/>
                                <w:bottom w:val="none" w:sz="0" w:space="0" w:color="auto"/>
                                <w:right w:val="none" w:sz="0" w:space="0" w:color="auto"/>
                              </w:divBdr>
                              <w:divsChild>
                                <w:div w:id="585529867">
                                  <w:marLeft w:val="0"/>
                                  <w:marRight w:val="0"/>
                                  <w:marTop w:val="0"/>
                                  <w:marBottom w:val="0"/>
                                  <w:divBdr>
                                    <w:top w:val="none" w:sz="0" w:space="0" w:color="auto"/>
                                    <w:left w:val="none" w:sz="0" w:space="0" w:color="auto"/>
                                    <w:bottom w:val="none" w:sz="0" w:space="0" w:color="auto"/>
                                    <w:right w:val="none" w:sz="0" w:space="0" w:color="auto"/>
                                  </w:divBdr>
                                  <w:divsChild>
                                    <w:div w:id="441460142">
                                      <w:marLeft w:val="0"/>
                                      <w:marRight w:val="0"/>
                                      <w:marTop w:val="0"/>
                                      <w:marBottom w:val="0"/>
                                      <w:divBdr>
                                        <w:top w:val="none" w:sz="0" w:space="0" w:color="auto"/>
                                        <w:left w:val="none" w:sz="0" w:space="0" w:color="auto"/>
                                        <w:bottom w:val="none" w:sz="0" w:space="0" w:color="auto"/>
                                        <w:right w:val="none" w:sz="0" w:space="0" w:color="auto"/>
                                      </w:divBdr>
                                      <w:divsChild>
                                        <w:div w:id="100300789">
                                          <w:marLeft w:val="0"/>
                                          <w:marRight w:val="0"/>
                                          <w:marTop w:val="0"/>
                                          <w:marBottom w:val="0"/>
                                          <w:divBdr>
                                            <w:top w:val="none" w:sz="0" w:space="0" w:color="auto"/>
                                            <w:left w:val="none" w:sz="0" w:space="0" w:color="auto"/>
                                            <w:bottom w:val="none" w:sz="0" w:space="0" w:color="auto"/>
                                            <w:right w:val="none" w:sz="0" w:space="0" w:color="auto"/>
                                          </w:divBdr>
                                          <w:divsChild>
                                            <w:div w:id="20271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8594481">
      <w:bodyDiv w:val="1"/>
      <w:marLeft w:val="0"/>
      <w:marRight w:val="0"/>
      <w:marTop w:val="0"/>
      <w:marBottom w:val="0"/>
      <w:divBdr>
        <w:top w:val="none" w:sz="0" w:space="0" w:color="auto"/>
        <w:left w:val="none" w:sz="0" w:space="0" w:color="auto"/>
        <w:bottom w:val="none" w:sz="0" w:space="0" w:color="auto"/>
        <w:right w:val="none" w:sz="0" w:space="0" w:color="auto"/>
      </w:divBdr>
    </w:div>
    <w:div w:id="1559778350">
      <w:bodyDiv w:val="1"/>
      <w:marLeft w:val="0"/>
      <w:marRight w:val="0"/>
      <w:marTop w:val="0"/>
      <w:marBottom w:val="0"/>
      <w:divBdr>
        <w:top w:val="none" w:sz="0" w:space="0" w:color="auto"/>
        <w:left w:val="none" w:sz="0" w:space="0" w:color="auto"/>
        <w:bottom w:val="none" w:sz="0" w:space="0" w:color="auto"/>
        <w:right w:val="none" w:sz="0" w:space="0" w:color="auto"/>
      </w:divBdr>
      <w:divsChild>
        <w:div w:id="1561669067">
          <w:marLeft w:val="0"/>
          <w:marRight w:val="0"/>
          <w:marTop w:val="100"/>
          <w:marBottom w:val="100"/>
          <w:divBdr>
            <w:top w:val="none" w:sz="0" w:space="0" w:color="auto"/>
            <w:left w:val="none" w:sz="0" w:space="0" w:color="auto"/>
            <w:bottom w:val="none" w:sz="0" w:space="0" w:color="auto"/>
            <w:right w:val="none" w:sz="0" w:space="0" w:color="auto"/>
          </w:divBdr>
          <w:divsChild>
            <w:div w:id="902788443">
              <w:marLeft w:val="0"/>
              <w:marRight w:val="0"/>
              <w:marTop w:val="0"/>
              <w:marBottom w:val="0"/>
              <w:divBdr>
                <w:top w:val="none" w:sz="0" w:space="0" w:color="auto"/>
                <w:left w:val="none" w:sz="0" w:space="0" w:color="auto"/>
                <w:bottom w:val="none" w:sz="0" w:space="0" w:color="auto"/>
                <w:right w:val="none" w:sz="0" w:space="0" w:color="auto"/>
              </w:divBdr>
              <w:divsChild>
                <w:div w:id="2108426355">
                  <w:marLeft w:val="105"/>
                  <w:marRight w:val="105"/>
                  <w:marTop w:val="105"/>
                  <w:marBottom w:val="105"/>
                  <w:divBdr>
                    <w:top w:val="none" w:sz="0" w:space="0" w:color="auto"/>
                    <w:left w:val="none" w:sz="0" w:space="0" w:color="auto"/>
                    <w:bottom w:val="none" w:sz="0" w:space="0" w:color="auto"/>
                    <w:right w:val="none" w:sz="0" w:space="0" w:color="auto"/>
                  </w:divBdr>
                  <w:divsChild>
                    <w:div w:id="5182595">
                      <w:marLeft w:val="0"/>
                      <w:marRight w:val="0"/>
                      <w:marTop w:val="0"/>
                      <w:marBottom w:val="0"/>
                      <w:divBdr>
                        <w:top w:val="none" w:sz="0" w:space="0" w:color="auto"/>
                        <w:left w:val="none" w:sz="0" w:space="0" w:color="auto"/>
                        <w:bottom w:val="none" w:sz="0" w:space="0" w:color="auto"/>
                        <w:right w:val="none" w:sz="0" w:space="0" w:color="auto"/>
                      </w:divBdr>
                      <w:divsChild>
                        <w:div w:id="184447317">
                          <w:marLeft w:val="0"/>
                          <w:marRight w:val="0"/>
                          <w:marTop w:val="0"/>
                          <w:marBottom w:val="0"/>
                          <w:divBdr>
                            <w:top w:val="none" w:sz="0" w:space="0" w:color="auto"/>
                            <w:left w:val="none" w:sz="0" w:space="0" w:color="auto"/>
                            <w:bottom w:val="none" w:sz="0" w:space="0" w:color="auto"/>
                            <w:right w:val="none" w:sz="0" w:space="0" w:color="auto"/>
                          </w:divBdr>
                          <w:divsChild>
                            <w:div w:id="1991473107">
                              <w:marLeft w:val="105"/>
                              <w:marRight w:val="105"/>
                              <w:marTop w:val="105"/>
                              <w:marBottom w:val="105"/>
                              <w:divBdr>
                                <w:top w:val="none" w:sz="0" w:space="0" w:color="auto"/>
                                <w:left w:val="none" w:sz="0" w:space="0" w:color="auto"/>
                                <w:bottom w:val="none" w:sz="0" w:space="0" w:color="auto"/>
                                <w:right w:val="none" w:sz="0" w:space="0" w:color="auto"/>
                              </w:divBdr>
                              <w:divsChild>
                                <w:div w:id="65107139">
                                  <w:marLeft w:val="0"/>
                                  <w:marRight w:val="0"/>
                                  <w:marTop w:val="0"/>
                                  <w:marBottom w:val="0"/>
                                  <w:divBdr>
                                    <w:top w:val="none" w:sz="0" w:space="0" w:color="auto"/>
                                    <w:left w:val="none" w:sz="0" w:space="0" w:color="auto"/>
                                    <w:bottom w:val="none" w:sz="0" w:space="0" w:color="auto"/>
                                    <w:right w:val="none" w:sz="0" w:space="0" w:color="auto"/>
                                  </w:divBdr>
                                  <w:divsChild>
                                    <w:div w:id="292028733">
                                      <w:marLeft w:val="0"/>
                                      <w:marRight w:val="0"/>
                                      <w:marTop w:val="0"/>
                                      <w:marBottom w:val="0"/>
                                      <w:divBdr>
                                        <w:top w:val="none" w:sz="0" w:space="0" w:color="auto"/>
                                        <w:left w:val="none" w:sz="0" w:space="0" w:color="auto"/>
                                        <w:bottom w:val="none" w:sz="0" w:space="0" w:color="auto"/>
                                        <w:right w:val="none" w:sz="0" w:space="0" w:color="auto"/>
                                      </w:divBdr>
                                      <w:divsChild>
                                        <w:div w:id="1091663440">
                                          <w:marLeft w:val="0"/>
                                          <w:marRight w:val="0"/>
                                          <w:marTop w:val="0"/>
                                          <w:marBottom w:val="0"/>
                                          <w:divBdr>
                                            <w:top w:val="none" w:sz="0" w:space="0" w:color="auto"/>
                                            <w:left w:val="none" w:sz="0" w:space="0" w:color="auto"/>
                                            <w:bottom w:val="none" w:sz="0" w:space="0" w:color="auto"/>
                                            <w:right w:val="none" w:sz="0" w:space="0" w:color="auto"/>
                                          </w:divBdr>
                                          <w:divsChild>
                                            <w:div w:id="513302997">
                                              <w:marLeft w:val="0"/>
                                              <w:marRight w:val="0"/>
                                              <w:marTop w:val="0"/>
                                              <w:marBottom w:val="0"/>
                                              <w:divBdr>
                                                <w:top w:val="none" w:sz="0" w:space="0" w:color="auto"/>
                                                <w:left w:val="none" w:sz="0" w:space="0" w:color="auto"/>
                                                <w:bottom w:val="none" w:sz="0" w:space="0" w:color="auto"/>
                                                <w:right w:val="none" w:sz="0" w:space="0" w:color="auto"/>
                                              </w:divBdr>
                                              <w:divsChild>
                                                <w:div w:id="223030916">
                                                  <w:marLeft w:val="105"/>
                                                  <w:marRight w:val="105"/>
                                                  <w:marTop w:val="105"/>
                                                  <w:marBottom w:val="105"/>
                                                  <w:divBdr>
                                                    <w:top w:val="none" w:sz="0" w:space="0" w:color="auto"/>
                                                    <w:left w:val="none" w:sz="0" w:space="0" w:color="auto"/>
                                                    <w:bottom w:val="none" w:sz="0" w:space="0" w:color="auto"/>
                                                    <w:right w:val="none" w:sz="0" w:space="0" w:color="auto"/>
                                                  </w:divBdr>
                                                  <w:divsChild>
                                                    <w:div w:id="1554846548">
                                                      <w:marLeft w:val="0"/>
                                                      <w:marRight w:val="0"/>
                                                      <w:marTop w:val="0"/>
                                                      <w:marBottom w:val="0"/>
                                                      <w:divBdr>
                                                        <w:top w:val="none" w:sz="0" w:space="0" w:color="auto"/>
                                                        <w:left w:val="none" w:sz="0" w:space="0" w:color="auto"/>
                                                        <w:bottom w:val="none" w:sz="0" w:space="0" w:color="auto"/>
                                                        <w:right w:val="none" w:sz="0" w:space="0" w:color="auto"/>
                                                      </w:divBdr>
                                                      <w:divsChild>
                                                        <w:div w:id="188683488">
                                                          <w:marLeft w:val="0"/>
                                                          <w:marRight w:val="0"/>
                                                          <w:marTop w:val="0"/>
                                                          <w:marBottom w:val="0"/>
                                                          <w:divBdr>
                                                            <w:top w:val="none" w:sz="0" w:space="0" w:color="auto"/>
                                                            <w:left w:val="none" w:sz="0" w:space="0" w:color="auto"/>
                                                            <w:bottom w:val="none" w:sz="0" w:space="0" w:color="auto"/>
                                                            <w:right w:val="none" w:sz="0" w:space="0" w:color="auto"/>
                                                          </w:divBdr>
                                                          <w:divsChild>
                                                            <w:div w:id="954872706">
                                                              <w:marLeft w:val="0"/>
                                                              <w:marRight w:val="0"/>
                                                              <w:marTop w:val="0"/>
                                                              <w:marBottom w:val="0"/>
                                                              <w:divBdr>
                                                                <w:top w:val="none" w:sz="0" w:space="0" w:color="auto"/>
                                                                <w:left w:val="none" w:sz="0" w:space="0" w:color="auto"/>
                                                                <w:bottom w:val="none" w:sz="0" w:space="0" w:color="auto"/>
                                                                <w:right w:val="none" w:sz="0" w:space="0" w:color="auto"/>
                                                              </w:divBdr>
                                                              <w:divsChild>
                                                                <w:div w:id="1065682572">
                                                                  <w:marLeft w:val="0"/>
                                                                  <w:marRight w:val="0"/>
                                                                  <w:marTop w:val="0"/>
                                                                  <w:marBottom w:val="0"/>
                                                                  <w:divBdr>
                                                                    <w:top w:val="none" w:sz="0" w:space="0" w:color="auto"/>
                                                                    <w:left w:val="none" w:sz="0" w:space="0" w:color="auto"/>
                                                                    <w:bottom w:val="none" w:sz="0" w:space="0" w:color="auto"/>
                                                                    <w:right w:val="none" w:sz="0" w:space="0" w:color="auto"/>
                                                                  </w:divBdr>
                                                                  <w:divsChild>
                                                                    <w:div w:id="1126895348">
                                                                      <w:marLeft w:val="0"/>
                                                                      <w:marRight w:val="0"/>
                                                                      <w:marTop w:val="0"/>
                                                                      <w:marBottom w:val="0"/>
                                                                      <w:divBdr>
                                                                        <w:top w:val="none" w:sz="0" w:space="0" w:color="auto"/>
                                                                        <w:left w:val="none" w:sz="0" w:space="0" w:color="auto"/>
                                                                        <w:bottom w:val="none" w:sz="0" w:space="0" w:color="auto"/>
                                                                        <w:right w:val="none" w:sz="0" w:space="0" w:color="auto"/>
                                                                      </w:divBdr>
                                                                      <w:divsChild>
                                                                        <w:div w:id="277219677">
                                                                          <w:marLeft w:val="0"/>
                                                                          <w:marRight w:val="0"/>
                                                                          <w:marTop w:val="0"/>
                                                                          <w:marBottom w:val="0"/>
                                                                          <w:divBdr>
                                                                            <w:top w:val="none" w:sz="0" w:space="0" w:color="auto"/>
                                                                            <w:left w:val="none" w:sz="0" w:space="0" w:color="auto"/>
                                                                            <w:bottom w:val="none" w:sz="0" w:space="0" w:color="auto"/>
                                                                            <w:right w:val="none" w:sz="0" w:space="0" w:color="auto"/>
                                                                          </w:divBdr>
                                                                          <w:divsChild>
                                                                            <w:div w:id="251743811">
                                                                              <w:marLeft w:val="105"/>
                                                                              <w:marRight w:val="105"/>
                                                                              <w:marTop w:val="105"/>
                                                                              <w:marBottom w:val="105"/>
                                                                              <w:divBdr>
                                                                                <w:top w:val="none" w:sz="0" w:space="0" w:color="auto"/>
                                                                                <w:left w:val="none" w:sz="0" w:space="0" w:color="auto"/>
                                                                                <w:bottom w:val="none" w:sz="0" w:space="0" w:color="auto"/>
                                                                                <w:right w:val="none" w:sz="0" w:space="0" w:color="auto"/>
                                                                              </w:divBdr>
                                                                              <w:divsChild>
                                                                                <w:div w:id="119417999">
                                                                                  <w:marLeft w:val="0"/>
                                                                                  <w:marRight w:val="0"/>
                                                                                  <w:marTop w:val="0"/>
                                                                                  <w:marBottom w:val="0"/>
                                                                                  <w:divBdr>
                                                                                    <w:top w:val="none" w:sz="0" w:space="0" w:color="auto"/>
                                                                                    <w:left w:val="none" w:sz="0" w:space="0" w:color="auto"/>
                                                                                    <w:bottom w:val="none" w:sz="0" w:space="0" w:color="auto"/>
                                                                                    <w:right w:val="none" w:sz="0" w:space="0" w:color="auto"/>
                                                                                  </w:divBdr>
                                                                                  <w:divsChild>
                                                                                    <w:div w:id="56362428">
                                                                                      <w:marLeft w:val="0"/>
                                                                                      <w:marRight w:val="0"/>
                                                                                      <w:marTop w:val="0"/>
                                                                                      <w:marBottom w:val="0"/>
                                                                                      <w:divBdr>
                                                                                        <w:top w:val="none" w:sz="0" w:space="0" w:color="auto"/>
                                                                                        <w:left w:val="none" w:sz="0" w:space="0" w:color="auto"/>
                                                                                        <w:bottom w:val="none" w:sz="0" w:space="0" w:color="auto"/>
                                                                                        <w:right w:val="none" w:sz="0" w:space="0" w:color="auto"/>
                                                                                      </w:divBdr>
                                                                                      <w:divsChild>
                                                                                        <w:div w:id="1187405384">
                                                                                          <w:marLeft w:val="0"/>
                                                                                          <w:marRight w:val="0"/>
                                                                                          <w:marTop w:val="0"/>
                                                                                          <w:marBottom w:val="0"/>
                                                                                          <w:divBdr>
                                                                                            <w:top w:val="none" w:sz="0" w:space="0" w:color="auto"/>
                                                                                            <w:left w:val="none" w:sz="0" w:space="0" w:color="auto"/>
                                                                                            <w:bottom w:val="none" w:sz="0" w:space="0" w:color="auto"/>
                                                                                            <w:right w:val="none" w:sz="0" w:space="0" w:color="auto"/>
                                                                                          </w:divBdr>
                                                                                          <w:divsChild>
                                                                                            <w:div w:id="1619874136">
                                                                                              <w:marLeft w:val="0"/>
                                                                                              <w:marRight w:val="0"/>
                                                                                              <w:marTop w:val="0"/>
                                                                                              <w:marBottom w:val="0"/>
                                                                                              <w:divBdr>
                                                                                                <w:top w:val="none" w:sz="0" w:space="0" w:color="auto"/>
                                                                                                <w:left w:val="none" w:sz="0" w:space="0" w:color="auto"/>
                                                                                                <w:bottom w:val="none" w:sz="0" w:space="0" w:color="auto"/>
                                                                                                <w:right w:val="none" w:sz="0" w:space="0" w:color="auto"/>
                                                                                              </w:divBdr>
                                                                                              <w:divsChild>
                                                                                                <w:div w:id="362365942">
                                                                                                  <w:marLeft w:val="0"/>
                                                                                                  <w:marRight w:val="0"/>
                                                                                                  <w:marTop w:val="0"/>
                                                                                                  <w:marBottom w:val="0"/>
                                                                                                  <w:divBdr>
                                                                                                    <w:top w:val="none" w:sz="0" w:space="0" w:color="auto"/>
                                                                                                    <w:left w:val="none" w:sz="0" w:space="0" w:color="auto"/>
                                                                                                    <w:bottom w:val="none" w:sz="0" w:space="0" w:color="auto"/>
                                                                                                    <w:right w:val="none" w:sz="0" w:space="0" w:color="auto"/>
                                                                                                  </w:divBdr>
                                                                                                  <w:divsChild>
                                                                                                    <w:div w:id="1763063052">
                                                                                                      <w:marLeft w:val="0"/>
                                                                                                      <w:marRight w:val="0"/>
                                                                                                      <w:marTop w:val="0"/>
                                                                                                      <w:marBottom w:val="0"/>
                                                                                                      <w:divBdr>
                                                                                                        <w:top w:val="none" w:sz="0" w:space="0" w:color="auto"/>
                                                                                                        <w:left w:val="none" w:sz="0" w:space="0" w:color="auto"/>
                                                                                                        <w:bottom w:val="none" w:sz="0" w:space="0" w:color="auto"/>
                                                                                                        <w:right w:val="none" w:sz="0" w:space="0" w:color="auto"/>
                                                                                                      </w:divBdr>
                                                                                                      <w:divsChild>
                                                                                                        <w:div w:id="4726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36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Tomlinson@bath.ac.uk" TargetMode="External"/><Relationship Id="rId13" Type="http://schemas.openxmlformats.org/officeDocument/2006/relationships/hyperlink" Target="http://www.spatialeconomics.ac.uk/textonly/serc/publications/download/sercdp0111.pdf.%20Last%20accessed%2010/07/2017" TargetMode="External"/><Relationship Id="rId18" Type="http://schemas.openxmlformats.org/officeDocument/2006/relationships/hyperlink" Target="http://ipc.mit.edu/sites/default/files/images/Report.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c.europa.eu/growth/industry/innovation/facts-figures/regional_en" TargetMode="External"/><Relationship Id="rId17" Type="http://schemas.openxmlformats.org/officeDocument/2006/relationships/hyperlink" Target="http://journals.sagepub.com/doi/full/10.1177/0269094214535712" TargetMode="External"/><Relationship Id="rId2" Type="http://schemas.openxmlformats.org/officeDocument/2006/relationships/numbering" Target="numbering.xml"/><Relationship Id="rId16" Type="http://schemas.openxmlformats.org/officeDocument/2006/relationships/hyperlink" Target="https://academic.oup.com/DocumentLibrary/CJE/IntroductiontoVIIndustrialDistrict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forum.org/agenda/2016/06/how-the-fourth-industrial-revolution-is-powering-the-rise-of-smart-manufacturing" TargetMode="External"/><Relationship Id="rId5" Type="http://schemas.openxmlformats.org/officeDocument/2006/relationships/webSettings" Target="webSettings.xml"/><Relationship Id="rId15" Type="http://schemas.openxmlformats.org/officeDocument/2006/relationships/hyperlink" Target="https://www.gov.uk/government/uploads/system/uploads/attachment_data/file/34648/12-1213-no-stone-unturned-in-pursuit-of-growth.pdf" TargetMode="External"/><Relationship Id="rId10" Type="http://schemas.openxmlformats.org/officeDocument/2006/relationships/hyperlink" Target="http://journals.sagepub.com/doi/full/10.1177/0269094214535712" TargetMode="External"/><Relationship Id="rId19" Type="http://schemas.openxmlformats.org/officeDocument/2006/relationships/hyperlink" Target="http://dx.doi.org/10.1787/5k49lcrq88g7-en" TargetMode="External"/><Relationship Id="rId4" Type="http://schemas.openxmlformats.org/officeDocument/2006/relationships/settings" Target="settings.xml"/><Relationship Id="rId9" Type="http://schemas.openxmlformats.org/officeDocument/2006/relationships/hyperlink" Target="http://journals.sagepub.com/doi/full/10.1177/0269094214535712" TargetMode="External"/><Relationship Id="rId14" Type="http://schemas.openxmlformats.org/officeDocument/2006/relationships/hyperlink" Target="http://dx.doi.org/10.1093/jeg/lbt003"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atapul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2AA19-40AC-4418-979E-4D1B489D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11122</Words>
  <Characters>63399</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Tomlinson</dc:creator>
  <cp:lastModifiedBy>Philip Tomlinson</cp:lastModifiedBy>
  <cp:revision>3</cp:revision>
  <dcterms:created xsi:type="dcterms:W3CDTF">2019-05-30T05:17:00Z</dcterms:created>
  <dcterms:modified xsi:type="dcterms:W3CDTF">2019-05-30T05:17:00Z</dcterms:modified>
</cp:coreProperties>
</file>