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6E49" w14:textId="7AD48871" w:rsidR="004C7202" w:rsidRPr="00FA3D89" w:rsidRDefault="000D3C24" w:rsidP="004C7202">
      <w:pPr>
        <w:pStyle w:val="Caption"/>
        <w:keepNext/>
        <w:rPr>
          <w:rFonts w:ascii="Arial" w:hAnsi="Arial" w:cs="Arial"/>
          <w:b/>
          <w:i w:val="0"/>
          <w:color w:val="000000" w:themeColor="text1"/>
        </w:rPr>
      </w:pPr>
      <w:bookmarkStart w:id="0" w:name="_GoBack"/>
      <w:bookmarkEnd w:id="0"/>
      <w:r>
        <w:rPr>
          <w:rFonts w:ascii="Arial" w:hAnsi="Arial" w:cs="Arial"/>
          <w:b/>
          <w:i w:val="0"/>
          <w:color w:val="000000" w:themeColor="text1"/>
        </w:rPr>
        <w:t xml:space="preserve">Supplemental table </w:t>
      </w:r>
      <w:r w:rsidR="00E03985">
        <w:rPr>
          <w:rFonts w:ascii="Arial" w:hAnsi="Arial" w:cs="Arial"/>
          <w:b/>
          <w:i w:val="0"/>
          <w:color w:val="000000" w:themeColor="text1"/>
        </w:rPr>
        <w:t>1</w:t>
      </w:r>
      <w:r w:rsidR="006D0DD8">
        <w:rPr>
          <w:rFonts w:ascii="Arial" w:hAnsi="Arial" w:cs="Arial"/>
          <w:b/>
          <w:i w:val="0"/>
          <w:color w:val="000000" w:themeColor="text1"/>
        </w:rPr>
        <w:t>1</w:t>
      </w:r>
      <w:r w:rsidR="007747B1" w:rsidRPr="00FA3D89">
        <w:rPr>
          <w:rFonts w:ascii="Arial" w:hAnsi="Arial" w:cs="Arial"/>
          <w:b/>
          <w:i w:val="0"/>
          <w:color w:val="000000" w:themeColor="text1"/>
        </w:rPr>
        <w:t>.</w:t>
      </w:r>
      <w:r w:rsidR="004C7202" w:rsidRPr="00FA3D89">
        <w:rPr>
          <w:rFonts w:ascii="Arial" w:hAnsi="Arial" w:cs="Arial"/>
          <w:b/>
          <w:i w:val="0"/>
          <w:color w:val="000000" w:themeColor="text1"/>
        </w:rPr>
        <w:t xml:space="preserve"> </w:t>
      </w:r>
      <w:r w:rsidR="009E38A4" w:rsidRPr="00FA3D89">
        <w:rPr>
          <w:rFonts w:ascii="Arial" w:hAnsi="Arial" w:cs="Arial"/>
          <w:b/>
          <w:i w:val="0"/>
          <w:color w:val="000000" w:themeColor="text1"/>
        </w:rPr>
        <w:t>Description of</w:t>
      </w:r>
      <w:r w:rsidR="004C7202" w:rsidRPr="00FA3D89">
        <w:rPr>
          <w:rFonts w:ascii="Arial" w:hAnsi="Arial" w:cs="Arial"/>
          <w:b/>
          <w:i w:val="0"/>
          <w:color w:val="000000" w:themeColor="text1"/>
        </w:rPr>
        <w:t xml:space="preserve"> </w:t>
      </w:r>
      <w:r w:rsidR="001D1662" w:rsidRPr="00FA3D89">
        <w:rPr>
          <w:rFonts w:ascii="Arial" w:hAnsi="Arial" w:cs="Arial"/>
          <w:b/>
          <w:i w:val="0"/>
          <w:color w:val="000000" w:themeColor="text1"/>
        </w:rPr>
        <w:t xml:space="preserve">prognostic factors for pain </w:t>
      </w:r>
      <w:r w:rsidR="0034665C" w:rsidRPr="00FA3D89">
        <w:rPr>
          <w:rFonts w:ascii="Arial" w:hAnsi="Arial" w:cs="Arial"/>
          <w:b/>
          <w:i w:val="0"/>
          <w:color w:val="000000" w:themeColor="text1"/>
        </w:rPr>
        <w:t xml:space="preserve">examined </w:t>
      </w:r>
      <w:r w:rsidR="001D1662" w:rsidRPr="00FA3D89">
        <w:rPr>
          <w:rFonts w:ascii="Arial" w:hAnsi="Arial" w:cs="Arial"/>
          <w:b/>
          <w:i w:val="0"/>
          <w:color w:val="000000" w:themeColor="text1"/>
        </w:rPr>
        <w:t xml:space="preserve">among adults with </w:t>
      </w:r>
      <w:r w:rsidR="00D95386" w:rsidRPr="00FA3D89">
        <w:rPr>
          <w:rFonts w:ascii="Arial" w:hAnsi="Arial" w:cs="Arial"/>
          <w:b/>
          <w:i w:val="0"/>
          <w:color w:val="000000" w:themeColor="text1"/>
        </w:rPr>
        <w:t>cerebral palsy</w:t>
      </w:r>
    </w:p>
    <w:tbl>
      <w:tblPr>
        <w:tblStyle w:val="TableGrid"/>
        <w:tblW w:w="14029" w:type="dxa"/>
        <w:tblLayout w:type="fixed"/>
        <w:tblLook w:val="04A0" w:firstRow="1" w:lastRow="0" w:firstColumn="1" w:lastColumn="0" w:noHBand="0" w:noVBand="1"/>
      </w:tblPr>
      <w:tblGrid>
        <w:gridCol w:w="1413"/>
        <w:gridCol w:w="2693"/>
        <w:gridCol w:w="709"/>
        <w:gridCol w:w="992"/>
        <w:gridCol w:w="1418"/>
        <w:gridCol w:w="1700"/>
        <w:gridCol w:w="1702"/>
        <w:gridCol w:w="1842"/>
        <w:gridCol w:w="1560"/>
      </w:tblGrid>
      <w:tr w:rsidR="00BD7093" w:rsidRPr="00FA3D89" w14:paraId="1146C257" w14:textId="77777777" w:rsidTr="008C387C">
        <w:tc>
          <w:tcPr>
            <w:tcW w:w="1413" w:type="dxa"/>
          </w:tcPr>
          <w:p w14:paraId="14F7EF75" w14:textId="77777777" w:rsidR="00BD7093" w:rsidRPr="00FA3D89" w:rsidRDefault="00BD7093" w:rsidP="00DC0D84">
            <w:pPr>
              <w:rPr>
                <w:rFonts w:ascii="Arial" w:hAnsi="Arial" w:cs="Arial"/>
                <w:color w:val="000000" w:themeColor="text1"/>
                <w:sz w:val="18"/>
                <w:szCs w:val="18"/>
              </w:rPr>
            </w:pPr>
            <w:r w:rsidRPr="00FA3D89">
              <w:rPr>
                <w:rFonts w:ascii="Arial" w:hAnsi="Arial" w:cs="Arial"/>
                <w:color w:val="000000" w:themeColor="text1"/>
                <w:sz w:val="18"/>
                <w:szCs w:val="18"/>
              </w:rPr>
              <w:t>Author (year)</w:t>
            </w:r>
          </w:p>
        </w:tc>
        <w:tc>
          <w:tcPr>
            <w:tcW w:w="2693" w:type="dxa"/>
          </w:tcPr>
          <w:p w14:paraId="06AA0A1D" w14:textId="77777777" w:rsidR="00BD7093" w:rsidRPr="00FA3D89" w:rsidRDefault="00BD7093" w:rsidP="00DC0D84">
            <w:pPr>
              <w:rPr>
                <w:rFonts w:ascii="Arial" w:hAnsi="Arial" w:cs="Arial"/>
                <w:color w:val="000000" w:themeColor="text1"/>
                <w:sz w:val="18"/>
                <w:szCs w:val="18"/>
              </w:rPr>
            </w:pPr>
            <w:r w:rsidRPr="00FA3D89">
              <w:rPr>
                <w:rFonts w:ascii="Arial" w:eastAsiaTheme="minorHAnsi" w:hAnsi="Arial" w:cs="Arial"/>
                <w:sz w:val="18"/>
                <w:szCs w:val="18"/>
                <w:lang w:val="en-US"/>
              </w:rPr>
              <w:t xml:space="preserve">Pain assessment </w:t>
            </w:r>
          </w:p>
          <w:p w14:paraId="4452AD43" w14:textId="77777777" w:rsidR="00BD7093" w:rsidRPr="00FA3D89" w:rsidRDefault="00BD7093" w:rsidP="00DC0D84">
            <w:pPr>
              <w:rPr>
                <w:rFonts w:ascii="Arial" w:hAnsi="Arial" w:cs="Arial"/>
                <w:color w:val="000000" w:themeColor="text1"/>
                <w:sz w:val="18"/>
                <w:szCs w:val="18"/>
              </w:rPr>
            </w:pPr>
          </w:p>
        </w:tc>
        <w:tc>
          <w:tcPr>
            <w:tcW w:w="709" w:type="dxa"/>
          </w:tcPr>
          <w:p w14:paraId="32CDBC0E" w14:textId="77777777" w:rsidR="00BD7093" w:rsidRPr="00FA3D89" w:rsidRDefault="00BD7093" w:rsidP="00DC0D84">
            <w:pPr>
              <w:rPr>
                <w:rFonts w:ascii="Arial" w:hAnsi="Arial" w:cs="Arial"/>
                <w:color w:val="000000" w:themeColor="text1"/>
                <w:sz w:val="18"/>
                <w:szCs w:val="18"/>
              </w:rPr>
            </w:pPr>
            <w:r w:rsidRPr="00FA3D89">
              <w:rPr>
                <w:rFonts w:ascii="Arial" w:hAnsi="Arial" w:cs="Arial"/>
                <w:color w:val="000000" w:themeColor="text1"/>
                <w:sz w:val="18"/>
                <w:szCs w:val="18"/>
              </w:rPr>
              <w:t>n</w:t>
            </w:r>
          </w:p>
        </w:tc>
        <w:tc>
          <w:tcPr>
            <w:tcW w:w="992" w:type="dxa"/>
          </w:tcPr>
          <w:p w14:paraId="19B44153" w14:textId="77777777" w:rsidR="00BD7093" w:rsidRPr="00FA3D89" w:rsidRDefault="00BD7093" w:rsidP="00DC0D84">
            <w:pPr>
              <w:rPr>
                <w:rFonts w:ascii="Arial" w:hAnsi="Arial" w:cs="Arial"/>
                <w:color w:val="000000" w:themeColor="text1"/>
                <w:sz w:val="18"/>
                <w:szCs w:val="18"/>
              </w:rPr>
            </w:pPr>
            <w:r w:rsidRPr="00FA3D89">
              <w:rPr>
                <w:rFonts w:ascii="Arial" w:hAnsi="Arial" w:cs="Arial"/>
                <w:color w:val="000000" w:themeColor="text1"/>
                <w:sz w:val="18"/>
                <w:szCs w:val="18"/>
              </w:rPr>
              <w:t>Study design</w:t>
            </w:r>
          </w:p>
        </w:tc>
        <w:tc>
          <w:tcPr>
            <w:tcW w:w="1418" w:type="dxa"/>
          </w:tcPr>
          <w:p w14:paraId="333AD7A2" w14:textId="77777777" w:rsidR="00BD7093" w:rsidRPr="00FA3D89" w:rsidRDefault="00BD7093" w:rsidP="00DC0D84">
            <w:pPr>
              <w:rPr>
                <w:rFonts w:ascii="Arial" w:hAnsi="Arial" w:cs="Arial"/>
                <w:color w:val="000000" w:themeColor="text1"/>
                <w:sz w:val="18"/>
                <w:szCs w:val="18"/>
                <w:vertAlign w:val="superscript"/>
              </w:rPr>
            </w:pPr>
            <w:r w:rsidRPr="00FA3D89">
              <w:rPr>
                <w:rFonts w:ascii="Arial" w:hAnsi="Arial" w:cs="Arial"/>
                <w:color w:val="000000" w:themeColor="text1"/>
                <w:sz w:val="18"/>
                <w:szCs w:val="18"/>
              </w:rPr>
              <w:t>Follow-up time</w:t>
            </w:r>
            <w:r w:rsidRPr="00FA3D89">
              <w:rPr>
                <w:rFonts w:ascii="Arial" w:hAnsi="Arial" w:cs="Arial"/>
                <w:color w:val="000000" w:themeColor="text1"/>
                <w:sz w:val="18"/>
                <w:szCs w:val="18"/>
                <w:vertAlign w:val="superscript"/>
              </w:rPr>
              <w:t>a</w:t>
            </w:r>
          </w:p>
        </w:tc>
        <w:tc>
          <w:tcPr>
            <w:tcW w:w="1700" w:type="dxa"/>
          </w:tcPr>
          <w:p w14:paraId="736F2A74" w14:textId="77777777" w:rsidR="00BD7093" w:rsidRPr="00FA3D89" w:rsidRDefault="00BD7093" w:rsidP="00DC0D84">
            <w:pPr>
              <w:rPr>
                <w:rFonts w:ascii="Arial" w:hAnsi="Arial" w:cs="Arial"/>
                <w:color w:val="000000" w:themeColor="text1"/>
                <w:sz w:val="18"/>
                <w:szCs w:val="18"/>
              </w:rPr>
            </w:pPr>
            <w:r w:rsidRPr="00FA3D89">
              <w:rPr>
                <w:rFonts w:ascii="Arial" w:hAnsi="Arial" w:cs="Arial"/>
                <w:color w:val="000000" w:themeColor="text1"/>
                <w:sz w:val="18"/>
                <w:szCs w:val="18"/>
              </w:rPr>
              <w:t xml:space="preserve">Socio-demographic  factors description </w:t>
            </w:r>
          </w:p>
        </w:tc>
        <w:tc>
          <w:tcPr>
            <w:tcW w:w="1702" w:type="dxa"/>
          </w:tcPr>
          <w:p w14:paraId="0ABCA4B9" w14:textId="77777777" w:rsidR="00BD7093" w:rsidRPr="00FA3D89" w:rsidRDefault="00BD7093" w:rsidP="00DC0D84">
            <w:pPr>
              <w:rPr>
                <w:rFonts w:ascii="Arial" w:hAnsi="Arial" w:cs="Arial"/>
                <w:color w:val="000000" w:themeColor="text1"/>
                <w:sz w:val="18"/>
                <w:szCs w:val="18"/>
              </w:rPr>
            </w:pPr>
            <w:r w:rsidRPr="00FA3D89">
              <w:rPr>
                <w:rFonts w:ascii="Arial" w:hAnsi="Arial" w:cs="Arial"/>
                <w:color w:val="000000" w:themeColor="text1"/>
                <w:sz w:val="18"/>
                <w:szCs w:val="18"/>
              </w:rPr>
              <w:t>CP-related factors description</w:t>
            </w:r>
          </w:p>
        </w:tc>
        <w:tc>
          <w:tcPr>
            <w:tcW w:w="1842" w:type="dxa"/>
          </w:tcPr>
          <w:p w14:paraId="0207F500" w14:textId="77777777" w:rsidR="00BD7093" w:rsidRPr="00FA3D89" w:rsidRDefault="00BD7093" w:rsidP="00DC0D84">
            <w:pPr>
              <w:rPr>
                <w:rFonts w:ascii="Arial" w:hAnsi="Arial" w:cs="Arial"/>
                <w:color w:val="000000" w:themeColor="text1"/>
                <w:sz w:val="18"/>
                <w:szCs w:val="18"/>
              </w:rPr>
            </w:pPr>
            <w:r w:rsidRPr="00FA3D89">
              <w:rPr>
                <w:rFonts w:ascii="Arial" w:hAnsi="Arial" w:cs="Arial"/>
                <w:color w:val="000000" w:themeColor="text1"/>
                <w:sz w:val="18"/>
                <w:szCs w:val="18"/>
              </w:rPr>
              <w:t>Musculoskeletal factors description</w:t>
            </w:r>
          </w:p>
        </w:tc>
        <w:tc>
          <w:tcPr>
            <w:tcW w:w="1560" w:type="dxa"/>
          </w:tcPr>
          <w:p w14:paraId="064E9F6D" w14:textId="77777777" w:rsidR="00BD7093" w:rsidRPr="00FA3D89" w:rsidRDefault="00BD7093" w:rsidP="00DC0D84">
            <w:pPr>
              <w:rPr>
                <w:rFonts w:ascii="Arial" w:hAnsi="Arial" w:cs="Arial"/>
                <w:color w:val="000000" w:themeColor="text1"/>
                <w:sz w:val="18"/>
                <w:szCs w:val="18"/>
              </w:rPr>
            </w:pPr>
            <w:r w:rsidRPr="00FA3D89">
              <w:rPr>
                <w:rFonts w:ascii="Arial" w:hAnsi="Arial" w:cs="Arial"/>
                <w:color w:val="000000" w:themeColor="text1"/>
                <w:sz w:val="18"/>
                <w:szCs w:val="18"/>
              </w:rPr>
              <w:t>Other factors description</w:t>
            </w:r>
          </w:p>
        </w:tc>
      </w:tr>
      <w:tr w:rsidR="00BD7093" w:rsidRPr="00FA3D89" w14:paraId="13460469" w14:textId="77777777" w:rsidTr="008C387C">
        <w:tc>
          <w:tcPr>
            <w:tcW w:w="1413" w:type="dxa"/>
            <w:vAlign w:val="bottom"/>
          </w:tcPr>
          <w:p w14:paraId="629A2E61" w14:textId="0E4FE3A9"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 xml:space="preserve">Boyer </w:t>
            </w:r>
            <w:r w:rsidR="004F4792">
              <w:rPr>
                <w:rFonts w:ascii="Arial" w:hAnsi="Arial" w:cs="Arial"/>
                <w:color w:val="000000" w:themeColor="text1"/>
                <w:sz w:val="18"/>
                <w:szCs w:val="18"/>
              </w:rPr>
              <w:t>et al.</w:t>
            </w:r>
            <w:r w:rsidR="004F4792" w:rsidRPr="004F4792">
              <w:rPr>
                <w:rFonts w:ascii="Arial" w:hAnsi="Arial" w:cs="Arial"/>
                <w:color w:val="000000" w:themeColor="text1"/>
                <w:sz w:val="18"/>
                <w:szCs w:val="18"/>
                <w:vertAlign w:val="superscript"/>
              </w:rPr>
              <w:t>55</w:t>
            </w:r>
          </w:p>
        </w:tc>
        <w:tc>
          <w:tcPr>
            <w:tcW w:w="2693" w:type="dxa"/>
            <w:vAlign w:val="bottom"/>
          </w:tcPr>
          <w:p w14:paraId="4FF22554" w14:textId="77777777" w:rsidR="00BD7093" w:rsidRPr="00FA3D89" w:rsidRDefault="00BD7093" w:rsidP="003661FC">
            <w:pPr>
              <w:rPr>
                <w:rFonts w:ascii="Arial" w:hAnsi="Arial" w:cs="Arial"/>
                <w:color w:val="000000"/>
                <w:sz w:val="18"/>
                <w:szCs w:val="18"/>
              </w:rPr>
            </w:pPr>
            <w:r w:rsidRPr="00FA3D89">
              <w:rPr>
                <w:rFonts w:ascii="Arial" w:hAnsi="Arial" w:cs="Arial"/>
                <w:color w:val="000000"/>
                <w:sz w:val="18"/>
                <w:szCs w:val="18"/>
              </w:rPr>
              <w:t>Hip pain; modified Harris Hip Score</w:t>
            </w:r>
          </w:p>
        </w:tc>
        <w:tc>
          <w:tcPr>
            <w:tcW w:w="709" w:type="dxa"/>
            <w:vAlign w:val="bottom"/>
          </w:tcPr>
          <w:p w14:paraId="178EE0D5"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61</w:t>
            </w:r>
          </w:p>
        </w:tc>
        <w:tc>
          <w:tcPr>
            <w:tcW w:w="992" w:type="dxa"/>
          </w:tcPr>
          <w:p w14:paraId="5F5412A2"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cohort</w:t>
            </w:r>
          </w:p>
        </w:tc>
        <w:tc>
          <w:tcPr>
            <w:tcW w:w="1418" w:type="dxa"/>
          </w:tcPr>
          <w:p w14:paraId="375BC717"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Outcome assessed at 13-year follow-up</w:t>
            </w:r>
          </w:p>
        </w:tc>
        <w:tc>
          <w:tcPr>
            <w:tcW w:w="1700" w:type="dxa"/>
          </w:tcPr>
          <w:p w14:paraId="56F188F5" w14:textId="77777777" w:rsidR="00BD7093" w:rsidRPr="00FA3D89" w:rsidRDefault="00BD7093" w:rsidP="003661FC">
            <w:pPr>
              <w:rPr>
                <w:rFonts w:ascii="Arial" w:hAnsi="Arial" w:cs="Arial"/>
                <w:color w:val="000000" w:themeColor="text1"/>
                <w:sz w:val="18"/>
                <w:szCs w:val="18"/>
              </w:rPr>
            </w:pPr>
          </w:p>
        </w:tc>
        <w:tc>
          <w:tcPr>
            <w:tcW w:w="1702" w:type="dxa"/>
          </w:tcPr>
          <w:p w14:paraId="0B200369" w14:textId="77777777" w:rsidR="00BD7093" w:rsidRPr="00FA3D89" w:rsidRDefault="00BD7093" w:rsidP="003661FC">
            <w:pPr>
              <w:rPr>
                <w:rFonts w:ascii="Arial" w:hAnsi="Arial" w:cs="Arial"/>
                <w:color w:val="000000" w:themeColor="text1"/>
                <w:sz w:val="18"/>
                <w:szCs w:val="18"/>
              </w:rPr>
            </w:pPr>
          </w:p>
        </w:tc>
        <w:tc>
          <w:tcPr>
            <w:tcW w:w="1842" w:type="dxa"/>
          </w:tcPr>
          <w:p w14:paraId="662F95E7" w14:textId="77777777" w:rsidR="00BD7093" w:rsidRPr="00FA3D89" w:rsidRDefault="00BD7093" w:rsidP="003661FC">
            <w:pPr>
              <w:rPr>
                <w:rFonts w:ascii="Arial" w:hAnsi="Arial" w:cs="Arial"/>
                <w:color w:val="000000" w:themeColor="text1"/>
                <w:sz w:val="18"/>
                <w:szCs w:val="18"/>
              </w:rPr>
            </w:pPr>
          </w:p>
        </w:tc>
        <w:tc>
          <w:tcPr>
            <w:tcW w:w="1560" w:type="dxa"/>
          </w:tcPr>
          <w:p w14:paraId="4A96B90D"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FDO between age 5 and 12 yr vs no FDO</w:t>
            </w:r>
          </w:p>
        </w:tc>
      </w:tr>
      <w:tr w:rsidR="00BD7093" w:rsidRPr="00FA3D89" w14:paraId="29B3CC92" w14:textId="77777777" w:rsidTr="008C387C">
        <w:tc>
          <w:tcPr>
            <w:tcW w:w="1413" w:type="dxa"/>
            <w:vAlign w:val="bottom"/>
          </w:tcPr>
          <w:p w14:paraId="0023FE13" w14:textId="079B8AB6"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Chin</w:t>
            </w:r>
            <w:r w:rsidR="004F4792">
              <w:rPr>
                <w:rFonts w:ascii="Arial" w:hAnsi="Arial" w:cs="Arial"/>
                <w:color w:val="000000" w:themeColor="text1"/>
                <w:sz w:val="18"/>
                <w:szCs w:val="18"/>
              </w:rPr>
              <w:t xml:space="preserve"> et al.</w:t>
            </w:r>
            <w:r w:rsidR="004F4792" w:rsidRPr="004F4792">
              <w:rPr>
                <w:rFonts w:ascii="Arial" w:hAnsi="Arial" w:cs="Arial"/>
                <w:color w:val="000000" w:themeColor="text1"/>
                <w:sz w:val="18"/>
                <w:szCs w:val="18"/>
                <w:vertAlign w:val="superscript"/>
              </w:rPr>
              <w:t>41</w:t>
            </w:r>
          </w:p>
        </w:tc>
        <w:tc>
          <w:tcPr>
            <w:tcW w:w="2693" w:type="dxa"/>
            <w:vAlign w:val="bottom"/>
          </w:tcPr>
          <w:p w14:paraId="7FD6CEC7" w14:textId="77777777" w:rsidR="00BD7093" w:rsidRPr="00FA3D89" w:rsidRDefault="00BD7093" w:rsidP="003661FC">
            <w:pPr>
              <w:rPr>
                <w:rFonts w:ascii="Arial" w:hAnsi="Arial" w:cs="Arial"/>
                <w:color w:val="000000"/>
                <w:sz w:val="18"/>
                <w:szCs w:val="18"/>
              </w:rPr>
            </w:pPr>
            <w:r w:rsidRPr="00FA3D89">
              <w:rPr>
                <w:rFonts w:ascii="Arial" w:hAnsi="Arial" w:cs="Arial"/>
                <w:color w:val="000000"/>
                <w:sz w:val="18"/>
                <w:szCs w:val="18"/>
              </w:rPr>
              <w:t>Pain intensity measured using PROMIS questionnaires</w:t>
            </w:r>
          </w:p>
        </w:tc>
        <w:tc>
          <w:tcPr>
            <w:tcW w:w="709" w:type="dxa"/>
            <w:vAlign w:val="bottom"/>
          </w:tcPr>
          <w:p w14:paraId="6EC7AB1E"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17</w:t>
            </w:r>
          </w:p>
        </w:tc>
        <w:tc>
          <w:tcPr>
            <w:tcW w:w="992" w:type="dxa"/>
          </w:tcPr>
          <w:p w14:paraId="7CFC8BAA"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7F86FD01" w14:textId="77777777" w:rsidR="00BD7093" w:rsidRPr="00FA3D89" w:rsidRDefault="00BD7093" w:rsidP="003661FC">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78A50021" w14:textId="77777777" w:rsidR="00BD7093" w:rsidRPr="00FA3D89" w:rsidRDefault="00BD7093" w:rsidP="00F60BB2">
            <w:pPr>
              <w:rPr>
                <w:rFonts w:ascii="Arial" w:hAnsi="Arial" w:cs="Arial"/>
                <w:color w:val="000000" w:themeColor="text1"/>
                <w:sz w:val="18"/>
                <w:szCs w:val="18"/>
              </w:rPr>
            </w:pPr>
            <w:r w:rsidRPr="00FA3D89">
              <w:rPr>
                <w:rFonts w:ascii="Arial" w:hAnsi="Arial" w:cs="Arial"/>
                <w:color w:val="000000" w:themeColor="text1"/>
                <w:sz w:val="18"/>
                <w:szCs w:val="18"/>
              </w:rPr>
              <w:t>Gender; household income; educational attainment</w:t>
            </w:r>
          </w:p>
        </w:tc>
        <w:tc>
          <w:tcPr>
            <w:tcW w:w="1702" w:type="dxa"/>
          </w:tcPr>
          <w:p w14:paraId="6D02DA10"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GMFCS; MACS; CFCS; ID</w:t>
            </w:r>
          </w:p>
          <w:p w14:paraId="21747D31" w14:textId="77777777" w:rsidR="00BD7093" w:rsidRPr="00FA3D89" w:rsidRDefault="00BD7093" w:rsidP="003661FC">
            <w:pPr>
              <w:rPr>
                <w:rFonts w:ascii="Arial" w:hAnsi="Arial" w:cs="Arial"/>
                <w:color w:val="000000" w:themeColor="text1"/>
                <w:sz w:val="18"/>
                <w:szCs w:val="18"/>
              </w:rPr>
            </w:pPr>
          </w:p>
          <w:p w14:paraId="0CF39181" w14:textId="77777777" w:rsidR="00BD7093" w:rsidRPr="00FA3D89" w:rsidRDefault="00BD7093" w:rsidP="003661FC">
            <w:pPr>
              <w:rPr>
                <w:rFonts w:ascii="Arial" w:hAnsi="Arial" w:cs="Arial"/>
                <w:color w:val="000000" w:themeColor="text1"/>
                <w:sz w:val="18"/>
                <w:szCs w:val="18"/>
              </w:rPr>
            </w:pPr>
          </w:p>
          <w:p w14:paraId="7721A706" w14:textId="77777777" w:rsidR="00BD7093" w:rsidRPr="00FA3D89" w:rsidRDefault="00BD7093" w:rsidP="003661FC">
            <w:pPr>
              <w:rPr>
                <w:rFonts w:ascii="Arial" w:hAnsi="Arial" w:cs="Arial"/>
                <w:color w:val="000000" w:themeColor="text1"/>
                <w:sz w:val="18"/>
                <w:szCs w:val="18"/>
              </w:rPr>
            </w:pPr>
          </w:p>
          <w:p w14:paraId="611194FA" w14:textId="77777777" w:rsidR="00BD7093" w:rsidRPr="00FA3D89" w:rsidRDefault="00BD7093" w:rsidP="003661FC">
            <w:pPr>
              <w:rPr>
                <w:rFonts w:ascii="Arial" w:hAnsi="Arial" w:cs="Arial"/>
                <w:color w:val="000000" w:themeColor="text1"/>
                <w:sz w:val="18"/>
                <w:szCs w:val="18"/>
              </w:rPr>
            </w:pPr>
          </w:p>
        </w:tc>
        <w:tc>
          <w:tcPr>
            <w:tcW w:w="1842" w:type="dxa"/>
          </w:tcPr>
          <w:p w14:paraId="7A8D2823" w14:textId="77777777" w:rsidR="00BD7093" w:rsidRPr="00FA3D89" w:rsidRDefault="00BD7093" w:rsidP="003661FC">
            <w:pPr>
              <w:rPr>
                <w:rFonts w:ascii="Arial" w:hAnsi="Arial" w:cs="Arial"/>
                <w:color w:val="000000" w:themeColor="text1"/>
                <w:sz w:val="18"/>
                <w:szCs w:val="18"/>
              </w:rPr>
            </w:pPr>
          </w:p>
        </w:tc>
        <w:tc>
          <w:tcPr>
            <w:tcW w:w="1560" w:type="dxa"/>
          </w:tcPr>
          <w:p w14:paraId="1449C772" w14:textId="77777777" w:rsidR="00BD7093" w:rsidRPr="00041F69" w:rsidRDefault="00BD7093" w:rsidP="003661FC">
            <w:pPr>
              <w:rPr>
                <w:rFonts w:ascii="Arial" w:hAnsi="Arial" w:cs="Arial"/>
                <w:color w:val="000000" w:themeColor="text1"/>
                <w:sz w:val="18"/>
                <w:szCs w:val="18"/>
              </w:rPr>
            </w:pPr>
            <w:r w:rsidRPr="00041F69">
              <w:rPr>
                <w:rFonts w:ascii="Arial" w:hAnsi="Arial" w:cs="Arial"/>
                <w:color w:val="000000" w:themeColor="text1"/>
                <w:sz w:val="18"/>
                <w:szCs w:val="18"/>
              </w:rPr>
              <w:t xml:space="preserve">Catastrophising symptoms (Pain Catastrophising Scale); </w:t>
            </w:r>
          </w:p>
          <w:p w14:paraId="6D751649" w14:textId="77777777" w:rsidR="00BD7093" w:rsidRPr="00041F69" w:rsidRDefault="00BD7093" w:rsidP="003661FC">
            <w:pPr>
              <w:rPr>
                <w:rFonts w:ascii="Arial" w:hAnsi="Arial" w:cs="Arial"/>
                <w:color w:val="000000" w:themeColor="text1"/>
                <w:sz w:val="18"/>
                <w:szCs w:val="18"/>
              </w:rPr>
            </w:pPr>
            <w:r w:rsidRPr="00041F69">
              <w:rPr>
                <w:rFonts w:ascii="Arial" w:hAnsi="Arial" w:cs="Arial"/>
                <w:color w:val="000000" w:themeColor="text1"/>
                <w:sz w:val="18"/>
                <w:szCs w:val="18"/>
              </w:rPr>
              <w:t>anxiety/depression symptoms (Patient Health Questionnaire-4)</w:t>
            </w:r>
          </w:p>
          <w:p w14:paraId="3FE4DF5D" w14:textId="77777777" w:rsidR="00BD7093" w:rsidRPr="00041F69" w:rsidRDefault="00BD7093" w:rsidP="003661FC">
            <w:pPr>
              <w:rPr>
                <w:rFonts w:ascii="Arial" w:hAnsi="Arial" w:cs="Arial"/>
                <w:color w:val="000000" w:themeColor="text1"/>
                <w:sz w:val="18"/>
                <w:szCs w:val="18"/>
              </w:rPr>
            </w:pPr>
          </w:p>
          <w:p w14:paraId="4A59BB8A" w14:textId="77777777" w:rsidR="00BD7093" w:rsidRPr="00041F69" w:rsidRDefault="00BD7093" w:rsidP="003661FC">
            <w:pPr>
              <w:rPr>
                <w:rFonts w:ascii="Arial" w:hAnsi="Arial" w:cs="Arial"/>
                <w:color w:val="000000" w:themeColor="text1"/>
                <w:sz w:val="18"/>
                <w:szCs w:val="18"/>
              </w:rPr>
            </w:pPr>
            <w:r w:rsidRPr="00041F69">
              <w:rPr>
                <w:rFonts w:ascii="Arial" w:hAnsi="Arial" w:cs="Arial"/>
                <w:color w:val="000000" w:themeColor="text1"/>
                <w:sz w:val="18"/>
                <w:szCs w:val="18"/>
              </w:rPr>
              <w:t>Number of orthopaedic surgeries</w:t>
            </w:r>
          </w:p>
          <w:p w14:paraId="6F7C8548" w14:textId="77777777" w:rsidR="00BD7093" w:rsidRPr="00041F69" w:rsidRDefault="00BD7093" w:rsidP="003661FC">
            <w:pPr>
              <w:rPr>
                <w:rFonts w:ascii="Arial" w:hAnsi="Arial" w:cs="Arial"/>
                <w:color w:val="000000" w:themeColor="text1"/>
                <w:sz w:val="18"/>
                <w:szCs w:val="18"/>
              </w:rPr>
            </w:pPr>
          </w:p>
          <w:p w14:paraId="1712076E" w14:textId="77777777" w:rsidR="00BD7093" w:rsidRPr="00FA3D89" w:rsidRDefault="00BD7093" w:rsidP="003661FC">
            <w:pPr>
              <w:rPr>
                <w:rFonts w:ascii="Arial" w:hAnsi="Arial" w:cs="Arial"/>
                <w:color w:val="000000" w:themeColor="text1"/>
                <w:sz w:val="18"/>
                <w:szCs w:val="18"/>
              </w:rPr>
            </w:pPr>
            <w:r w:rsidRPr="00041F69">
              <w:rPr>
                <w:rFonts w:ascii="Arial" w:hAnsi="Arial" w:cs="Arial"/>
                <w:color w:val="000000" w:themeColor="text1"/>
                <w:sz w:val="18"/>
                <w:szCs w:val="18"/>
              </w:rPr>
              <w:t>Current use of tone-altering medication</w:t>
            </w:r>
          </w:p>
        </w:tc>
      </w:tr>
      <w:tr w:rsidR="00BD7093" w:rsidRPr="00FA3D89" w14:paraId="2D6CE343" w14:textId="77777777" w:rsidTr="008C387C">
        <w:tc>
          <w:tcPr>
            <w:tcW w:w="1413" w:type="dxa"/>
            <w:vAlign w:val="bottom"/>
          </w:tcPr>
          <w:p w14:paraId="71BBCD0F" w14:textId="45D6CBA2"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 xml:space="preserve">du Toit </w:t>
            </w:r>
            <w:r w:rsidR="004F4792">
              <w:rPr>
                <w:rFonts w:ascii="Arial" w:hAnsi="Arial" w:cs="Arial"/>
                <w:color w:val="000000" w:themeColor="text1"/>
                <w:sz w:val="18"/>
                <w:szCs w:val="18"/>
              </w:rPr>
              <w:t>et al.</w:t>
            </w:r>
            <w:r w:rsidR="004F4792" w:rsidRPr="004F4792">
              <w:rPr>
                <w:rFonts w:ascii="Arial" w:hAnsi="Arial" w:cs="Arial"/>
                <w:color w:val="000000" w:themeColor="text1"/>
                <w:sz w:val="18"/>
                <w:szCs w:val="18"/>
                <w:vertAlign w:val="superscript"/>
              </w:rPr>
              <w:t>26</w:t>
            </w:r>
          </w:p>
        </w:tc>
        <w:tc>
          <w:tcPr>
            <w:tcW w:w="2693" w:type="dxa"/>
            <w:vAlign w:val="bottom"/>
          </w:tcPr>
          <w:p w14:paraId="4CB6B85A"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sz w:val="18"/>
                <w:szCs w:val="18"/>
              </w:rPr>
              <w:t>Frequency of pain was assessed based on a pain frequency questionnaire that asked participants to indicate how often they experience pain in their back (cervical, thoracic and lumbosacral regions), their upper limbs (shoulder and arm) and their lower limbs (leg, hip and knee). Responses were categorized as ‘never’, ‘occasionally’, ‘weekly’ and ‘daily’. The highest pain frequency was recorded for each level i.e., back, upper and lower limb.</w:t>
            </w:r>
          </w:p>
        </w:tc>
        <w:tc>
          <w:tcPr>
            <w:tcW w:w="709" w:type="dxa"/>
          </w:tcPr>
          <w:p w14:paraId="18CB30EF"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28</w:t>
            </w:r>
          </w:p>
        </w:tc>
        <w:tc>
          <w:tcPr>
            <w:tcW w:w="992" w:type="dxa"/>
          </w:tcPr>
          <w:p w14:paraId="46210B4E"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cohort</w:t>
            </w:r>
          </w:p>
        </w:tc>
        <w:tc>
          <w:tcPr>
            <w:tcW w:w="1418" w:type="dxa"/>
          </w:tcPr>
          <w:p w14:paraId="7CBB77F0" w14:textId="77777777" w:rsidR="00BD7093" w:rsidRPr="00FA3D89" w:rsidRDefault="00BD7093" w:rsidP="00AB2805">
            <w:pPr>
              <w:rPr>
                <w:rFonts w:ascii="Arial" w:hAnsi="Arial" w:cs="Arial"/>
                <w:color w:val="000000" w:themeColor="text1"/>
                <w:sz w:val="18"/>
                <w:szCs w:val="18"/>
              </w:rPr>
            </w:pPr>
            <w:r>
              <w:rPr>
                <w:rFonts w:ascii="Arial" w:hAnsi="Arial" w:cs="Arial"/>
                <w:color w:val="000000" w:themeColor="text1"/>
                <w:sz w:val="18"/>
                <w:szCs w:val="18"/>
              </w:rPr>
              <w:t>Not reported</w:t>
            </w:r>
          </w:p>
        </w:tc>
        <w:tc>
          <w:tcPr>
            <w:tcW w:w="1700" w:type="dxa"/>
          </w:tcPr>
          <w:p w14:paraId="3EF532C4" w14:textId="77777777" w:rsidR="00BD7093" w:rsidRPr="00FA3D89" w:rsidRDefault="00BD7093" w:rsidP="00AB2805">
            <w:pPr>
              <w:rPr>
                <w:rFonts w:ascii="Arial" w:hAnsi="Arial" w:cs="Arial"/>
                <w:color w:val="000000" w:themeColor="text1"/>
                <w:sz w:val="18"/>
                <w:szCs w:val="18"/>
              </w:rPr>
            </w:pPr>
          </w:p>
        </w:tc>
        <w:tc>
          <w:tcPr>
            <w:tcW w:w="1702" w:type="dxa"/>
          </w:tcPr>
          <w:p w14:paraId="5FA9575A" w14:textId="77777777" w:rsidR="00BD7093" w:rsidRPr="00FA3D89" w:rsidRDefault="00BD7093" w:rsidP="00AB2805">
            <w:pPr>
              <w:rPr>
                <w:rFonts w:ascii="Arial" w:hAnsi="Arial" w:cs="Arial"/>
                <w:color w:val="000000" w:themeColor="text1"/>
                <w:sz w:val="18"/>
                <w:szCs w:val="18"/>
              </w:rPr>
            </w:pPr>
          </w:p>
        </w:tc>
        <w:tc>
          <w:tcPr>
            <w:tcW w:w="1842" w:type="dxa"/>
          </w:tcPr>
          <w:p w14:paraId="7E8902D7" w14:textId="77777777" w:rsidR="00BD7093" w:rsidRPr="00FA3D89" w:rsidRDefault="00BD7093" w:rsidP="00AB2805">
            <w:pPr>
              <w:rPr>
                <w:rFonts w:ascii="Arial" w:hAnsi="Arial" w:cs="Arial"/>
                <w:color w:val="000000" w:themeColor="text1"/>
                <w:sz w:val="18"/>
                <w:szCs w:val="18"/>
              </w:rPr>
            </w:pPr>
          </w:p>
        </w:tc>
        <w:tc>
          <w:tcPr>
            <w:tcW w:w="1560" w:type="dxa"/>
          </w:tcPr>
          <w:p w14:paraId="693EE891"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Satisfaction level with participation assessed using Assessment of Life Habits (Life-H)</w:t>
            </w:r>
          </w:p>
        </w:tc>
      </w:tr>
      <w:tr w:rsidR="00BD7093" w:rsidRPr="00FA3D89" w14:paraId="660B3366" w14:textId="77777777" w:rsidTr="008C387C">
        <w:tc>
          <w:tcPr>
            <w:tcW w:w="1413" w:type="dxa"/>
            <w:vAlign w:val="bottom"/>
          </w:tcPr>
          <w:p w14:paraId="455739FC" w14:textId="20D67084"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lastRenderedPageBreak/>
              <w:t xml:space="preserve">Eken </w:t>
            </w:r>
            <w:r w:rsidR="00625741">
              <w:rPr>
                <w:rFonts w:ascii="Arial" w:hAnsi="Arial" w:cs="Arial"/>
                <w:color w:val="000000" w:themeColor="text1"/>
                <w:sz w:val="18"/>
                <w:szCs w:val="18"/>
              </w:rPr>
              <w:t>et al.</w:t>
            </w:r>
            <w:r w:rsidR="00625741" w:rsidRPr="00625741">
              <w:rPr>
                <w:rFonts w:ascii="Arial" w:hAnsi="Arial" w:cs="Arial"/>
                <w:color w:val="000000" w:themeColor="text1"/>
                <w:sz w:val="18"/>
                <w:szCs w:val="18"/>
                <w:vertAlign w:val="superscript"/>
              </w:rPr>
              <w:t>27</w:t>
            </w:r>
          </w:p>
        </w:tc>
        <w:tc>
          <w:tcPr>
            <w:tcW w:w="2693" w:type="dxa"/>
            <w:vAlign w:val="bottom"/>
          </w:tcPr>
          <w:p w14:paraId="3E585EAD"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sz w:val="18"/>
                <w:szCs w:val="18"/>
              </w:rPr>
              <w:t>Frequency of pain was captured by asking participants to indicate how often they experienced pain in their back (head/neck, thoracic and lumbar spine level), upper limbs (shoulder, arm) and lower limbs (leg, hip, knee). The frequency was divided into ‘Never’, ‘Occasionally’, ‘Weekly’ and ‘Daily’.</w:t>
            </w:r>
          </w:p>
        </w:tc>
        <w:tc>
          <w:tcPr>
            <w:tcW w:w="709" w:type="dxa"/>
          </w:tcPr>
          <w:p w14:paraId="5F34DC6D"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30</w:t>
            </w:r>
          </w:p>
        </w:tc>
        <w:tc>
          <w:tcPr>
            <w:tcW w:w="992" w:type="dxa"/>
          </w:tcPr>
          <w:p w14:paraId="09F929AD"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36C090CA" w14:textId="77777777" w:rsidR="00BD7093" w:rsidRPr="00FA3D89" w:rsidRDefault="00BD7093" w:rsidP="00AB2805">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147F5F0A" w14:textId="77777777" w:rsidR="00BD7093" w:rsidRPr="00FA3D89" w:rsidRDefault="00BD7093" w:rsidP="00AB2805">
            <w:pPr>
              <w:rPr>
                <w:rFonts w:ascii="Arial" w:hAnsi="Arial" w:cs="Arial"/>
                <w:color w:val="000000" w:themeColor="text1"/>
                <w:sz w:val="18"/>
                <w:szCs w:val="18"/>
              </w:rPr>
            </w:pPr>
          </w:p>
        </w:tc>
        <w:tc>
          <w:tcPr>
            <w:tcW w:w="1702" w:type="dxa"/>
          </w:tcPr>
          <w:p w14:paraId="756DCB4F" w14:textId="77777777" w:rsidR="00BD7093" w:rsidRPr="00FA3D89" w:rsidRDefault="00BD7093" w:rsidP="00AB2805">
            <w:pPr>
              <w:rPr>
                <w:rFonts w:ascii="Arial" w:hAnsi="Arial" w:cs="Arial"/>
                <w:color w:val="000000" w:themeColor="text1"/>
                <w:sz w:val="18"/>
                <w:szCs w:val="18"/>
              </w:rPr>
            </w:pPr>
          </w:p>
        </w:tc>
        <w:tc>
          <w:tcPr>
            <w:tcW w:w="1842" w:type="dxa"/>
          </w:tcPr>
          <w:p w14:paraId="101D9D3F" w14:textId="77777777" w:rsidR="00BD7093" w:rsidRPr="00FA3D89" w:rsidRDefault="00BD7093" w:rsidP="00AB2805">
            <w:pPr>
              <w:rPr>
                <w:rFonts w:ascii="Arial" w:hAnsi="Arial" w:cs="Arial"/>
                <w:color w:val="000000" w:themeColor="text1"/>
                <w:sz w:val="18"/>
                <w:szCs w:val="18"/>
              </w:rPr>
            </w:pPr>
          </w:p>
        </w:tc>
        <w:tc>
          <w:tcPr>
            <w:tcW w:w="1560" w:type="dxa"/>
          </w:tcPr>
          <w:p w14:paraId="5B2643FD"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Accomplishment score on participation assessed using Assessment of Life Habits (Life-H)</w:t>
            </w:r>
          </w:p>
        </w:tc>
      </w:tr>
      <w:tr w:rsidR="00BD7093" w:rsidRPr="00FA3D89" w14:paraId="4B2B8703" w14:textId="77777777" w:rsidTr="008C387C">
        <w:tc>
          <w:tcPr>
            <w:tcW w:w="1413" w:type="dxa"/>
            <w:vAlign w:val="bottom"/>
          </w:tcPr>
          <w:p w14:paraId="56BFBEDF" w14:textId="7C9C4E09"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 xml:space="preserve">Flanigan </w:t>
            </w:r>
            <w:r w:rsidR="00625741">
              <w:rPr>
                <w:rFonts w:ascii="Arial" w:hAnsi="Arial" w:cs="Arial"/>
                <w:color w:val="000000" w:themeColor="text1"/>
                <w:sz w:val="18"/>
                <w:szCs w:val="18"/>
              </w:rPr>
              <w:t>et al.</w:t>
            </w:r>
            <w:r w:rsidR="00625741" w:rsidRPr="00625741">
              <w:rPr>
                <w:rFonts w:ascii="Arial" w:hAnsi="Arial" w:cs="Arial"/>
                <w:color w:val="000000" w:themeColor="text1"/>
                <w:sz w:val="18"/>
                <w:szCs w:val="18"/>
                <w:vertAlign w:val="superscript"/>
              </w:rPr>
              <w:t>53</w:t>
            </w:r>
          </w:p>
        </w:tc>
        <w:tc>
          <w:tcPr>
            <w:tcW w:w="2693" w:type="dxa"/>
            <w:vAlign w:val="bottom"/>
          </w:tcPr>
          <w:p w14:paraId="150A63A8"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sz w:val="18"/>
                <w:szCs w:val="18"/>
              </w:rPr>
              <w:t>Brief Pain Inventory; pain in past week</w:t>
            </w:r>
          </w:p>
        </w:tc>
        <w:tc>
          <w:tcPr>
            <w:tcW w:w="709" w:type="dxa"/>
          </w:tcPr>
          <w:p w14:paraId="4A9DD40F"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47</w:t>
            </w:r>
          </w:p>
        </w:tc>
        <w:tc>
          <w:tcPr>
            <w:tcW w:w="992" w:type="dxa"/>
          </w:tcPr>
          <w:p w14:paraId="23DD2DD9"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7734B4F8" w14:textId="77777777" w:rsidR="00BD7093" w:rsidRPr="00FA3D89" w:rsidRDefault="00BD7093" w:rsidP="00AB2805">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3C0F97D0" w14:textId="77777777" w:rsidR="00BD7093" w:rsidRPr="00FA3D89" w:rsidRDefault="00BD7093" w:rsidP="00AB2805">
            <w:pPr>
              <w:rPr>
                <w:rFonts w:ascii="Arial" w:hAnsi="Arial" w:cs="Arial"/>
                <w:color w:val="000000" w:themeColor="text1"/>
                <w:sz w:val="18"/>
                <w:szCs w:val="18"/>
              </w:rPr>
            </w:pPr>
          </w:p>
        </w:tc>
        <w:tc>
          <w:tcPr>
            <w:tcW w:w="1702" w:type="dxa"/>
          </w:tcPr>
          <w:p w14:paraId="3D3FDB02" w14:textId="0214AF58" w:rsidR="001D6D6B" w:rsidRPr="001D6D6B" w:rsidRDefault="00BD7093" w:rsidP="001D6D6B">
            <w:pPr>
              <w:pStyle w:val="NormalWeb"/>
              <w:rPr>
                <w:rFonts w:ascii="Arial" w:hAnsi="Arial" w:cs="Arial"/>
                <w:sz w:val="18"/>
                <w:szCs w:val="18"/>
              </w:rPr>
            </w:pPr>
            <w:r w:rsidRPr="00FA3D89">
              <w:rPr>
                <w:rFonts w:ascii="Arial" w:hAnsi="Arial" w:cs="Arial"/>
                <w:color w:val="000000" w:themeColor="text1"/>
                <w:sz w:val="18"/>
                <w:szCs w:val="18"/>
              </w:rPr>
              <w:t xml:space="preserve">Self-ratings of spasms using </w:t>
            </w:r>
            <w:r w:rsidRPr="00FA3D89">
              <w:rPr>
                <w:rFonts w:ascii="Arial" w:hAnsi="Arial" w:cs="Arial"/>
                <w:sz w:val="18"/>
                <w:szCs w:val="18"/>
              </w:rPr>
              <w:t>the Penn Spasm Frequency Scale (PSFS) to rate the frequency of spasms on a 0 to 4 ordinal scale, with 0 indicating no spasms and 4 indicating spasms occurring more than 10 times per hour</w:t>
            </w:r>
            <w:r w:rsidR="001D6D6B">
              <w:rPr>
                <w:rFonts w:ascii="Arial" w:hAnsi="Arial" w:cs="Arial"/>
                <w:sz w:val="18"/>
                <w:szCs w:val="18"/>
              </w:rPr>
              <w:t>; Spasticity at elbow flexors, wrist flexors and knee extensors measured bilaterally using Modified Ashworth scale and summed</w:t>
            </w:r>
          </w:p>
        </w:tc>
        <w:tc>
          <w:tcPr>
            <w:tcW w:w="1842" w:type="dxa"/>
          </w:tcPr>
          <w:p w14:paraId="55C1AA66" w14:textId="77777777" w:rsidR="00BD7093" w:rsidRPr="00FA3D89" w:rsidRDefault="00BD7093" w:rsidP="00AB2805">
            <w:pPr>
              <w:rPr>
                <w:rFonts w:ascii="Arial" w:hAnsi="Arial" w:cs="Arial"/>
                <w:color w:val="000000" w:themeColor="text1"/>
                <w:sz w:val="18"/>
                <w:szCs w:val="18"/>
              </w:rPr>
            </w:pPr>
          </w:p>
        </w:tc>
        <w:tc>
          <w:tcPr>
            <w:tcW w:w="1560" w:type="dxa"/>
          </w:tcPr>
          <w:p w14:paraId="01B3009F" w14:textId="77777777" w:rsidR="00BD7093" w:rsidRPr="00FA3D89" w:rsidRDefault="00BD7093" w:rsidP="00AB2805">
            <w:pPr>
              <w:rPr>
                <w:rFonts w:ascii="Arial" w:hAnsi="Arial" w:cs="Arial"/>
                <w:color w:val="000000" w:themeColor="text1"/>
                <w:sz w:val="18"/>
                <w:szCs w:val="18"/>
              </w:rPr>
            </w:pPr>
          </w:p>
        </w:tc>
      </w:tr>
      <w:tr w:rsidR="00BD7093" w:rsidRPr="00FA3D89" w14:paraId="3C7031B7" w14:textId="77777777" w:rsidTr="008C387C">
        <w:tc>
          <w:tcPr>
            <w:tcW w:w="1413" w:type="dxa"/>
            <w:vAlign w:val="bottom"/>
          </w:tcPr>
          <w:p w14:paraId="5FE76138" w14:textId="1A4AC169"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shd w:val="clear" w:color="auto" w:fill="FFFFFF"/>
              </w:rPr>
              <w:t xml:space="preserve">İçağasıoğlu </w:t>
            </w:r>
            <w:r w:rsidR="00625741">
              <w:rPr>
                <w:rFonts w:ascii="Arial" w:hAnsi="Arial" w:cs="Arial"/>
                <w:color w:val="000000" w:themeColor="text1"/>
                <w:sz w:val="18"/>
                <w:szCs w:val="18"/>
                <w:shd w:val="clear" w:color="auto" w:fill="FFFFFF"/>
              </w:rPr>
              <w:t>et al.</w:t>
            </w:r>
            <w:r w:rsidR="00625741" w:rsidRPr="00625741">
              <w:rPr>
                <w:rFonts w:ascii="Arial" w:hAnsi="Arial" w:cs="Arial"/>
                <w:color w:val="000000" w:themeColor="text1"/>
                <w:sz w:val="18"/>
                <w:szCs w:val="18"/>
                <w:shd w:val="clear" w:color="auto" w:fill="FFFFFF"/>
                <w:vertAlign w:val="superscript"/>
              </w:rPr>
              <w:t>43</w:t>
            </w:r>
          </w:p>
        </w:tc>
        <w:tc>
          <w:tcPr>
            <w:tcW w:w="2693" w:type="dxa"/>
            <w:vAlign w:val="bottom"/>
          </w:tcPr>
          <w:p w14:paraId="4A899E19"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sz w:val="18"/>
                <w:szCs w:val="18"/>
              </w:rPr>
              <w:t>Patient data were collected from the patients themselves and/or from their family members for those with speech disorder</w:t>
            </w:r>
          </w:p>
        </w:tc>
        <w:tc>
          <w:tcPr>
            <w:tcW w:w="709" w:type="dxa"/>
          </w:tcPr>
          <w:p w14:paraId="1C830F7C"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70</w:t>
            </w:r>
          </w:p>
        </w:tc>
        <w:tc>
          <w:tcPr>
            <w:tcW w:w="992" w:type="dxa"/>
          </w:tcPr>
          <w:p w14:paraId="6AF5B8D3"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6FC05A01" w14:textId="77777777" w:rsidR="00BD7093" w:rsidRPr="00FA3D89" w:rsidRDefault="00BD7093" w:rsidP="00AB2805">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4149D32C" w14:textId="77777777" w:rsidR="00BD7093" w:rsidRPr="00FA3D89" w:rsidRDefault="00BD7093" w:rsidP="00F45788">
            <w:pPr>
              <w:rPr>
                <w:rFonts w:ascii="Arial" w:hAnsi="Arial" w:cs="Arial"/>
                <w:color w:val="000000" w:themeColor="text1"/>
                <w:sz w:val="18"/>
                <w:szCs w:val="18"/>
              </w:rPr>
            </w:pPr>
            <w:r w:rsidRPr="00FA3D89">
              <w:rPr>
                <w:rFonts w:ascii="Arial" w:hAnsi="Arial" w:cs="Arial"/>
                <w:color w:val="000000" w:themeColor="text1"/>
                <w:sz w:val="18"/>
                <w:szCs w:val="18"/>
              </w:rPr>
              <w:t xml:space="preserve">Age; education status (illiterate, literate, primary, secondary, high school or university graduate); accommodation status (living alone, with family, </w:t>
            </w:r>
            <w:r w:rsidRPr="00FA3D89">
              <w:rPr>
                <w:rFonts w:ascii="Arial" w:hAnsi="Arial" w:cs="Arial"/>
                <w:color w:val="000000" w:themeColor="text1"/>
                <w:sz w:val="18"/>
                <w:szCs w:val="18"/>
              </w:rPr>
              <w:lastRenderedPageBreak/>
              <w:t>with spouse, with caregiver); employment status (unemployed, working part-time, working full-time)</w:t>
            </w:r>
          </w:p>
        </w:tc>
        <w:tc>
          <w:tcPr>
            <w:tcW w:w="1702" w:type="dxa"/>
          </w:tcPr>
          <w:p w14:paraId="48370DBC" w14:textId="77777777" w:rsidR="00BD7093" w:rsidRPr="00FA3D89" w:rsidRDefault="00BD7093" w:rsidP="00AB2805">
            <w:pPr>
              <w:rPr>
                <w:rFonts w:ascii="Arial" w:hAnsi="Arial" w:cs="Arial"/>
                <w:color w:val="000000" w:themeColor="text1"/>
                <w:sz w:val="18"/>
                <w:szCs w:val="18"/>
              </w:rPr>
            </w:pPr>
            <w:r w:rsidRPr="00FA3D89">
              <w:rPr>
                <w:rFonts w:ascii="Arial" w:hAnsi="Arial" w:cs="Arial"/>
                <w:color w:val="000000" w:themeColor="text1"/>
                <w:sz w:val="18"/>
                <w:szCs w:val="18"/>
              </w:rPr>
              <w:lastRenderedPageBreak/>
              <w:t>ID (no, mild, moderate, severe)</w:t>
            </w:r>
          </w:p>
        </w:tc>
        <w:tc>
          <w:tcPr>
            <w:tcW w:w="1842" w:type="dxa"/>
          </w:tcPr>
          <w:p w14:paraId="0316BB78" w14:textId="77777777" w:rsidR="00BD7093" w:rsidRPr="00FA3D89" w:rsidRDefault="00BD7093" w:rsidP="00AB2805">
            <w:pPr>
              <w:rPr>
                <w:rFonts w:ascii="Arial" w:hAnsi="Arial" w:cs="Arial"/>
                <w:color w:val="000000" w:themeColor="text1"/>
                <w:sz w:val="18"/>
                <w:szCs w:val="18"/>
              </w:rPr>
            </w:pPr>
          </w:p>
        </w:tc>
        <w:tc>
          <w:tcPr>
            <w:tcW w:w="1560" w:type="dxa"/>
          </w:tcPr>
          <w:p w14:paraId="1A2299BA" w14:textId="77777777" w:rsidR="00BD7093" w:rsidRPr="00FA3D89" w:rsidRDefault="00BD7093" w:rsidP="00D77E33">
            <w:pPr>
              <w:rPr>
                <w:rFonts w:ascii="Arial" w:hAnsi="Arial" w:cs="Arial"/>
                <w:color w:val="000000" w:themeColor="text1"/>
                <w:sz w:val="18"/>
                <w:szCs w:val="18"/>
              </w:rPr>
            </w:pPr>
            <w:r w:rsidRPr="00FA3D89">
              <w:rPr>
                <w:rFonts w:ascii="Arial" w:hAnsi="Arial" w:cs="Arial"/>
                <w:color w:val="000000" w:themeColor="text1"/>
                <w:sz w:val="18"/>
                <w:szCs w:val="18"/>
              </w:rPr>
              <w:t>comorbidity (presence or absence of epilepsy, speech disorder, sensory problems, respiratory problems, bladder/intenstin</w:t>
            </w:r>
            <w:r w:rsidRPr="00FA3D89">
              <w:rPr>
                <w:rFonts w:ascii="Arial" w:hAnsi="Arial" w:cs="Arial"/>
                <w:color w:val="000000" w:themeColor="text1"/>
                <w:sz w:val="18"/>
                <w:szCs w:val="18"/>
              </w:rPr>
              <w:lastRenderedPageBreak/>
              <w:t>al problems, nutritional problems, skin problems)</w:t>
            </w:r>
          </w:p>
        </w:tc>
      </w:tr>
      <w:tr w:rsidR="00BD7093" w:rsidRPr="00FA3D89" w14:paraId="503891E7" w14:textId="77777777" w:rsidTr="008C387C">
        <w:tc>
          <w:tcPr>
            <w:tcW w:w="1413" w:type="dxa"/>
            <w:vAlign w:val="bottom"/>
          </w:tcPr>
          <w:p w14:paraId="37300C5A" w14:textId="03EB0D5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lastRenderedPageBreak/>
              <w:t xml:space="preserve">Jacobson </w:t>
            </w:r>
            <w:r w:rsidR="00582D16">
              <w:rPr>
                <w:rFonts w:ascii="Arial" w:hAnsi="Arial" w:cs="Arial"/>
                <w:color w:val="000000" w:themeColor="text1"/>
                <w:sz w:val="18"/>
                <w:szCs w:val="18"/>
              </w:rPr>
              <w:t>et al.</w:t>
            </w:r>
            <w:r w:rsidR="00582D16" w:rsidRPr="00582D16">
              <w:rPr>
                <w:rFonts w:ascii="Arial" w:hAnsi="Arial" w:cs="Arial"/>
                <w:color w:val="000000" w:themeColor="text1"/>
                <w:sz w:val="18"/>
                <w:szCs w:val="18"/>
                <w:vertAlign w:val="superscript"/>
              </w:rPr>
              <w:t>60</w:t>
            </w:r>
          </w:p>
        </w:tc>
        <w:tc>
          <w:tcPr>
            <w:tcW w:w="2693" w:type="dxa"/>
            <w:vAlign w:val="bottom"/>
          </w:tcPr>
          <w:p w14:paraId="4956AE7D"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sz w:val="18"/>
                <w:szCs w:val="18"/>
              </w:rPr>
              <w:t>SF-36v2; "mild bodily pain" in past 4 weeks</w:t>
            </w:r>
          </w:p>
        </w:tc>
        <w:tc>
          <w:tcPr>
            <w:tcW w:w="709" w:type="dxa"/>
          </w:tcPr>
          <w:p w14:paraId="1D70CA6D"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61</w:t>
            </w:r>
          </w:p>
        </w:tc>
        <w:tc>
          <w:tcPr>
            <w:tcW w:w="992" w:type="dxa"/>
          </w:tcPr>
          <w:p w14:paraId="0B128959"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612BD553" w14:textId="77777777" w:rsidR="00BD7093" w:rsidRPr="00FA3D89" w:rsidRDefault="00BD7093" w:rsidP="00E82B6B">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69A3C19E"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Sex</w:t>
            </w:r>
          </w:p>
          <w:p w14:paraId="4A47BCE3" w14:textId="77777777" w:rsidR="00BD7093" w:rsidRPr="00FA3D89" w:rsidRDefault="00BD7093" w:rsidP="00E82B6B">
            <w:pPr>
              <w:rPr>
                <w:rFonts w:ascii="Arial" w:hAnsi="Arial" w:cs="Arial"/>
                <w:color w:val="000000" w:themeColor="text1"/>
                <w:sz w:val="18"/>
                <w:szCs w:val="18"/>
              </w:rPr>
            </w:pPr>
          </w:p>
          <w:p w14:paraId="3D263F49" w14:textId="77777777" w:rsidR="00BD7093" w:rsidRPr="00FA3D89" w:rsidRDefault="00BD7093" w:rsidP="00E82B6B">
            <w:pPr>
              <w:rPr>
                <w:rFonts w:ascii="Arial" w:hAnsi="Arial" w:cs="Arial"/>
                <w:color w:val="000000" w:themeColor="text1"/>
                <w:sz w:val="18"/>
                <w:szCs w:val="18"/>
              </w:rPr>
            </w:pPr>
          </w:p>
        </w:tc>
        <w:tc>
          <w:tcPr>
            <w:tcW w:w="1702" w:type="dxa"/>
          </w:tcPr>
          <w:p w14:paraId="7F569FCB" w14:textId="77777777" w:rsidR="00BD7093" w:rsidRPr="00FA3D89" w:rsidRDefault="00BD7093" w:rsidP="00E82B6B">
            <w:pPr>
              <w:rPr>
                <w:rFonts w:ascii="Arial" w:hAnsi="Arial" w:cs="Arial"/>
                <w:color w:val="000000" w:themeColor="text1"/>
                <w:sz w:val="18"/>
                <w:szCs w:val="18"/>
              </w:rPr>
            </w:pPr>
          </w:p>
          <w:p w14:paraId="393D2B81" w14:textId="77777777" w:rsidR="00BD7093" w:rsidRPr="00FA3D89" w:rsidRDefault="00BD7093" w:rsidP="00E82B6B">
            <w:pPr>
              <w:rPr>
                <w:rFonts w:ascii="Arial" w:hAnsi="Arial" w:cs="Arial"/>
                <w:color w:val="000000" w:themeColor="text1"/>
                <w:sz w:val="18"/>
                <w:szCs w:val="18"/>
              </w:rPr>
            </w:pPr>
          </w:p>
          <w:p w14:paraId="7ABAB7F8"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 xml:space="preserve"> </w:t>
            </w:r>
          </w:p>
        </w:tc>
        <w:tc>
          <w:tcPr>
            <w:tcW w:w="1842" w:type="dxa"/>
          </w:tcPr>
          <w:p w14:paraId="6830A991" w14:textId="77777777" w:rsidR="00BD7093" w:rsidRPr="00FA3D89" w:rsidRDefault="00BD7093" w:rsidP="009859DC">
            <w:pPr>
              <w:rPr>
                <w:rFonts w:ascii="Arial" w:hAnsi="Arial" w:cs="Arial"/>
                <w:color w:val="000000" w:themeColor="text1"/>
                <w:sz w:val="18"/>
                <w:szCs w:val="18"/>
              </w:rPr>
            </w:pPr>
            <w:r w:rsidRPr="00FA3D89">
              <w:rPr>
                <w:rFonts w:ascii="Arial" w:hAnsi="Arial" w:cs="Arial"/>
                <w:color w:val="000000" w:themeColor="text1"/>
                <w:sz w:val="18"/>
                <w:szCs w:val="18"/>
              </w:rPr>
              <w:t xml:space="preserve">severe spasticity in lower limbs defined as Modified Ashworth Scale score </w:t>
            </w:r>
            <w:r w:rsidRPr="00FA3D89">
              <w:rPr>
                <w:rFonts w:ascii="Arial" w:hAnsi="Arial" w:cs="Arial"/>
                <w:color w:val="000000" w:themeColor="text1"/>
                <w:sz w:val="18"/>
                <w:szCs w:val="18"/>
              </w:rPr>
              <w:sym w:font="Symbol" w:char="F0B3"/>
            </w:r>
            <w:r w:rsidRPr="00FA3D89">
              <w:rPr>
                <w:rFonts w:ascii="Arial" w:hAnsi="Arial" w:cs="Arial"/>
                <w:color w:val="000000" w:themeColor="text1"/>
                <w:sz w:val="18"/>
                <w:szCs w:val="18"/>
              </w:rPr>
              <w:t>2 in one or several muscle groups</w:t>
            </w:r>
          </w:p>
          <w:p w14:paraId="2DE5FEE9" w14:textId="77777777" w:rsidR="00BD7093" w:rsidRPr="00FA3D89" w:rsidRDefault="00BD7093" w:rsidP="00C36B4D">
            <w:pPr>
              <w:rPr>
                <w:rFonts w:ascii="Arial" w:hAnsi="Arial" w:cs="Arial"/>
                <w:color w:val="000000" w:themeColor="text1"/>
                <w:sz w:val="18"/>
                <w:szCs w:val="18"/>
              </w:rPr>
            </w:pPr>
          </w:p>
        </w:tc>
        <w:tc>
          <w:tcPr>
            <w:tcW w:w="1560" w:type="dxa"/>
          </w:tcPr>
          <w:p w14:paraId="6B710550" w14:textId="77777777" w:rsidR="00BD7093" w:rsidRPr="00FA3D89" w:rsidRDefault="00BD7093" w:rsidP="00064244">
            <w:pPr>
              <w:pStyle w:val="NormalWeb"/>
              <w:rPr>
                <w:sz w:val="18"/>
                <w:szCs w:val="18"/>
              </w:rPr>
            </w:pPr>
            <w:r w:rsidRPr="00FA3D89">
              <w:rPr>
                <w:rFonts w:ascii="Arial" w:hAnsi="Arial" w:cs="Arial"/>
                <w:color w:val="000000" w:themeColor="text1"/>
                <w:sz w:val="18"/>
                <w:szCs w:val="18"/>
              </w:rPr>
              <w:t xml:space="preserve">Fatigue assessed using Fatigue Severity Scale; sleep issues </w:t>
            </w:r>
            <w:r w:rsidRPr="00FA3D89">
              <w:rPr>
                <w:rFonts w:ascii="Arial" w:hAnsi="Arial" w:cs="Arial"/>
                <w:sz w:val="18"/>
                <w:szCs w:val="18"/>
              </w:rPr>
              <w:t>identified by asking participants to rate their general sleep quality and quantity as problematic or not, followed by questions on sleep medications</w:t>
            </w:r>
            <w:r w:rsidRPr="00FA3D89">
              <w:rPr>
                <w:rFonts w:ascii="AdvPSJT" w:hAnsi="AdvPSJT"/>
                <w:sz w:val="18"/>
                <w:szCs w:val="18"/>
              </w:rPr>
              <w:t xml:space="preserve"> </w:t>
            </w:r>
          </w:p>
          <w:p w14:paraId="69E5B1A4" w14:textId="77777777" w:rsidR="00BD7093" w:rsidRPr="00FA3D89" w:rsidRDefault="00BD7093" w:rsidP="00C36B4D">
            <w:pPr>
              <w:rPr>
                <w:rFonts w:ascii="Arial" w:hAnsi="Arial" w:cs="Arial"/>
                <w:color w:val="000000" w:themeColor="text1"/>
                <w:sz w:val="18"/>
                <w:szCs w:val="18"/>
              </w:rPr>
            </w:pPr>
          </w:p>
          <w:p w14:paraId="2BDCC9DB" w14:textId="77777777" w:rsidR="00BD7093" w:rsidRPr="00FA3D89" w:rsidRDefault="00BD7093" w:rsidP="00E82B6B">
            <w:pPr>
              <w:rPr>
                <w:rFonts w:ascii="Arial" w:hAnsi="Arial" w:cs="Arial"/>
                <w:color w:val="000000" w:themeColor="text1"/>
                <w:sz w:val="18"/>
                <w:szCs w:val="18"/>
              </w:rPr>
            </w:pPr>
          </w:p>
        </w:tc>
      </w:tr>
      <w:tr w:rsidR="00BD7093" w:rsidRPr="00FA3D89" w14:paraId="45CEB340" w14:textId="77777777" w:rsidTr="008C387C">
        <w:tc>
          <w:tcPr>
            <w:tcW w:w="1413" w:type="dxa"/>
            <w:vAlign w:val="bottom"/>
          </w:tcPr>
          <w:p w14:paraId="25421F5D" w14:textId="4FCA5489"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 xml:space="preserve">Jahnsen </w:t>
            </w:r>
            <w:r w:rsidR="00582D16">
              <w:rPr>
                <w:rFonts w:ascii="Arial" w:hAnsi="Arial" w:cs="Arial"/>
                <w:color w:val="000000" w:themeColor="text1"/>
                <w:sz w:val="18"/>
                <w:szCs w:val="18"/>
              </w:rPr>
              <w:t>et al.</w:t>
            </w:r>
            <w:r w:rsidR="00582D16" w:rsidRPr="00582D16">
              <w:rPr>
                <w:rFonts w:ascii="Arial" w:hAnsi="Arial" w:cs="Arial"/>
                <w:color w:val="000000" w:themeColor="text1"/>
                <w:sz w:val="18"/>
                <w:szCs w:val="18"/>
                <w:vertAlign w:val="superscript"/>
              </w:rPr>
              <w:t>32</w:t>
            </w:r>
          </w:p>
        </w:tc>
        <w:tc>
          <w:tcPr>
            <w:tcW w:w="2693" w:type="dxa"/>
            <w:vAlign w:val="bottom"/>
          </w:tcPr>
          <w:p w14:paraId="74BA0175"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sz w:val="18"/>
                <w:szCs w:val="18"/>
              </w:rPr>
              <w:t>SF 36, bodily pain domain. Asked items on pain localisation, frequency and duration. Chronic pain defined as daily pain for 1 year or more.</w:t>
            </w:r>
          </w:p>
        </w:tc>
        <w:tc>
          <w:tcPr>
            <w:tcW w:w="709" w:type="dxa"/>
          </w:tcPr>
          <w:p w14:paraId="1ED6DB12"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398</w:t>
            </w:r>
          </w:p>
        </w:tc>
        <w:tc>
          <w:tcPr>
            <w:tcW w:w="992" w:type="dxa"/>
          </w:tcPr>
          <w:p w14:paraId="339EF4DE" w14:textId="77777777" w:rsidR="00BD7093" w:rsidRPr="00FA3D89" w:rsidRDefault="00BD7093" w:rsidP="004B2D11">
            <w:pPr>
              <w:rPr>
                <w:rFonts w:ascii="Arial" w:hAnsi="Arial" w:cs="Arial"/>
                <w:sz w:val="18"/>
                <w:szCs w:val="18"/>
              </w:rPr>
            </w:pPr>
            <w:r w:rsidRPr="00FA3D89">
              <w:rPr>
                <w:rFonts w:ascii="Arial" w:hAnsi="Arial" w:cs="Arial"/>
                <w:color w:val="000000" w:themeColor="text1"/>
                <w:sz w:val="18"/>
                <w:szCs w:val="18"/>
              </w:rPr>
              <w:t>cross-sectional</w:t>
            </w:r>
          </w:p>
        </w:tc>
        <w:tc>
          <w:tcPr>
            <w:tcW w:w="1418" w:type="dxa"/>
          </w:tcPr>
          <w:p w14:paraId="7424AC61" w14:textId="77777777" w:rsidR="00BD7093" w:rsidRPr="00FA3D89" w:rsidRDefault="00BD7093" w:rsidP="004B2D11">
            <w:pPr>
              <w:rPr>
                <w:rFonts w:ascii="Arial" w:hAnsi="Arial" w:cs="Arial"/>
                <w:sz w:val="18"/>
                <w:szCs w:val="18"/>
              </w:rPr>
            </w:pPr>
            <w:r>
              <w:rPr>
                <w:rFonts w:ascii="Arial" w:hAnsi="Arial" w:cs="Arial"/>
                <w:color w:val="000000" w:themeColor="text1"/>
                <w:sz w:val="18"/>
                <w:szCs w:val="18"/>
              </w:rPr>
              <w:t>Not applicable</w:t>
            </w:r>
          </w:p>
        </w:tc>
        <w:tc>
          <w:tcPr>
            <w:tcW w:w="1700" w:type="dxa"/>
          </w:tcPr>
          <w:p w14:paraId="3DF60D3C" w14:textId="77777777" w:rsidR="00BD7093" w:rsidRPr="00FA3D89" w:rsidRDefault="00BD7093" w:rsidP="004B2D11">
            <w:pPr>
              <w:rPr>
                <w:rFonts w:ascii="Arial" w:hAnsi="Arial" w:cs="Arial"/>
                <w:sz w:val="18"/>
                <w:szCs w:val="18"/>
              </w:rPr>
            </w:pPr>
            <w:r w:rsidRPr="00FA3D89">
              <w:rPr>
                <w:rFonts w:ascii="Arial" w:hAnsi="Arial" w:cs="Arial"/>
                <w:sz w:val="18"/>
                <w:szCs w:val="18"/>
              </w:rPr>
              <w:t>Age; sex; education (primary, secondary, university)</w:t>
            </w:r>
          </w:p>
          <w:p w14:paraId="2366845A" w14:textId="77777777" w:rsidR="00BD7093" w:rsidRPr="00FA3D89" w:rsidRDefault="00BD7093" w:rsidP="004B2D11">
            <w:pPr>
              <w:rPr>
                <w:rFonts w:ascii="Arial" w:hAnsi="Arial" w:cs="Arial"/>
                <w:sz w:val="18"/>
                <w:szCs w:val="18"/>
              </w:rPr>
            </w:pPr>
          </w:p>
          <w:p w14:paraId="2EF02419" w14:textId="77777777" w:rsidR="00BD7093" w:rsidRPr="00FA3D89" w:rsidRDefault="00BD7093" w:rsidP="004B2D11">
            <w:pPr>
              <w:rPr>
                <w:rFonts w:ascii="Arial" w:hAnsi="Arial" w:cs="Arial"/>
                <w:sz w:val="18"/>
                <w:szCs w:val="18"/>
              </w:rPr>
            </w:pPr>
          </w:p>
        </w:tc>
        <w:tc>
          <w:tcPr>
            <w:tcW w:w="1702" w:type="dxa"/>
          </w:tcPr>
          <w:p w14:paraId="4DA59DC9" w14:textId="77777777" w:rsidR="00BD7093" w:rsidRPr="00FA3D89" w:rsidRDefault="00BD7093" w:rsidP="00E82B6B">
            <w:pPr>
              <w:rPr>
                <w:rFonts w:ascii="Arial" w:hAnsi="Arial" w:cs="Arial"/>
                <w:color w:val="000000" w:themeColor="text1"/>
                <w:sz w:val="18"/>
                <w:szCs w:val="18"/>
              </w:rPr>
            </w:pPr>
          </w:p>
        </w:tc>
        <w:tc>
          <w:tcPr>
            <w:tcW w:w="1842" w:type="dxa"/>
          </w:tcPr>
          <w:p w14:paraId="65A30587" w14:textId="77777777" w:rsidR="00BD7093" w:rsidRPr="00FA3D89" w:rsidRDefault="00BD7093" w:rsidP="00E82B6B">
            <w:pPr>
              <w:rPr>
                <w:rFonts w:ascii="Arial" w:hAnsi="Arial" w:cs="Arial"/>
                <w:color w:val="000000" w:themeColor="text1"/>
                <w:sz w:val="18"/>
                <w:szCs w:val="18"/>
              </w:rPr>
            </w:pPr>
          </w:p>
        </w:tc>
        <w:tc>
          <w:tcPr>
            <w:tcW w:w="1560" w:type="dxa"/>
          </w:tcPr>
          <w:p w14:paraId="3A180042" w14:textId="77777777" w:rsidR="00BD7093" w:rsidRPr="00FA3D89" w:rsidRDefault="00BD7093" w:rsidP="006A7E5E">
            <w:pPr>
              <w:rPr>
                <w:rFonts w:ascii="Arial" w:hAnsi="Arial" w:cs="Arial"/>
                <w:color w:val="000000" w:themeColor="text1"/>
                <w:sz w:val="18"/>
                <w:szCs w:val="18"/>
                <w:highlight w:val="yellow"/>
              </w:rPr>
            </w:pPr>
            <w:r w:rsidRPr="00FA3D89">
              <w:rPr>
                <w:rFonts w:ascii="Arial" w:hAnsi="Arial" w:cs="Arial"/>
                <w:color w:val="000000" w:themeColor="text1"/>
                <w:sz w:val="18"/>
                <w:szCs w:val="18"/>
              </w:rPr>
              <w:t xml:space="preserve">Physical role </w:t>
            </w:r>
            <w:r w:rsidRPr="007A19D2">
              <w:rPr>
                <w:rFonts w:ascii="Arial" w:hAnsi="Arial" w:cs="Arial"/>
                <w:color w:val="000000" w:themeColor="text1"/>
                <w:sz w:val="18"/>
                <w:szCs w:val="18"/>
              </w:rPr>
              <w:t>function (SF-36); life satisfaction (global item of the Life Satisfaction Scale); deterioration of skills (</w:t>
            </w:r>
            <w:r w:rsidRPr="007A19D2">
              <w:rPr>
                <w:rFonts w:ascii="Arial" w:hAnsi="Arial" w:cs="Arial"/>
                <w:sz w:val="18"/>
                <w:szCs w:val="18"/>
              </w:rPr>
              <w:t>items on changes in locomotion skills/use of wheelchair during life)</w:t>
            </w:r>
            <w:r w:rsidRPr="007A19D2">
              <w:rPr>
                <w:rFonts w:ascii="Arial" w:hAnsi="Arial" w:cs="Arial"/>
                <w:color w:val="000000" w:themeColor="text1"/>
                <w:sz w:val="18"/>
                <w:szCs w:val="18"/>
              </w:rPr>
              <w:t>; p</w:t>
            </w:r>
            <w:r w:rsidRPr="007A19D2">
              <w:rPr>
                <w:rFonts w:ascii="Arial" w:hAnsi="Arial" w:cs="Arial"/>
                <w:sz w:val="18"/>
                <w:szCs w:val="18"/>
              </w:rPr>
              <w:t xml:space="preserve">hysical activity; fatigue (the Fatigue </w:t>
            </w:r>
            <w:r w:rsidRPr="007A19D2">
              <w:rPr>
                <w:rFonts w:ascii="Arial" w:hAnsi="Arial" w:cs="Arial"/>
                <w:sz w:val="18"/>
                <w:szCs w:val="18"/>
              </w:rPr>
              <w:lastRenderedPageBreak/>
              <w:t>Questionnaire); emotional role function (SF-36</w:t>
            </w:r>
            <w:r w:rsidRPr="00FA3D89">
              <w:rPr>
                <w:rFonts w:ascii="Arial" w:hAnsi="Arial" w:cs="Arial"/>
                <w:sz w:val="18"/>
                <w:szCs w:val="18"/>
              </w:rPr>
              <w:t>)</w:t>
            </w:r>
          </w:p>
        </w:tc>
      </w:tr>
      <w:tr w:rsidR="00BD7093" w:rsidRPr="00FA3D89" w14:paraId="406C82B2" w14:textId="77777777" w:rsidTr="008C387C">
        <w:tc>
          <w:tcPr>
            <w:tcW w:w="1413" w:type="dxa"/>
            <w:vAlign w:val="bottom"/>
          </w:tcPr>
          <w:p w14:paraId="25BF7ED6" w14:textId="78373C9A"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lastRenderedPageBreak/>
              <w:t xml:space="preserve">Jarl </w:t>
            </w:r>
            <w:r w:rsidR="00511883">
              <w:rPr>
                <w:rFonts w:ascii="Arial" w:hAnsi="Arial" w:cs="Arial"/>
                <w:color w:val="000000" w:themeColor="text1"/>
                <w:sz w:val="18"/>
                <w:szCs w:val="18"/>
              </w:rPr>
              <w:t>et al.</w:t>
            </w:r>
            <w:r w:rsidR="00511883" w:rsidRPr="00511883">
              <w:rPr>
                <w:rFonts w:ascii="Arial" w:hAnsi="Arial" w:cs="Arial"/>
                <w:color w:val="000000" w:themeColor="text1"/>
                <w:sz w:val="18"/>
                <w:szCs w:val="18"/>
                <w:vertAlign w:val="superscript"/>
              </w:rPr>
              <w:t>36</w:t>
            </w:r>
          </w:p>
        </w:tc>
        <w:tc>
          <w:tcPr>
            <w:tcW w:w="2693" w:type="dxa"/>
            <w:vAlign w:val="bottom"/>
          </w:tcPr>
          <w:p w14:paraId="3E719063"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sz w:val="18"/>
                <w:szCs w:val="18"/>
              </w:rPr>
              <w:t>NR</w:t>
            </w:r>
          </w:p>
        </w:tc>
        <w:tc>
          <w:tcPr>
            <w:tcW w:w="709" w:type="dxa"/>
          </w:tcPr>
          <w:p w14:paraId="25BD0C18"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408</w:t>
            </w:r>
          </w:p>
        </w:tc>
        <w:tc>
          <w:tcPr>
            <w:tcW w:w="992" w:type="dxa"/>
          </w:tcPr>
          <w:p w14:paraId="6085BE4C"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05E251B0" w14:textId="77777777" w:rsidR="00BD7093" w:rsidRPr="00FA3D89" w:rsidRDefault="00BD7093" w:rsidP="00E82B6B">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56648BE0" w14:textId="77777777" w:rsidR="00BD7093" w:rsidRPr="00FA3D89" w:rsidRDefault="00BD7093" w:rsidP="00E82B6B">
            <w:pPr>
              <w:rPr>
                <w:rFonts w:ascii="Arial" w:hAnsi="Arial" w:cs="Arial"/>
                <w:color w:val="000000" w:themeColor="text1"/>
                <w:sz w:val="18"/>
                <w:szCs w:val="18"/>
              </w:rPr>
            </w:pPr>
          </w:p>
        </w:tc>
        <w:tc>
          <w:tcPr>
            <w:tcW w:w="1702" w:type="dxa"/>
          </w:tcPr>
          <w:p w14:paraId="6A570064" w14:textId="77777777" w:rsidR="00BD7093" w:rsidRPr="00FA3D89" w:rsidRDefault="00BD7093" w:rsidP="00E82B6B">
            <w:pPr>
              <w:rPr>
                <w:rFonts w:ascii="Arial" w:hAnsi="Arial" w:cs="Arial"/>
                <w:color w:val="000000" w:themeColor="text1"/>
                <w:sz w:val="18"/>
                <w:szCs w:val="18"/>
              </w:rPr>
            </w:pPr>
          </w:p>
        </w:tc>
        <w:tc>
          <w:tcPr>
            <w:tcW w:w="1842" w:type="dxa"/>
          </w:tcPr>
          <w:p w14:paraId="26B6EB60" w14:textId="77777777" w:rsidR="00BD7093" w:rsidRPr="00FA3D89" w:rsidRDefault="00BD7093" w:rsidP="00E82B6B">
            <w:pPr>
              <w:rPr>
                <w:rFonts w:ascii="Arial" w:hAnsi="Arial" w:cs="Arial"/>
                <w:color w:val="000000" w:themeColor="text1"/>
                <w:sz w:val="18"/>
                <w:szCs w:val="18"/>
              </w:rPr>
            </w:pPr>
          </w:p>
        </w:tc>
        <w:tc>
          <w:tcPr>
            <w:tcW w:w="1560" w:type="dxa"/>
          </w:tcPr>
          <w:p w14:paraId="52707CB1" w14:textId="77777777" w:rsidR="00BD7093" w:rsidRPr="00FA3D89" w:rsidRDefault="00BD7093" w:rsidP="00E82B6B">
            <w:pPr>
              <w:rPr>
                <w:rFonts w:ascii="Arial" w:hAnsi="Arial" w:cs="Arial"/>
                <w:color w:val="000000" w:themeColor="text1"/>
                <w:sz w:val="18"/>
                <w:szCs w:val="18"/>
              </w:rPr>
            </w:pPr>
            <w:r w:rsidRPr="006640D4">
              <w:rPr>
                <w:rFonts w:ascii="Arial" w:hAnsi="Arial" w:cs="Arial"/>
                <w:color w:val="000000" w:themeColor="text1"/>
                <w:sz w:val="18"/>
                <w:szCs w:val="18"/>
              </w:rPr>
              <w:t>HRQoL(EQ-5D-3L)</w:t>
            </w:r>
          </w:p>
        </w:tc>
      </w:tr>
      <w:tr w:rsidR="00BD7093" w:rsidRPr="00FA3D89" w14:paraId="5789F7B5" w14:textId="77777777" w:rsidTr="008C387C">
        <w:tc>
          <w:tcPr>
            <w:tcW w:w="1413" w:type="dxa"/>
            <w:vAlign w:val="bottom"/>
          </w:tcPr>
          <w:p w14:paraId="1DDEABD3" w14:textId="7C4F718B"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 xml:space="preserve">Jensen </w:t>
            </w:r>
            <w:r w:rsidR="00511883">
              <w:rPr>
                <w:rFonts w:ascii="Arial" w:hAnsi="Arial" w:cs="Arial"/>
                <w:color w:val="000000" w:themeColor="text1"/>
                <w:sz w:val="18"/>
                <w:szCs w:val="18"/>
              </w:rPr>
              <w:t>et al.</w:t>
            </w:r>
            <w:r w:rsidR="00511883" w:rsidRPr="009432F5">
              <w:rPr>
                <w:rFonts w:ascii="Arial" w:hAnsi="Arial" w:cs="Arial"/>
                <w:color w:val="000000" w:themeColor="text1"/>
                <w:sz w:val="18"/>
                <w:szCs w:val="18"/>
                <w:vertAlign w:val="superscript"/>
              </w:rPr>
              <w:t>57</w:t>
            </w:r>
          </w:p>
        </w:tc>
        <w:tc>
          <w:tcPr>
            <w:tcW w:w="2693" w:type="dxa"/>
            <w:vAlign w:val="bottom"/>
          </w:tcPr>
          <w:p w14:paraId="02728A3C" w14:textId="77777777" w:rsidR="00BD7093" w:rsidRPr="00FA3D89" w:rsidRDefault="00BD7093" w:rsidP="003661FC">
            <w:pPr>
              <w:rPr>
                <w:rFonts w:ascii="Arial" w:hAnsi="Arial" w:cs="Arial"/>
                <w:color w:val="000000"/>
                <w:sz w:val="18"/>
                <w:szCs w:val="18"/>
              </w:rPr>
            </w:pPr>
            <w:r w:rsidRPr="00FA3D89">
              <w:rPr>
                <w:rFonts w:ascii="Arial" w:hAnsi="Arial" w:cs="Arial"/>
                <w:color w:val="000000"/>
                <w:sz w:val="18"/>
                <w:szCs w:val="18"/>
              </w:rPr>
              <w:t>Current, worst, least, and average pain intensity (the latter three over the previous 3 months) were assessed using 11-point numerical rating scales, with 0 indicating “no pain” and 10 indicating “pain as bad as could be.”</w:t>
            </w:r>
          </w:p>
        </w:tc>
        <w:tc>
          <w:tcPr>
            <w:tcW w:w="709" w:type="dxa"/>
            <w:vAlign w:val="bottom"/>
          </w:tcPr>
          <w:p w14:paraId="7F2DC555"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50</w:t>
            </w:r>
          </w:p>
        </w:tc>
        <w:tc>
          <w:tcPr>
            <w:tcW w:w="992" w:type="dxa"/>
          </w:tcPr>
          <w:p w14:paraId="19F84E29"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cohort</w:t>
            </w:r>
          </w:p>
        </w:tc>
        <w:tc>
          <w:tcPr>
            <w:tcW w:w="1418" w:type="dxa"/>
          </w:tcPr>
          <w:p w14:paraId="65DB443F" w14:textId="77777777" w:rsidR="00BD7093" w:rsidRPr="00FA3D89" w:rsidRDefault="00BD7093" w:rsidP="003661FC">
            <w:pPr>
              <w:rPr>
                <w:rFonts w:ascii="Arial" w:hAnsi="Arial" w:cs="Arial"/>
                <w:color w:val="000000" w:themeColor="text1"/>
                <w:sz w:val="18"/>
                <w:szCs w:val="18"/>
              </w:rPr>
            </w:pPr>
            <w:r>
              <w:rPr>
                <w:rFonts w:ascii="Arial" w:hAnsi="Arial" w:cs="Arial"/>
                <w:color w:val="000000" w:themeColor="text1"/>
                <w:sz w:val="18"/>
                <w:szCs w:val="18"/>
              </w:rPr>
              <w:t>Not reported</w:t>
            </w:r>
          </w:p>
        </w:tc>
        <w:tc>
          <w:tcPr>
            <w:tcW w:w="1700" w:type="dxa"/>
          </w:tcPr>
          <w:p w14:paraId="27D61E6C" w14:textId="77777777" w:rsidR="00BD7093" w:rsidRPr="00FA3D89" w:rsidRDefault="00BD7093" w:rsidP="003661FC">
            <w:pPr>
              <w:rPr>
                <w:rFonts w:ascii="Arial" w:hAnsi="Arial" w:cs="Arial"/>
                <w:color w:val="000000" w:themeColor="text1"/>
                <w:sz w:val="18"/>
                <w:szCs w:val="18"/>
              </w:rPr>
            </w:pPr>
          </w:p>
        </w:tc>
        <w:tc>
          <w:tcPr>
            <w:tcW w:w="1702" w:type="dxa"/>
          </w:tcPr>
          <w:p w14:paraId="5C59E089" w14:textId="77777777" w:rsidR="00BD7093" w:rsidRPr="00FA3D89" w:rsidRDefault="00BD7093" w:rsidP="003661FC">
            <w:pPr>
              <w:rPr>
                <w:rFonts w:ascii="Arial" w:hAnsi="Arial" w:cs="Arial"/>
                <w:color w:val="000000" w:themeColor="text1"/>
                <w:sz w:val="18"/>
                <w:szCs w:val="18"/>
              </w:rPr>
            </w:pPr>
          </w:p>
        </w:tc>
        <w:tc>
          <w:tcPr>
            <w:tcW w:w="1842" w:type="dxa"/>
          </w:tcPr>
          <w:p w14:paraId="7F07D6A9" w14:textId="77777777" w:rsidR="00BD7093" w:rsidRPr="00FA3D89" w:rsidRDefault="00BD7093" w:rsidP="003661FC">
            <w:pPr>
              <w:rPr>
                <w:rFonts w:ascii="Arial" w:hAnsi="Arial" w:cs="Arial"/>
                <w:color w:val="000000" w:themeColor="text1"/>
                <w:sz w:val="18"/>
                <w:szCs w:val="18"/>
              </w:rPr>
            </w:pPr>
          </w:p>
        </w:tc>
        <w:tc>
          <w:tcPr>
            <w:tcW w:w="1560" w:type="dxa"/>
          </w:tcPr>
          <w:p w14:paraId="6AC30B00"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Time (0, 6, 12, 18, 24 months)</w:t>
            </w:r>
          </w:p>
        </w:tc>
      </w:tr>
      <w:tr w:rsidR="00BD7093" w:rsidRPr="00FA3D89" w14:paraId="280B4DE2" w14:textId="77777777" w:rsidTr="008C387C">
        <w:tc>
          <w:tcPr>
            <w:tcW w:w="1413" w:type="dxa"/>
            <w:vAlign w:val="bottom"/>
          </w:tcPr>
          <w:p w14:paraId="62F0CC7E" w14:textId="3C130593" w:rsidR="00BD7093" w:rsidRPr="00FA3D89" w:rsidRDefault="00BD7093" w:rsidP="00BF4FBD">
            <w:pPr>
              <w:rPr>
                <w:rFonts w:ascii="Arial" w:hAnsi="Arial" w:cs="Arial"/>
                <w:color w:val="000000" w:themeColor="text1"/>
                <w:sz w:val="18"/>
                <w:szCs w:val="18"/>
              </w:rPr>
            </w:pPr>
            <w:r w:rsidRPr="00FA3D89">
              <w:rPr>
                <w:rFonts w:ascii="Arial" w:hAnsi="Arial" w:cs="Arial"/>
                <w:color w:val="000000" w:themeColor="text1"/>
                <w:sz w:val="18"/>
                <w:szCs w:val="18"/>
              </w:rPr>
              <w:t xml:space="preserve">Jonsson </w:t>
            </w:r>
            <w:r w:rsidR="00B56F62">
              <w:rPr>
                <w:rFonts w:ascii="Arial" w:hAnsi="Arial" w:cs="Arial"/>
                <w:color w:val="000000" w:themeColor="text1"/>
                <w:sz w:val="18"/>
                <w:szCs w:val="18"/>
              </w:rPr>
              <w:t>et al.</w:t>
            </w:r>
            <w:r w:rsidR="00B56F62" w:rsidRPr="00B56F62">
              <w:rPr>
                <w:rFonts w:ascii="Arial" w:hAnsi="Arial" w:cs="Arial"/>
                <w:color w:val="000000" w:themeColor="text1"/>
                <w:sz w:val="18"/>
                <w:szCs w:val="18"/>
                <w:vertAlign w:val="superscript"/>
              </w:rPr>
              <w:t>34</w:t>
            </w:r>
          </w:p>
        </w:tc>
        <w:tc>
          <w:tcPr>
            <w:tcW w:w="2693" w:type="dxa"/>
            <w:vAlign w:val="bottom"/>
          </w:tcPr>
          <w:p w14:paraId="4AE1F3A3" w14:textId="77777777" w:rsidR="00BD7093" w:rsidRPr="00FA3D89" w:rsidRDefault="00BD7093" w:rsidP="006D2BC5">
            <w:pPr>
              <w:pStyle w:val="NormalWeb"/>
              <w:rPr>
                <w:rFonts w:ascii="Arial" w:hAnsi="Arial" w:cs="Arial"/>
                <w:sz w:val="18"/>
                <w:szCs w:val="18"/>
              </w:rPr>
            </w:pPr>
            <w:r w:rsidRPr="00FA3D89">
              <w:rPr>
                <w:rFonts w:ascii="Arial" w:hAnsi="Arial" w:cs="Arial"/>
                <w:color w:val="000000"/>
                <w:sz w:val="18"/>
                <w:szCs w:val="18"/>
              </w:rPr>
              <w:t xml:space="preserve">Semi-structured interview; current or recurring pain of any type at the time of assessment </w:t>
            </w:r>
            <w:r w:rsidRPr="00FA3D89">
              <w:rPr>
                <w:rFonts w:ascii="Arial" w:hAnsi="Arial" w:cs="Arial"/>
                <w:sz w:val="18"/>
                <w:szCs w:val="18"/>
              </w:rPr>
              <w:t>Participants were asked to describe pain intensity, (mild, moderate, or severe), frequency (daily, weekly, monthly, or more seldom), and duration (more or less than 3 months). When participants reported several different pain sites, with different frequency, intensity, or duration, the highest intensity and frequency, and the longest duration was recorded.</w:t>
            </w:r>
          </w:p>
        </w:tc>
        <w:tc>
          <w:tcPr>
            <w:tcW w:w="709" w:type="dxa"/>
          </w:tcPr>
          <w:p w14:paraId="594C8357" w14:textId="77777777" w:rsidR="00BD7093" w:rsidRPr="00FA3D89" w:rsidRDefault="00BD7093" w:rsidP="00BF4FBD">
            <w:pPr>
              <w:rPr>
                <w:rFonts w:ascii="Arial" w:hAnsi="Arial" w:cs="Arial"/>
                <w:color w:val="000000" w:themeColor="text1"/>
                <w:sz w:val="18"/>
                <w:szCs w:val="18"/>
              </w:rPr>
            </w:pPr>
            <w:r w:rsidRPr="00FA3D89">
              <w:rPr>
                <w:rFonts w:ascii="Arial" w:hAnsi="Arial" w:cs="Arial"/>
                <w:color w:val="000000" w:themeColor="text1"/>
                <w:sz w:val="18"/>
                <w:szCs w:val="18"/>
              </w:rPr>
              <w:t>153</w:t>
            </w:r>
          </w:p>
        </w:tc>
        <w:tc>
          <w:tcPr>
            <w:tcW w:w="992" w:type="dxa"/>
          </w:tcPr>
          <w:p w14:paraId="67577340" w14:textId="77777777" w:rsidR="00BD7093" w:rsidRPr="00FA3D89" w:rsidRDefault="00BD7093" w:rsidP="00BF4FBD">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20ED4581" w14:textId="77777777" w:rsidR="00BD7093" w:rsidRPr="00FA3D89" w:rsidRDefault="00BD7093" w:rsidP="00BF4FBD">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499024E1" w14:textId="77777777" w:rsidR="00BD7093" w:rsidRPr="00FA3D89" w:rsidRDefault="00BD7093" w:rsidP="00BF4FBD">
            <w:pPr>
              <w:rPr>
                <w:rFonts w:ascii="Arial" w:hAnsi="Arial" w:cs="Arial"/>
                <w:color w:val="000000" w:themeColor="text1"/>
                <w:sz w:val="18"/>
                <w:szCs w:val="18"/>
              </w:rPr>
            </w:pPr>
          </w:p>
        </w:tc>
        <w:tc>
          <w:tcPr>
            <w:tcW w:w="1702" w:type="dxa"/>
          </w:tcPr>
          <w:p w14:paraId="39E39C5D" w14:textId="77777777" w:rsidR="00BD7093" w:rsidRPr="00FA3D89" w:rsidRDefault="00BD7093" w:rsidP="00BF4FBD">
            <w:pPr>
              <w:rPr>
                <w:rFonts w:ascii="Arial" w:hAnsi="Arial" w:cs="Arial"/>
                <w:color w:val="000000" w:themeColor="text1"/>
                <w:sz w:val="18"/>
                <w:szCs w:val="18"/>
              </w:rPr>
            </w:pPr>
            <w:r w:rsidRPr="00FA3D89">
              <w:rPr>
                <w:rFonts w:ascii="Arial" w:hAnsi="Arial" w:cs="Arial"/>
                <w:color w:val="000000" w:themeColor="text1"/>
                <w:sz w:val="18"/>
                <w:szCs w:val="18"/>
              </w:rPr>
              <w:t xml:space="preserve">CP subtype; GMFCS level; </w:t>
            </w:r>
          </w:p>
          <w:p w14:paraId="6BF26058" w14:textId="77777777" w:rsidR="00BD7093" w:rsidRPr="00FA3D89" w:rsidRDefault="00BD7093" w:rsidP="00176951">
            <w:pPr>
              <w:rPr>
                <w:rFonts w:ascii="Arial" w:hAnsi="Arial" w:cs="Arial"/>
                <w:color w:val="000000" w:themeColor="text1"/>
                <w:sz w:val="18"/>
                <w:szCs w:val="18"/>
              </w:rPr>
            </w:pPr>
            <w:r w:rsidRPr="00FA3D89">
              <w:rPr>
                <w:rFonts w:ascii="Arial" w:hAnsi="Arial" w:cs="Arial"/>
                <w:color w:val="000000" w:themeColor="text1"/>
                <w:sz w:val="18"/>
                <w:szCs w:val="18"/>
              </w:rPr>
              <w:t>CFCS level; ID</w:t>
            </w:r>
          </w:p>
        </w:tc>
        <w:tc>
          <w:tcPr>
            <w:tcW w:w="1842" w:type="dxa"/>
          </w:tcPr>
          <w:p w14:paraId="4C66F186" w14:textId="77777777" w:rsidR="00BD7093" w:rsidRPr="00FA3D89" w:rsidRDefault="00BD7093" w:rsidP="00BF4FBD">
            <w:pPr>
              <w:rPr>
                <w:rFonts w:ascii="Arial" w:hAnsi="Arial" w:cs="Arial"/>
                <w:color w:val="000000" w:themeColor="text1"/>
                <w:sz w:val="18"/>
                <w:szCs w:val="18"/>
              </w:rPr>
            </w:pPr>
          </w:p>
        </w:tc>
        <w:tc>
          <w:tcPr>
            <w:tcW w:w="1560" w:type="dxa"/>
          </w:tcPr>
          <w:p w14:paraId="244C8EB4" w14:textId="77777777" w:rsidR="00BD7093" w:rsidRPr="00FA3D89" w:rsidRDefault="00BD7093" w:rsidP="00BF4FBD">
            <w:pPr>
              <w:rPr>
                <w:rFonts w:ascii="Arial" w:hAnsi="Arial" w:cs="Arial"/>
                <w:color w:val="000000" w:themeColor="text1"/>
                <w:sz w:val="18"/>
                <w:szCs w:val="18"/>
              </w:rPr>
            </w:pPr>
          </w:p>
        </w:tc>
      </w:tr>
      <w:tr w:rsidR="00BD7093" w:rsidRPr="00FA3D89" w14:paraId="62068DCB" w14:textId="77777777" w:rsidTr="008C387C">
        <w:tc>
          <w:tcPr>
            <w:tcW w:w="1413" w:type="dxa"/>
            <w:vAlign w:val="bottom"/>
          </w:tcPr>
          <w:p w14:paraId="54B79D4F" w14:textId="52FF6370"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 xml:space="preserve">Lundkvist </w:t>
            </w:r>
            <w:r w:rsidR="00B56F62">
              <w:rPr>
                <w:rFonts w:ascii="Arial" w:hAnsi="Arial" w:cs="Arial"/>
                <w:color w:val="000000" w:themeColor="text1"/>
                <w:sz w:val="18"/>
                <w:szCs w:val="18"/>
              </w:rPr>
              <w:t>and Westbom</w:t>
            </w:r>
            <w:r w:rsidR="00B56F62" w:rsidRPr="00B56F62">
              <w:rPr>
                <w:rFonts w:ascii="Arial" w:hAnsi="Arial" w:cs="Arial"/>
                <w:color w:val="000000" w:themeColor="text1"/>
                <w:sz w:val="18"/>
                <w:szCs w:val="18"/>
                <w:vertAlign w:val="superscript"/>
              </w:rPr>
              <w:t>56</w:t>
            </w:r>
          </w:p>
        </w:tc>
        <w:tc>
          <w:tcPr>
            <w:tcW w:w="2693" w:type="dxa"/>
            <w:vAlign w:val="bottom"/>
          </w:tcPr>
          <w:p w14:paraId="231AC11C"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sz w:val="18"/>
                <w:szCs w:val="18"/>
              </w:rPr>
              <w:t xml:space="preserve">Presence of pain was assessed by either the person him/herself or by proxy. For adults (&gt; 18 years) recalling the last 4 weeks for spinal pain that was classified as being moderate or severe. </w:t>
            </w:r>
          </w:p>
        </w:tc>
        <w:tc>
          <w:tcPr>
            <w:tcW w:w="709" w:type="dxa"/>
          </w:tcPr>
          <w:p w14:paraId="546F07BE"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66</w:t>
            </w:r>
          </w:p>
        </w:tc>
        <w:tc>
          <w:tcPr>
            <w:tcW w:w="992" w:type="dxa"/>
          </w:tcPr>
          <w:p w14:paraId="4288E32F"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cohort</w:t>
            </w:r>
          </w:p>
        </w:tc>
        <w:tc>
          <w:tcPr>
            <w:tcW w:w="1418" w:type="dxa"/>
          </w:tcPr>
          <w:p w14:paraId="18804FC7"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Outcome assessed at 20 years and 25 years</w:t>
            </w:r>
          </w:p>
        </w:tc>
        <w:tc>
          <w:tcPr>
            <w:tcW w:w="1700" w:type="dxa"/>
          </w:tcPr>
          <w:p w14:paraId="0D8146A2" w14:textId="77777777" w:rsidR="00BD7093" w:rsidRPr="00FA3D89" w:rsidRDefault="00BD7093" w:rsidP="00E82B6B">
            <w:pPr>
              <w:rPr>
                <w:rFonts w:ascii="Arial" w:hAnsi="Arial" w:cs="Arial"/>
                <w:color w:val="000000" w:themeColor="text1"/>
                <w:sz w:val="18"/>
                <w:szCs w:val="18"/>
              </w:rPr>
            </w:pPr>
          </w:p>
        </w:tc>
        <w:tc>
          <w:tcPr>
            <w:tcW w:w="1702" w:type="dxa"/>
          </w:tcPr>
          <w:p w14:paraId="337F7750" w14:textId="77777777" w:rsidR="00BD7093" w:rsidRPr="00FA3D89" w:rsidRDefault="00BD7093" w:rsidP="00E82B6B">
            <w:pPr>
              <w:rPr>
                <w:rFonts w:ascii="Arial" w:hAnsi="Arial" w:cs="Arial"/>
                <w:color w:val="000000" w:themeColor="text1"/>
                <w:sz w:val="18"/>
                <w:szCs w:val="18"/>
              </w:rPr>
            </w:pPr>
          </w:p>
        </w:tc>
        <w:tc>
          <w:tcPr>
            <w:tcW w:w="1842" w:type="dxa"/>
          </w:tcPr>
          <w:p w14:paraId="3C111653" w14:textId="77777777" w:rsidR="00BD7093" w:rsidRPr="00FA3D89" w:rsidRDefault="00BD7093" w:rsidP="00E82B6B">
            <w:pPr>
              <w:rPr>
                <w:rFonts w:ascii="Arial" w:hAnsi="Arial" w:cs="Arial"/>
                <w:color w:val="000000" w:themeColor="text1"/>
                <w:sz w:val="18"/>
                <w:szCs w:val="18"/>
              </w:rPr>
            </w:pPr>
          </w:p>
        </w:tc>
        <w:tc>
          <w:tcPr>
            <w:tcW w:w="1560" w:type="dxa"/>
          </w:tcPr>
          <w:p w14:paraId="769234F5" w14:textId="77777777" w:rsidR="00BD7093" w:rsidRPr="00FA3D89" w:rsidRDefault="00BD7093" w:rsidP="00E82B6B">
            <w:pPr>
              <w:rPr>
                <w:rFonts w:ascii="Arial" w:hAnsi="Arial" w:cs="Arial"/>
                <w:color w:val="000000" w:themeColor="text1"/>
                <w:sz w:val="18"/>
                <w:szCs w:val="18"/>
              </w:rPr>
            </w:pPr>
            <w:r w:rsidRPr="00FA3D89">
              <w:rPr>
                <w:rFonts w:ascii="Arial" w:hAnsi="Arial" w:cs="Arial"/>
                <w:color w:val="000000" w:themeColor="text1"/>
                <w:sz w:val="18"/>
                <w:szCs w:val="18"/>
              </w:rPr>
              <w:t>SDR at median age 4 yr (min 2.5 to max 6.6 yr) vs no SDR</w:t>
            </w:r>
          </w:p>
        </w:tc>
      </w:tr>
      <w:tr w:rsidR="00BD7093" w:rsidRPr="00FA3D89" w14:paraId="6683705D" w14:textId="77777777" w:rsidTr="008C387C">
        <w:tc>
          <w:tcPr>
            <w:tcW w:w="1413" w:type="dxa"/>
            <w:vAlign w:val="bottom"/>
          </w:tcPr>
          <w:p w14:paraId="307A8914" w14:textId="180A04F3" w:rsidR="00BD7093" w:rsidRPr="00FA3D89" w:rsidRDefault="00BD7093" w:rsidP="002F1073">
            <w:pPr>
              <w:rPr>
                <w:rFonts w:ascii="Arial" w:hAnsi="Arial" w:cs="Arial"/>
                <w:color w:val="000000" w:themeColor="text1"/>
                <w:sz w:val="18"/>
                <w:szCs w:val="18"/>
              </w:rPr>
            </w:pPr>
            <w:r w:rsidRPr="00FA3D89">
              <w:rPr>
                <w:rFonts w:ascii="Arial" w:hAnsi="Arial" w:cs="Arial"/>
                <w:color w:val="000000" w:themeColor="text1"/>
                <w:sz w:val="18"/>
                <w:szCs w:val="18"/>
              </w:rPr>
              <w:t xml:space="preserve">Maanum </w:t>
            </w:r>
            <w:r w:rsidR="006061BF">
              <w:rPr>
                <w:rFonts w:ascii="Arial" w:hAnsi="Arial" w:cs="Arial"/>
                <w:color w:val="000000" w:themeColor="text1"/>
                <w:sz w:val="18"/>
                <w:szCs w:val="18"/>
              </w:rPr>
              <w:t>et al.</w:t>
            </w:r>
            <w:r w:rsidR="006061BF" w:rsidRPr="006061BF">
              <w:rPr>
                <w:rFonts w:ascii="Arial" w:hAnsi="Arial" w:cs="Arial"/>
                <w:color w:val="000000" w:themeColor="text1"/>
                <w:sz w:val="18"/>
                <w:szCs w:val="18"/>
                <w:vertAlign w:val="superscript"/>
              </w:rPr>
              <w:t>52</w:t>
            </w:r>
          </w:p>
        </w:tc>
        <w:tc>
          <w:tcPr>
            <w:tcW w:w="2693" w:type="dxa"/>
            <w:vAlign w:val="bottom"/>
          </w:tcPr>
          <w:p w14:paraId="67E9800E" w14:textId="77777777" w:rsidR="00BD7093" w:rsidRPr="00FA3D89" w:rsidRDefault="00BD7093" w:rsidP="002F1073">
            <w:pPr>
              <w:rPr>
                <w:rFonts w:ascii="Arial" w:hAnsi="Arial" w:cs="Arial"/>
                <w:color w:val="000000"/>
                <w:sz w:val="18"/>
                <w:szCs w:val="18"/>
              </w:rPr>
            </w:pPr>
            <w:r w:rsidRPr="00FA3D89">
              <w:rPr>
                <w:rFonts w:ascii="Arial" w:hAnsi="Arial" w:cs="Arial"/>
                <w:color w:val="000000"/>
                <w:sz w:val="18"/>
                <w:szCs w:val="18"/>
              </w:rPr>
              <w:t>Pain intensity was measured using the ‘bodily pain’ domain of the General Health Survey ShortForm 36 (SF-36), on a scale from 0 (worst pain) to 100 (no pain).</w:t>
            </w:r>
          </w:p>
        </w:tc>
        <w:tc>
          <w:tcPr>
            <w:tcW w:w="709" w:type="dxa"/>
            <w:vAlign w:val="bottom"/>
          </w:tcPr>
          <w:p w14:paraId="03E29758" w14:textId="77777777" w:rsidR="00BD7093" w:rsidRPr="00FA3D89" w:rsidRDefault="00BD7093" w:rsidP="002F1073">
            <w:pPr>
              <w:rPr>
                <w:rFonts w:ascii="Arial" w:hAnsi="Arial" w:cs="Arial"/>
                <w:color w:val="000000" w:themeColor="text1"/>
                <w:sz w:val="18"/>
                <w:szCs w:val="18"/>
              </w:rPr>
            </w:pPr>
            <w:r w:rsidRPr="00FA3D89">
              <w:rPr>
                <w:rFonts w:ascii="Arial" w:hAnsi="Arial" w:cs="Arial"/>
                <w:color w:val="000000" w:themeColor="text1"/>
                <w:sz w:val="18"/>
                <w:szCs w:val="18"/>
              </w:rPr>
              <w:t>126</w:t>
            </w:r>
          </w:p>
        </w:tc>
        <w:tc>
          <w:tcPr>
            <w:tcW w:w="992" w:type="dxa"/>
          </w:tcPr>
          <w:p w14:paraId="26D4C0EB" w14:textId="77777777" w:rsidR="00BD7093" w:rsidRPr="00FA3D89" w:rsidRDefault="00BD7093" w:rsidP="002F1073">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4AF9C8D1" w14:textId="77777777" w:rsidR="00BD7093" w:rsidRPr="00FA3D89" w:rsidRDefault="00BD7093" w:rsidP="002F1073">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6B99E4C5" w14:textId="77777777" w:rsidR="00BD7093" w:rsidRPr="00FA3D89" w:rsidRDefault="00BD7093" w:rsidP="002F1073">
            <w:pPr>
              <w:rPr>
                <w:rFonts w:ascii="Arial" w:hAnsi="Arial" w:cs="Arial"/>
                <w:color w:val="000000" w:themeColor="text1"/>
                <w:sz w:val="18"/>
                <w:szCs w:val="18"/>
              </w:rPr>
            </w:pPr>
          </w:p>
        </w:tc>
        <w:tc>
          <w:tcPr>
            <w:tcW w:w="1702" w:type="dxa"/>
          </w:tcPr>
          <w:p w14:paraId="09EA5A86" w14:textId="77777777" w:rsidR="00BD7093" w:rsidRPr="00FA3D89" w:rsidRDefault="00BD7093" w:rsidP="002F1073">
            <w:pPr>
              <w:rPr>
                <w:rFonts w:ascii="Arial" w:hAnsi="Arial" w:cs="Arial"/>
                <w:color w:val="000000" w:themeColor="text1"/>
                <w:sz w:val="18"/>
                <w:szCs w:val="18"/>
              </w:rPr>
            </w:pPr>
          </w:p>
        </w:tc>
        <w:tc>
          <w:tcPr>
            <w:tcW w:w="1842" w:type="dxa"/>
          </w:tcPr>
          <w:p w14:paraId="7E9F6B04" w14:textId="77777777" w:rsidR="00BD7093" w:rsidRPr="00FA3D89" w:rsidRDefault="00BD7093" w:rsidP="002F1073">
            <w:pPr>
              <w:rPr>
                <w:rFonts w:ascii="Arial" w:hAnsi="Arial" w:cs="Arial"/>
                <w:color w:val="000000" w:themeColor="text1"/>
                <w:sz w:val="18"/>
                <w:szCs w:val="18"/>
              </w:rPr>
            </w:pPr>
          </w:p>
        </w:tc>
        <w:tc>
          <w:tcPr>
            <w:tcW w:w="1560" w:type="dxa"/>
          </w:tcPr>
          <w:p w14:paraId="44D97C54" w14:textId="77777777" w:rsidR="00BD7093" w:rsidRPr="00FA3D89" w:rsidRDefault="00BD7093" w:rsidP="002F1073">
            <w:pPr>
              <w:rPr>
                <w:rFonts w:ascii="Arial" w:hAnsi="Arial" w:cs="Arial"/>
                <w:color w:val="000000" w:themeColor="text1"/>
                <w:sz w:val="18"/>
                <w:szCs w:val="18"/>
              </w:rPr>
            </w:pPr>
            <w:r w:rsidRPr="00FA3D89">
              <w:rPr>
                <w:rFonts w:ascii="Arial" w:hAnsi="Arial" w:cs="Arial"/>
                <w:color w:val="000000" w:themeColor="text1"/>
                <w:sz w:val="18"/>
                <w:szCs w:val="18"/>
              </w:rPr>
              <w:t xml:space="preserve">6MWT distance </w:t>
            </w:r>
          </w:p>
        </w:tc>
      </w:tr>
      <w:tr w:rsidR="00BD7093" w:rsidRPr="00FA3D89" w14:paraId="1A8C0C2E" w14:textId="77777777" w:rsidTr="008C387C">
        <w:tc>
          <w:tcPr>
            <w:tcW w:w="1413" w:type="dxa"/>
            <w:vAlign w:val="bottom"/>
          </w:tcPr>
          <w:p w14:paraId="5B7A956C" w14:textId="73361F23" w:rsidR="00BD7093" w:rsidRPr="00FA3D89" w:rsidRDefault="00BD7093" w:rsidP="002F1073">
            <w:pPr>
              <w:rPr>
                <w:rFonts w:ascii="Arial" w:hAnsi="Arial" w:cs="Arial"/>
                <w:color w:val="000000" w:themeColor="text1"/>
                <w:sz w:val="18"/>
                <w:szCs w:val="18"/>
              </w:rPr>
            </w:pPr>
            <w:r w:rsidRPr="00FA3D89">
              <w:rPr>
                <w:rFonts w:ascii="Arial" w:hAnsi="Arial" w:cs="Arial"/>
                <w:color w:val="000000" w:themeColor="text1"/>
                <w:sz w:val="18"/>
                <w:szCs w:val="18"/>
              </w:rPr>
              <w:lastRenderedPageBreak/>
              <w:t xml:space="preserve">Malone </w:t>
            </w:r>
            <w:r w:rsidR="006061BF">
              <w:rPr>
                <w:rFonts w:ascii="Arial" w:hAnsi="Arial" w:cs="Arial"/>
                <w:color w:val="000000" w:themeColor="text1"/>
                <w:sz w:val="18"/>
                <w:szCs w:val="18"/>
              </w:rPr>
              <w:t>and Vogtle</w:t>
            </w:r>
            <w:r w:rsidR="006061BF" w:rsidRPr="006061BF">
              <w:rPr>
                <w:rFonts w:ascii="Arial" w:hAnsi="Arial" w:cs="Arial"/>
                <w:color w:val="000000" w:themeColor="text1"/>
                <w:sz w:val="18"/>
                <w:szCs w:val="18"/>
                <w:vertAlign w:val="superscript"/>
              </w:rPr>
              <w:t>49</w:t>
            </w:r>
          </w:p>
        </w:tc>
        <w:tc>
          <w:tcPr>
            <w:tcW w:w="2693" w:type="dxa"/>
            <w:vAlign w:val="bottom"/>
          </w:tcPr>
          <w:p w14:paraId="08C330D2" w14:textId="77777777" w:rsidR="00BD7093" w:rsidRPr="00FA3D89" w:rsidRDefault="00BD7093" w:rsidP="002F1073">
            <w:pPr>
              <w:rPr>
                <w:rFonts w:ascii="Arial" w:hAnsi="Arial" w:cs="Arial"/>
                <w:color w:val="000000"/>
                <w:sz w:val="18"/>
                <w:szCs w:val="18"/>
              </w:rPr>
            </w:pPr>
            <w:r w:rsidRPr="00FA3D89">
              <w:rPr>
                <w:rFonts w:ascii="Arial" w:hAnsi="Arial" w:cs="Arial"/>
                <w:color w:val="000000"/>
                <w:sz w:val="18"/>
                <w:szCs w:val="18"/>
              </w:rPr>
              <w:t>Maximum pain intensity measured using the Wong-Baker FACES Pain Rating Scale. Pain locations documented using diagram of anterior and posterior human figures.</w:t>
            </w:r>
          </w:p>
        </w:tc>
        <w:tc>
          <w:tcPr>
            <w:tcW w:w="709" w:type="dxa"/>
            <w:vAlign w:val="bottom"/>
          </w:tcPr>
          <w:p w14:paraId="4334A0EF" w14:textId="77777777" w:rsidR="00BD7093" w:rsidRPr="00FA3D89" w:rsidRDefault="00BD7093" w:rsidP="002F1073">
            <w:pPr>
              <w:rPr>
                <w:rFonts w:ascii="Arial" w:hAnsi="Arial" w:cs="Arial"/>
                <w:color w:val="000000" w:themeColor="text1"/>
                <w:sz w:val="18"/>
                <w:szCs w:val="18"/>
              </w:rPr>
            </w:pPr>
            <w:r w:rsidRPr="00FA3D89">
              <w:rPr>
                <w:rFonts w:ascii="Arial" w:hAnsi="Arial" w:cs="Arial"/>
                <w:color w:val="000000" w:themeColor="text1"/>
                <w:sz w:val="18"/>
                <w:szCs w:val="18"/>
              </w:rPr>
              <w:t>26</w:t>
            </w:r>
          </w:p>
        </w:tc>
        <w:tc>
          <w:tcPr>
            <w:tcW w:w="992" w:type="dxa"/>
          </w:tcPr>
          <w:p w14:paraId="550ED6F3" w14:textId="77777777" w:rsidR="00BD7093" w:rsidRPr="00FA3D89" w:rsidRDefault="00BD7093" w:rsidP="002F1073">
            <w:pPr>
              <w:rPr>
                <w:rFonts w:ascii="Arial" w:hAnsi="Arial" w:cs="Arial"/>
                <w:color w:val="000000" w:themeColor="text1"/>
                <w:sz w:val="18"/>
                <w:szCs w:val="18"/>
              </w:rPr>
            </w:pPr>
            <w:r w:rsidRPr="00FA3D89">
              <w:rPr>
                <w:rFonts w:ascii="Arial" w:hAnsi="Arial" w:cs="Arial"/>
                <w:color w:val="000000" w:themeColor="text1"/>
                <w:sz w:val="18"/>
                <w:szCs w:val="18"/>
              </w:rPr>
              <w:t>cohort</w:t>
            </w:r>
          </w:p>
        </w:tc>
        <w:tc>
          <w:tcPr>
            <w:tcW w:w="1418" w:type="dxa"/>
          </w:tcPr>
          <w:p w14:paraId="35591839" w14:textId="77777777" w:rsidR="00BD7093" w:rsidRPr="00FA3D89" w:rsidRDefault="00BD7093" w:rsidP="002F1073">
            <w:pPr>
              <w:rPr>
                <w:rFonts w:ascii="Arial" w:hAnsi="Arial" w:cs="Arial"/>
                <w:color w:val="000000" w:themeColor="text1"/>
                <w:sz w:val="18"/>
                <w:szCs w:val="18"/>
              </w:rPr>
            </w:pPr>
            <w:r>
              <w:rPr>
                <w:rFonts w:ascii="Arial" w:hAnsi="Arial" w:cs="Arial"/>
                <w:color w:val="000000" w:themeColor="text1"/>
                <w:sz w:val="18"/>
                <w:szCs w:val="18"/>
              </w:rPr>
              <w:t>Not reported</w:t>
            </w:r>
          </w:p>
        </w:tc>
        <w:tc>
          <w:tcPr>
            <w:tcW w:w="1700" w:type="dxa"/>
          </w:tcPr>
          <w:p w14:paraId="3603046C" w14:textId="77777777" w:rsidR="00BD7093" w:rsidRPr="00FA3D89" w:rsidRDefault="00BD7093" w:rsidP="002F1073">
            <w:pPr>
              <w:rPr>
                <w:rFonts w:ascii="Arial" w:hAnsi="Arial" w:cs="Arial"/>
                <w:color w:val="000000" w:themeColor="text1"/>
                <w:sz w:val="18"/>
                <w:szCs w:val="18"/>
              </w:rPr>
            </w:pPr>
          </w:p>
        </w:tc>
        <w:tc>
          <w:tcPr>
            <w:tcW w:w="1702" w:type="dxa"/>
          </w:tcPr>
          <w:p w14:paraId="2CCD622D" w14:textId="77777777" w:rsidR="00BD7093" w:rsidRPr="00FA3D89" w:rsidRDefault="00BD7093" w:rsidP="002F1073">
            <w:pPr>
              <w:rPr>
                <w:rFonts w:ascii="Arial" w:hAnsi="Arial" w:cs="Arial"/>
                <w:color w:val="000000" w:themeColor="text1"/>
                <w:sz w:val="18"/>
                <w:szCs w:val="18"/>
              </w:rPr>
            </w:pPr>
            <w:r w:rsidRPr="00FA3D89">
              <w:rPr>
                <w:rFonts w:ascii="Arial" w:hAnsi="Arial" w:cs="Arial"/>
                <w:color w:val="000000" w:themeColor="text1"/>
                <w:sz w:val="18"/>
                <w:szCs w:val="18"/>
              </w:rPr>
              <w:t>Wheelchair use</w:t>
            </w:r>
          </w:p>
        </w:tc>
        <w:tc>
          <w:tcPr>
            <w:tcW w:w="1842" w:type="dxa"/>
          </w:tcPr>
          <w:p w14:paraId="5E3C2200" w14:textId="77777777" w:rsidR="00BD7093" w:rsidRPr="00FA3D89" w:rsidRDefault="00BD7093" w:rsidP="002F1073">
            <w:pPr>
              <w:rPr>
                <w:rFonts w:ascii="Arial" w:hAnsi="Arial" w:cs="Arial"/>
                <w:color w:val="000000" w:themeColor="text1"/>
                <w:sz w:val="18"/>
                <w:szCs w:val="18"/>
              </w:rPr>
            </w:pPr>
          </w:p>
        </w:tc>
        <w:tc>
          <w:tcPr>
            <w:tcW w:w="1560" w:type="dxa"/>
          </w:tcPr>
          <w:p w14:paraId="43F1490B" w14:textId="77777777" w:rsidR="00BD7093" w:rsidRPr="00FA3D89" w:rsidRDefault="00BD7093" w:rsidP="002F1073">
            <w:pPr>
              <w:rPr>
                <w:rFonts w:ascii="Arial" w:hAnsi="Arial" w:cs="Arial"/>
                <w:color w:val="000000" w:themeColor="text1"/>
                <w:sz w:val="18"/>
                <w:szCs w:val="18"/>
              </w:rPr>
            </w:pPr>
            <w:r w:rsidRPr="00FA3D89">
              <w:rPr>
                <w:rFonts w:ascii="Arial" w:hAnsi="Arial" w:cs="Arial"/>
                <w:color w:val="000000" w:themeColor="text1"/>
                <w:sz w:val="18"/>
                <w:szCs w:val="18"/>
              </w:rPr>
              <w:t>Time (three assessments across three months)</w:t>
            </w:r>
          </w:p>
        </w:tc>
      </w:tr>
      <w:tr w:rsidR="00BD7093" w:rsidRPr="00FA3D89" w14:paraId="24BA6834" w14:textId="77777777" w:rsidTr="008C387C">
        <w:tc>
          <w:tcPr>
            <w:tcW w:w="1413" w:type="dxa"/>
            <w:vAlign w:val="bottom"/>
          </w:tcPr>
          <w:p w14:paraId="30FB1ED7" w14:textId="4DA247F4"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Noonan </w:t>
            </w:r>
            <w:r w:rsidR="005678A1">
              <w:rPr>
                <w:rFonts w:ascii="Arial" w:hAnsi="Arial" w:cs="Arial"/>
                <w:color w:val="000000" w:themeColor="text1"/>
                <w:sz w:val="18"/>
                <w:szCs w:val="18"/>
              </w:rPr>
              <w:t>et al.</w:t>
            </w:r>
            <w:r w:rsidR="005678A1" w:rsidRPr="005678A1">
              <w:rPr>
                <w:rFonts w:ascii="Arial" w:hAnsi="Arial" w:cs="Arial"/>
                <w:color w:val="000000" w:themeColor="text1"/>
                <w:sz w:val="18"/>
                <w:szCs w:val="18"/>
                <w:vertAlign w:val="superscript"/>
              </w:rPr>
              <w:t>54</w:t>
            </w:r>
          </w:p>
        </w:tc>
        <w:tc>
          <w:tcPr>
            <w:tcW w:w="2693" w:type="dxa"/>
            <w:vAlign w:val="bottom"/>
          </w:tcPr>
          <w:p w14:paraId="2CDAF0C1"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sz w:val="18"/>
                <w:szCs w:val="18"/>
              </w:rPr>
              <w:t xml:space="preserve">Interview with primary caregiver; asked if, in his or her opinion, the hips of the subject were painful and frequency of pain. There were six potential answers: (1) the left hip was painful, (2) the right hip was painful, (3) both hips were painful, (4) at least one of the hips was painful but the caregiver was unsure which hip was painful, (5) the caregiver was not sure if the subject had any pain, and (6) neither hip was painful. </w:t>
            </w:r>
          </w:p>
        </w:tc>
        <w:tc>
          <w:tcPr>
            <w:tcW w:w="709" w:type="dxa"/>
          </w:tcPr>
          <w:p w14:paraId="6652DD00"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77</w:t>
            </w:r>
          </w:p>
        </w:tc>
        <w:tc>
          <w:tcPr>
            <w:tcW w:w="992" w:type="dxa"/>
          </w:tcPr>
          <w:p w14:paraId="13F52E62"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40010FDD" w14:textId="77777777" w:rsidR="00BD7093" w:rsidRPr="00FA3D89" w:rsidRDefault="00BD7093" w:rsidP="00825387">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03CA55D9" w14:textId="77777777" w:rsidR="00BD7093" w:rsidRPr="00FA3D89" w:rsidRDefault="00BD7093" w:rsidP="00825387">
            <w:pPr>
              <w:rPr>
                <w:rFonts w:ascii="Arial" w:hAnsi="Arial" w:cs="Arial"/>
                <w:color w:val="000000" w:themeColor="text1"/>
                <w:sz w:val="18"/>
                <w:szCs w:val="18"/>
              </w:rPr>
            </w:pPr>
          </w:p>
        </w:tc>
        <w:tc>
          <w:tcPr>
            <w:tcW w:w="1702" w:type="dxa"/>
          </w:tcPr>
          <w:p w14:paraId="044C2108" w14:textId="77777777" w:rsidR="00BD7093" w:rsidRPr="00FA3D89" w:rsidRDefault="00BD7093" w:rsidP="00825387">
            <w:pPr>
              <w:rPr>
                <w:rFonts w:ascii="Arial" w:hAnsi="Arial" w:cs="Arial"/>
                <w:color w:val="000000" w:themeColor="text1"/>
                <w:sz w:val="18"/>
                <w:szCs w:val="18"/>
              </w:rPr>
            </w:pPr>
          </w:p>
        </w:tc>
        <w:tc>
          <w:tcPr>
            <w:tcW w:w="1842" w:type="dxa"/>
          </w:tcPr>
          <w:p w14:paraId="779BD00C" w14:textId="77777777" w:rsidR="00BD7093" w:rsidRPr="00FA3D89" w:rsidRDefault="00BD7093" w:rsidP="00BF2BA3">
            <w:pPr>
              <w:pStyle w:val="NormalWeb"/>
              <w:rPr>
                <w:sz w:val="18"/>
                <w:szCs w:val="18"/>
              </w:rPr>
            </w:pPr>
            <w:r w:rsidRPr="00FA3D89">
              <w:rPr>
                <w:rFonts w:ascii="Arial" w:hAnsi="Arial" w:cs="Arial"/>
                <w:color w:val="000000" w:themeColor="text1"/>
                <w:sz w:val="18"/>
                <w:szCs w:val="18"/>
              </w:rPr>
              <w:t>Spasticity at knee graded from 0-4 on Ashworth scale; hip abduction; flexion contracture in at least one hip of &lt;30</w:t>
            </w:r>
            <w:r w:rsidRPr="00FA3D89">
              <w:rPr>
                <w:rFonts w:ascii="Arial" w:hAnsi="Arial" w:cs="Arial"/>
                <w:color w:val="000000" w:themeColor="text1"/>
                <w:sz w:val="18"/>
                <w:szCs w:val="18"/>
              </w:rPr>
              <w:sym w:font="Symbol" w:char="F0B0"/>
            </w:r>
            <w:r w:rsidRPr="00FA3D89">
              <w:rPr>
                <w:rFonts w:ascii="Arial" w:hAnsi="Arial" w:cs="Arial"/>
                <w:color w:val="000000" w:themeColor="text1"/>
                <w:sz w:val="18"/>
                <w:szCs w:val="18"/>
              </w:rPr>
              <w:t xml:space="preserve">; windswept hips; hip dislocation and subluxation assessed using an </w:t>
            </w:r>
            <w:r w:rsidRPr="00FA3D89">
              <w:rPr>
                <w:rFonts w:ascii="Arial" w:hAnsi="Arial" w:cs="Arial"/>
                <w:sz w:val="18"/>
                <w:szCs w:val="18"/>
              </w:rPr>
              <w:t>anteroposterior pelvic radiograph</w:t>
            </w:r>
            <w:r w:rsidRPr="00FA3D89">
              <w:rPr>
                <w:rFonts w:ascii="Minion" w:hAnsi="Minion"/>
                <w:sz w:val="18"/>
                <w:szCs w:val="18"/>
              </w:rPr>
              <w:t xml:space="preserve"> </w:t>
            </w:r>
          </w:p>
          <w:p w14:paraId="2F8959A4" w14:textId="77777777" w:rsidR="00BD7093" w:rsidRPr="00FA3D89" w:rsidRDefault="00BD7093" w:rsidP="00B87A35">
            <w:pPr>
              <w:pStyle w:val="NormalWeb"/>
              <w:rPr>
                <w:rFonts w:ascii="Arial" w:hAnsi="Arial" w:cs="Arial"/>
                <w:color w:val="000000" w:themeColor="text1"/>
                <w:sz w:val="18"/>
                <w:szCs w:val="18"/>
              </w:rPr>
            </w:pPr>
          </w:p>
        </w:tc>
        <w:tc>
          <w:tcPr>
            <w:tcW w:w="1560" w:type="dxa"/>
          </w:tcPr>
          <w:p w14:paraId="4340B707"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 </w:t>
            </w:r>
          </w:p>
        </w:tc>
      </w:tr>
      <w:tr w:rsidR="00BD7093" w:rsidRPr="00FA3D89" w14:paraId="58DAC6FC" w14:textId="77777777" w:rsidTr="008C387C">
        <w:tc>
          <w:tcPr>
            <w:tcW w:w="1413" w:type="dxa"/>
            <w:vAlign w:val="bottom"/>
          </w:tcPr>
          <w:p w14:paraId="1E3C5282" w14:textId="09F1DEF2"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Opheim </w:t>
            </w:r>
            <w:r w:rsidR="00254DF9">
              <w:rPr>
                <w:rFonts w:ascii="Arial" w:hAnsi="Arial" w:cs="Arial"/>
                <w:color w:val="000000" w:themeColor="text1"/>
                <w:sz w:val="18"/>
                <w:szCs w:val="18"/>
              </w:rPr>
              <w:t>et al.</w:t>
            </w:r>
            <w:r w:rsidR="00254DF9" w:rsidRPr="00254DF9">
              <w:rPr>
                <w:rFonts w:ascii="Arial" w:hAnsi="Arial" w:cs="Arial"/>
                <w:color w:val="000000" w:themeColor="text1"/>
                <w:sz w:val="18"/>
                <w:szCs w:val="18"/>
                <w:vertAlign w:val="superscript"/>
              </w:rPr>
              <w:t>31</w:t>
            </w:r>
          </w:p>
        </w:tc>
        <w:tc>
          <w:tcPr>
            <w:tcW w:w="2693" w:type="dxa"/>
            <w:vAlign w:val="bottom"/>
          </w:tcPr>
          <w:p w14:paraId="0B3600DF"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sz w:val="18"/>
                <w:szCs w:val="18"/>
              </w:rPr>
              <w:t>Self-reported questionnaire; the number of pain sites was reported with checkboxes for eight body parts, and pain frequency was reported as never, seldom, monthly, weekly, or daily. Daily pain for more than 1 year was considered chronic.</w:t>
            </w:r>
          </w:p>
        </w:tc>
        <w:tc>
          <w:tcPr>
            <w:tcW w:w="709" w:type="dxa"/>
          </w:tcPr>
          <w:p w14:paraId="31CC34F8"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149</w:t>
            </w:r>
          </w:p>
        </w:tc>
        <w:tc>
          <w:tcPr>
            <w:tcW w:w="992" w:type="dxa"/>
          </w:tcPr>
          <w:p w14:paraId="0218CC4A"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cohort</w:t>
            </w:r>
          </w:p>
        </w:tc>
        <w:tc>
          <w:tcPr>
            <w:tcW w:w="1418" w:type="dxa"/>
          </w:tcPr>
          <w:p w14:paraId="0C61DD39"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Outcome assessed at 7 year follow-up</w:t>
            </w:r>
          </w:p>
        </w:tc>
        <w:tc>
          <w:tcPr>
            <w:tcW w:w="1700" w:type="dxa"/>
          </w:tcPr>
          <w:p w14:paraId="217078E0" w14:textId="77777777" w:rsidR="00BD7093" w:rsidRPr="00FA3D89" w:rsidRDefault="00BD7093" w:rsidP="00825387">
            <w:pPr>
              <w:rPr>
                <w:rFonts w:ascii="Arial" w:hAnsi="Arial" w:cs="Arial"/>
                <w:color w:val="000000" w:themeColor="text1"/>
                <w:sz w:val="18"/>
                <w:szCs w:val="18"/>
              </w:rPr>
            </w:pPr>
          </w:p>
        </w:tc>
        <w:tc>
          <w:tcPr>
            <w:tcW w:w="1702" w:type="dxa"/>
          </w:tcPr>
          <w:p w14:paraId="72D9F770"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Deterioration in walking function compared to improved/unchanged walking function over 7 years</w:t>
            </w:r>
          </w:p>
        </w:tc>
        <w:tc>
          <w:tcPr>
            <w:tcW w:w="1842" w:type="dxa"/>
          </w:tcPr>
          <w:p w14:paraId="2EF67EFC" w14:textId="77777777" w:rsidR="00BD7093" w:rsidRPr="00FA3D89" w:rsidRDefault="00BD7093" w:rsidP="00825387">
            <w:pPr>
              <w:rPr>
                <w:rFonts w:ascii="Arial" w:hAnsi="Arial" w:cs="Arial"/>
                <w:color w:val="000000" w:themeColor="text1"/>
                <w:sz w:val="18"/>
                <w:szCs w:val="18"/>
              </w:rPr>
            </w:pPr>
          </w:p>
        </w:tc>
        <w:tc>
          <w:tcPr>
            <w:tcW w:w="1560" w:type="dxa"/>
          </w:tcPr>
          <w:p w14:paraId="41724C02" w14:textId="77777777" w:rsidR="00BD7093" w:rsidRPr="00FA3D89" w:rsidRDefault="00BD7093" w:rsidP="00825387">
            <w:pPr>
              <w:rPr>
                <w:rFonts w:ascii="Arial" w:hAnsi="Arial" w:cs="Arial"/>
                <w:color w:val="000000" w:themeColor="text1"/>
                <w:sz w:val="18"/>
                <w:szCs w:val="18"/>
              </w:rPr>
            </w:pPr>
          </w:p>
        </w:tc>
      </w:tr>
      <w:tr w:rsidR="00BD7093" w:rsidRPr="00FA3D89" w14:paraId="18859031" w14:textId="77777777" w:rsidTr="008C387C">
        <w:tc>
          <w:tcPr>
            <w:tcW w:w="1413" w:type="dxa"/>
            <w:vAlign w:val="bottom"/>
          </w:tcPr>
          <w:p w14:paraId="5C109EB7" w14:textId="45C4083B"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Opheim </w:t>
            </w:r>
            <w:r w:rsidR="00254DF9">
              <w:rPr>
                <w:rFonts w:ascii="Arial" w:hAnsi="Arial" w:cs="Arial"/>
                <w:color w:val="000000" w:themeColor="text1"/>
                <w:sz w:val="18"/>
                <w:szCs w:val="18"/>
              </w:rPr>
              <w:t>et al.</w:t>
            </w:r>
            <w:r w:rsidR="00254DF9" w:rsidRPr="00254DF9">
              <w:rPr>
                <w:rFonts w:ascii="Arial" w:hAnsi="Arial" w:cs="Arial"/>
                <w:color w:val="000000" w:themeColor="text1"/>
                <w:sz w:val="18"/>
                <w:szCs w:val="18"/>
                <w:vertAlign w:val="superscript"/>
              </w:rPr>
              <w:t>44</w:t>
            </w:r>
          </w:p>
        </w:tc>
        <w:tc>
          <w:tcPr>
            <w:tcW w:w="2693" w:type="dxa"/>
            <w:vAlign w:val="bottom"/>
          </w:tcPr>
          <w:p w14:paraId="04A5C546" w14:textId="77777777" w:rsidR="00BD7093" w:rsidRPr="00FA3D89" w:rsidRDefault="00BD7093" w:rsidP="004F5E15">
            <w:pPr>
              <w:pStyle w:val="NormalWeb"/>
              <w:rPr>
                <w:sz w:val="18"/>
                <w:szCs w:val="18"/>
              </w:rPr>
            </w:pPr>
            <w:r w:rsidRPr="00FA3D89">
              <w:rPr>
                <w:rFonts w:ascii="Arial" w:hAnsi="Arial" w:cs="Arial"/>
                <w:color w:val="000000"/>
                <w:sz w:val="18"/>
                <w:szCs w:val="18"/>
              </w:rPr>
              <w:t xml:space="preserve">Self-reported questionnaire; the number of pain sites was reported with checkboxes for eight body parts, and pain frequency was reported as never, seldom, monthly, weekly, or daily. Daily pain for more than 1 year was considered chronic. </w:t>
            </w:r>
            <w:r w:rsidRPr="00FA3D89">
              <w:rPr>
                <w:rFonts w:ascii="Arial" w:hAnsi="Arial" w:cs="Arial"/>
                <w:sz w:val="18"/>
                <w:szCs w:val="18"/>
              </w:rPr>
              <w:t xml:space="preserve">Pain intensity during the last month was assessed with a 100mm </w:t>
            </w:r>
            <w:r w:rsidRPr="00FA3D89">
              <w:rPr>
                <w:rFonts w:ascii="Arial" w:hAnsi="Arial" w:cs="Arial"/>
                <w:sz w:val="18"/>
                <w:szCs w:val="18"/>
              </w:rPr>
              <w:lastRenderedPageBreak/>
              <w:t>VAS with the anchor points ‘no pain’ and ‘worst possible pain’</w:t>
            </w:r>
            <w:r w:rsidRPr="00FA3D89">
              <w:rPr>
                <w:rFonts w:ascii="AdvPSJT" w:hAnsi="AdvPSJT"/>
                <w:sz w:val="18"/>
                <w:szCs w:val="18"/>
              </w:rPr>
              <w:t xml:space="preserve"> </w:t>
            </w:r>
          </w:p>
        </w:tc>
        <w:tc>
          <w:tcPr>
            <w:tcW w:w="709" w:type="dxa"/>
          </w:tcPr>
          <w:p w14:paraId="668DCC65"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lastRenderedPageBreak/>
              <w:t>149</w:t>
            </w:r>
          </w:p>
        </w:tc>
        <w:tc>
          <w:tcPr>
            <w:tcW w:w="992" w:type="dxa"/>
          </w:tcPr>
          <w:p w14:paraId="68E720D8"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05E3FCBA" w14:textId="77777777" w:rsidR="00BD7093" w:rsidRPr="00FA3D89" w:rsidRDefault="00BD7093" w:rsidP="00825387">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16632186"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Sex</w:t>
            </w:r>
          </w:p>
        </w:tc>
        <w:tc>
          <w:tcPr>
            <w:tcW w:w="1702" w:type="dxa"/>
          </w:tcPr>
          <w:p w14:paraId="7409BCC3"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Bilateral vs unilateral CP</w:t>
            </w:r>
          </w:p>
          <w:p w14:paraId="349B6FB0" w14:textId="77777777" w:rsidR="00BD7093" w:rsidRPr="00FA3D89" w:rsidRDefault="00BD7093" w:rsidP="00825387">
            <w:pPr>
              <w:rPr>
                <w:rFonts w:ascii="Arial" w:hAnsi="Arial" w:cs="Arial"/>
                <w:color w:val="000000" w:themeColor="text1"/>
                <w:sz w:val="18"/>
                <w:szCs w:val="18"/>
              </w:rPr>
            </w:pPr>
          </w:p>
          <w:p w14:paraId="4A188DAD" w14:textId="77777777" w:rsidR="00BD7093" w:rsidRPr="00FA3D89" w:rsidRDefault="00BD7093" w:rsidP="00825387">
            <w:pPr>
              <w:rPr>
                <w:rFonts w:ascii="Arial" w:hAnsi="Arial" w:cs="Arial"/>
                <w:color w:val="000000" w:themeColor="text1"/>
                <w:sz w:val="18"/>
                <w:szCs w:val="18"/>
              </w:rPr>
            </w:pPr>
          </w:p>
        </w:tc>
        <w:tc>
          <w:tcPr>
            <w:tcW w:w="1842" w:type="dxa"/>
          </w:tcPr>
          <w:p w14:paraId="2AFFFE6A" w14:textId="77777777" w:rsidR="00BD7093" w:rsidRPr="00FA3D89" w:rsidRDefault="00BD7093" w:rsidP="00825387">
            <w:pPr>
              <w:rPr>
                <w:rFonts w:ascii="Arial" w:hAnsi="Arial" w:cs="Arial"/>
                <w:color w:val="000000" w:themeColor="text1"/>
                <w:sz w:val="18"/>
                <w:szCs w:val="18"/>
              </w:rPr>
            </w:pPr>
          </w:p>
        </w:tc>
        <w:tc>
          <w:tcPr>
            <w:tcW w:w="1560" w:type="dxa"/>
          </w:tcPr>
          <w:p w14:paraId="39CFF6CF"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Physical subscale of SF-36; mental subscale of SF-36</w:t>
            </w:r>
          </w:p>
          <w:p w14:paraId="7A3C35EB" w14:textId="77777777" w:rsidR="00BD7093" w:rsidRPr="00FA3D89" w:rsidRDefault="00BD7093" w:rsidP="00825387">
            <w:pPr>
              <w:rPr>
                <w:rFonts w:ascii="Arial" w:hAnsi="Arial" w:cs="Arial"/>
                <w:color w:val="000000" w:themeColor="text1"/>
                <w:sz w:val="18"/>
                <w:szCs w:val="18"/>
              </w:rPr>
            </w:pPr>
          </w:p>
          <w:p w14:paraId="72ED6696" w14:textId="77777777" w:rsidR="00BD7093" w:rsidRPr="00FA3D89" w:rsidRDefault="00BD7093" w:rsidP="00825387">
            <w:pPr>
              <w:rPr>
                <w:rFonts w:ascii="Arial" w:hAnsi="Arial" w:cs="Arial"/>
                <w:color w:val="000000" w:themeColor="text1"/>
                <w:sz w:val="18"/>
                <w:szCs w:val="18"/>
              </w:rPr>
            </w:pPr>
          </w:p>
        </w:tc>
      </w:tr>
      <w:tr w:rsidR="00BD7093" w:rsidRPr="00FA3D89" w14:paraId="00E5C7D0" w14:textId="77777777" w:rsidTr="008C387C">
        <w:tc>
          <w:tcPr>
            <w:tcW w:w="1413" w:type="dxa"/>
            <w:vAlign w:val="bottom"/>
          </w:tcPr>
          <w:p w14:paraId="56F9597A" w14:textId="194D1F5F"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Park </w:t>
            </w:r>
            <w:r w:rsidR="00254DF9">
              <w:rPr>
                <w:rFonts w:ascii="Arial" w:hAnsi="Arial" w:cs="Arial"/>
                <w:color w:val="000000" w:themeColor="text1"/>
                <w:sz w:val="18"/>
                <w:szCs w:val="18"/>
              </w:rPr>
              <w:t>and Kim</w:t>
            </w:r>
            <w:r w:rsidR="00254DF9" w:rsidRPr="00254DF9">
              <w:rPr>
                <w:rFonts w:ascii="Arial" w:hAnsi="Arial" w:cs="Arial"/>
                <w:color w:val="000000" w:themeColor="text1"/>
                <w:sz w:val="18"/>
                <w:szCs w:val="18"/>
                <w:vertAlign w:val="superscript"/>
              </w:rPr>
              <w:t>46</w:t>
            </w:r>
          </w:p>
        </w:tc>
        <w:tc>
          <w:tcPr>
            <w:tcW w:w="2693" w:type="dxa"/>
            <w:vAlign w:val="bottom"/>
          </w:tcPr>
          <w:p w14:paraId="36EA8792"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sz w:val="18"/>
                <w:szCs w:val="18"/>
              </w:rPr>
              <w:t>"general pain"; assessment not reported.</w:t>
            </w:r>
          </w:p>
        </w:tc>
        <w:tc>
          <w:tcPr>
            <w:tcW w:w="709" w:type="dxa"/>
          </w:tcPr>
          <w:p w14:paraId="5E5FB53E"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52</w:t>
            </w:r>
          </w:p>
        </w:tc>
        <w:tc>
          <w:tcPr>
            <w:tcW w:w="992" w:type="dxa"/>
          </w:tcPr>
          <w:p w14:paraId="18B8F720"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0AED33CF" w14:textId="77777777" w:rsidR="00BD7093" w:rsidRPr="00FA3D89" w:rsidRDefault="00BD7093" w:rsidP="00825387">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48E953FB" w14:textId="77777777" w:rsidR="00BD7093" w:rsidRPr="00FA3D89" w:rsidRDefault="00BD7093" w:rsidP="00825387">
            <w:pPr>
              <w:rPr>
                <w:rFonts w:ascii="Arial" w:hAnsi="Arial" w:cs="Arial"/>
                <w:color w:val="000000" w:themeColor="text1"/>
                <w:sz w:val="18"/>
                <w:szCs w:val="18"/>
              </w:rPr>
            </w:pPr>
          </w:p>
        </w:tc>
        <w:tc>
          <w:tcPr>
            <w:tcW w:w="1702" w:type="dxa"/>
          </w:tcPr>
          <w:p w14:paraId="3A479E79" w14:textId="77777777" w:rsidR="00BD7093" w:rsidRPr="00FA3D89" w:rsidRDefault="00BD7093" w:rsidP="00F31E9B">
            <w:pPr>
              <w:rPr>
                <w:rFonts w:ascii="Arial" w:hAnsi="Arial" w:cs="Arial"/>
                <w:color w:val="000000" w:themeColor="text1"/>
                <w:sz w:val="18"/>
                <w:szCs w:val="18"/>
              </w:rPr>
            </w:pPr>
            <w:r w:rsidRPr="00FA3D89">
              <w:rPr>
                <w:rFonts w:ascii="Arial" w:hAnsi="Arial" w:cs="Arial"/>
                <w:color w:val="000000" w:themeColor="text1"/>
                <w:sz w:val="18"/>
                <w:szCs w:val="18"/>
              </w:rPr>
              <w:t xml:space="preserve">GMFCS levels I-II vs III-V </w:t>
            </w:r>
          </w:p>
          <w:p w14:paraId="68975D13" w14:textId="77777777" w:rsidR="00BD7093" w:rsidRPr="00FA3D89" w:rsidRDefault="00BD7093" w:rsidP="00825387">
            <w:pPr>
              <w:rPr>
                <w:rFonts w:ascii="Arial" w:hAnsi="Arial" w:cs="Arial"/>
                <w:color w:val="000000" w:themeColor="text1"/>
                <w:sz w:val="18"/>
                <w:szCs w:val="18"/>
              </w:rPr>
            </w:pPr>
          </w:p>
        </w:tc>
        <w:tc>
          <w:tcPr>
            <w:tcW w:w="1842" w:type="dxa"/>
          </w:tcPr>
          <w:p w14:paraId="11DA88EF" w14:textId="77777777" w:rsidR="00BD7093" w:rsidRPr="00FA3D89" w:rsidRDefault="00BD7093" w:rsidP="00825387">
            <w:pPr>
              <w:rPr>
                <w:rFonts w:ascii="Arial" w:hAnsi="Arial" w:cs="Arial"/>
                <w:color w:val="000000" w:themeColor="text1"/>
                <w:sz w:val="18"/>
                <w:szCs w:val="18"/>
              </w:rPr>
            </w:pPr>
          </w:p>
        </w:tc>
        <w:tc>
          <w:tcPr>
            <w:tcW w:w="1560" w:type="dxa"/>
          </w:tcPr>
          <w:p w14:paraId="07C3E2F0" w14:textId="77777777" w:rsidR="00BD7093" w:rsidRPr="00FA3D89" w:rsidRDefault="00BD7093" w:rsidP="00825387">
            <w:pPr>
              <w:rPr>
                <w:rFonts w:ascii="Arial" w:hAnsi="Arial" w:cs="Arial"/>
                <w:color w:val="000000" w:themeColor="text1"/>
                <w:sz w:val="18"/>
                <w:szCs w:val="18"/>
              </w:rPr>
            </w:pPr>
          </w:p>
        </w:tc>
      </w:tr>
      <w:tr w:rsidR="00BD7093" w:rsidRPr="00FA3D89" w14:paraId="1246BC71" w14:textId="77777777" w:rsidTr="008C387C">
        <w:tc>
          <w:tcPr>
            <w:tcW w:w="1413" w:type="dxa"/>
            <w:vAlign w:val="bottom"/>
          </w:tcPr>
          <w:p w14:paraId="0A2F3A00" w14:textId="644DF5BB"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Rodby-Bousquet </w:t>
            </w:r>
            <w:r w:rsidR="00914388">
              <w:rPr>
                <w:rFonts w:ascii="Arial" w:hAnsi="Arial" w:cs="Arial"/>
                <w:color w:val="000000" w:themeColor="text1"/>
                <w:sz w:val="18"/>
                <w:szCs w:val="18"/>
              </w:rPr>
              <w:t>et al.</w:t>
            </w:r>
            <w:r w:rsidR="00914388" w:rsidRPr="00914388">
              <w:rPr>
                <w:rFonts w:ascii="Arial" w:hAnsi="Arial" w:cs="Arial"/>
                <w:color w:val="000000" w:themeColor="text1"/>
                <w:sz w:val="18"/>
                <w:szCs w:val="18"/>
                <w:vertAlign w:val="superscript"/>
              </w:rPr>
              <w:t>42</w:t>
            </w:r>
          </w:p>
        </w:tc>
        <w:tc>
          <w:tcPr>
            <w:tcW w:w="2693" w:type="dxa"/>
            <w:vAlign w:val="bottom"/>
          </w:tcPr>
          <w:p w14:paraId="50D0D7C2"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sz w:val="18"/>
                <w:szCs w:val="18"/>
              </w:rPr>
              <w:t xml:space="preserve">Pain was reported either by client or by proxy as yes or no to any presence of pain during the last 4 weeks. </w:t>
            </w:r>
          </w:p>
        </w:tc>
        <w:tc>
          <w:tcPr>
            <w:tcW w:w="709" w:type="dxa"/>
          </w:tcPr>
          <w:p w14:paraId="76F216EF"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102</w:t>
            </w:r>
          </w:p>
        </w:tc>
        <w:tc>
          <w:tcPr>
            <w:tcW w:w="992" w:type="dxa"/>
          </w:tcPr>
          <w:p w14:paraId="4066D519"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4409E6BD" w14:textId="77777777" w:rsidR="00BD7093" w:rsidRPr="00FA3D89" w:rsidRDefault="00BD7093" w:rsidP="00825387">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4AE5C583" w14:textId="77777777" w:rsidR="00BD7093" w:rsidRPr="00FA3D89" w:rsidRDefault="00BD7093" w:rsidP="00825387">
            <w:pPr>
              <w:rPr>
                <w:rFonts w:ascii="Arial" w:hAnsi="Arial" w:cs="Arial"/>
                <w:color w:val="000000" w:themeColor="text1"/>
                <w:sz w:val="18"/>
                <w:szCs w:val="18"/>
              </w:rPr>
            </w:pPr>
          </w:p>
        </w:tc>
        <w:tc>
          <w:tcPr>
            <w:tcW w:w="1702" w:type="dxa"/>
          </w:tcPr>
          <w:p w14:paraId="6BD71F29" w14:textId="77777777" w:rsidR="00BD7093" w:rsidRPr="00FA3D89" w:rsidRDefault="00BD7093" w:rsidP="00825387">
            <w:pPr>
              <w:rPr>
                <w:rFonts w:ascii="Arial" w:hAnsi="Arial" w:cs="Arial"/>
                <w:color w:val="000000" w:themeColor="text1"/>
                <w:sz w:val="18"/>
                <w:szCs w:val="18"/>
              </w:rPr>
            </w:pPr>
          </w:p>
        </w:tc>
        <w:tc>
          <w:tcPr>
            <w:tcW w:w="1842" w:type="dxa"/>
          </w:tcPr>
          <w:p w14:paraId="36D3494D" w14:textId="77777777" w:rsidR="00BD7093" w:rsidRPr="00FA3D89" w:rsidRDefault="00BD7093" w:rsidP="002267D2">
            <w:pPr>
              <w:pStyle w:val="NormalWeb"/>
              <w:rPr>
                <w:rFonts w:ascii="Arial" w:hAnsi="Arial" w:cs="Arial"/>
                <w:sz w:val="18"/>
                <w:szCs w:val="18"/>
              </w:rPr>
            </w:pPr>
            <w:r w:rsidRPr="00FA3D89">
              <w:rPr>
                <w:rFonts w:ascii="Arial" w:hAnsi="Arial" w:cs="Arial"/>
                <w:sz w:val="18"/>
                <w:szCs w:val="18"/>
              </w:rPr>
              <w:t>Posture was assessed using items from the first version of the Posture and Postural Ability Scale</w:t>
            </w:r>
            <w:r w:rsidRPr="00FA3D89">
              <w:rPr>
                <w:rFonts w:ascii="Arial" w:hAnsi="Arial" w:cs="Arial"/>
                <w:position w:val="8"/>
                <w:sz w:val="18"/>
                <w:szCs w:val="18"/>
              </w:rPr>
              <w:t xml:space="preserve"> </w:t>
            </w:r>
            <w:r w:rsidRPr="00FA3D89">
              <w:rPr>
                <w:rFonts w:ascii="Arial" w:hAnsi="Arial" w:cs="Arial"/>
                <w:sz w:val="18"/>
                <w:szCs w:val="18"/>
              </w:rPr>
              <w:t>called the Postural Ability Scale (PAS)</w:t>
            </w:r>
          </w:p>
        </w:tc>
        <w:tc>
          <w:tcPr>
            <w:tcW w:w="1560" w:type="dxa"/>
          </w:tcPr>
          <w:p w14:paraId="62AFEDE8" w14:textId="77777777" w:rsidR="00BD7093" w:rsidRPr="00FA3D89" w:rsidRDefault="00BD7093" w:rsidP="00825387">
            <w:pPr>
              <w:rPr>
                <w:rFonts w:ascii="Arial" w:hAnsi="Arial" w:cs="Arial"/>
                <w:color w:val="000000" w:themeColor="text1"/>
                <w:sz w:val="18"/>
                <w:szCs w:val="18"/>
              </w:rPr>
            </w:pPr>
          </w:p>
        </w:tc>
      </w:tr>
      <w:tr w:rsidR="00BD7093" w:rsidRPr="00FA3D89" w14:paraId="5A8A19A4" w14:textId="77777777" w:rsidTr="008C387C">
        <w:tc>
          <w:tcPr>
            <w:tcW w:w="1413" w:type="dxa"/>
            <w:vAlign w:val="bottom"/>
          </w:tcPr>
          <w:p w14:paraId="3EB808C0" w14:textId="5796CC4D"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Rodby-Bousquet </w:t>
            </w:r>
            <w:r w:rsidR="00914388">
              <w:rPr>
                <w:rFonts w:ascii="Arial" w:hAnsi="Arial" w:cs="Arial"/>
                <w:color w:val="000000" w:themeColor="text1"/>
                <w:sz w:val="18"/>
                <w:szCs w:val="18"/>
              </w:rPr>
              <w:t>et al.</w:t>
            </w:r>
            <w:r w:rsidR="00914388" w:rsidRPr="00914388">
              <w:rPr>
                <w:rFonts w:ascii="Arial" w:hAnsi="Arial" w:cs="Arial"/>
                <w:color w:val="000000" w:themeColor="text1"/>
                <w:sz w:val="18"/>
                <w:szCs w:val="18"/>
                <w:vertAlign w:val="superscript"/>
              </w:rPr>
              <w:t>10</w:t>
            </w:r>
          </w:p>
        </w:tc>
        <w:tc>
          <w:tcPr>
            <w:tcW w:w="2693" w:type="dxa"/>
            <w:vAlign w:val="bottom"/>
          </w:tcPr>
          <w:p w14:paraId="35349574"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sz w:val="18"/>
                <w:szCs w:val="18"/>
              </w:rPr>
              <w:t>Prevalence of pain (Do you experience pain?) was either self- or proxy-reported as ‘yes’ or ‘no’. If pain was reported, pain severity was rated for the following 10 body sites: neck; back/spine; shoulder; arm/hand; hip/thigh; knee; feet/lower leg; head; stomach; or other location. As applicable, pain severity (How much bodily pain have you had during the past 4 weeks?) was graded according to the Short Form Health Survey 36 into one of the following response options for each relevant pain site: 1=none; 2=very mild; 3=mild; 4=moderate; 5=severe; 6=very severe.</w:t>
            </w:r>
          </w:p>
        </w:tc>
        <w:tc>
          <w:tcPr>
            <w:tcW w:w="709" w:type="dxa"/>
          </w:tcPr>
          <w:p w14:paraId="3D56459A"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1591</w:t>
            </w:r>
          </w:p>
        </w:tc>
        <w:tc>
          <w:tcPr>
            <w:tcW w:w="992" w:type="dxa"/>
          </w:tcPr>
          <w:p w14:paraId="31B90335"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21BCCF10" w14:textId="77777777" w:rsidR="00BD7093" w:rsidRPr="00FA3D89" w:rsidRDefault="00BD7093" w:rsidP="00825387">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6360653D"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Age; sex</w:t>
            </w:r>
          </w:p>
          <w:p w14:paraId="0418B97E" w14:textId="77777777" w:rsidR="00BD7093" w:rsidRPr="00FA3D89" w:rsidRDefault="00BD7093" w:rsidP="00825387">
            <w:pPr>
              <w:rPr>
                <w:rFonts w:ascii="Arial" w:hAnsi="Arial" w:cs="Arial"/>
                <w:color w:val="000000" w:themeColor="text1"/>
                <w:sz w:val="18"/>
                <w:szCs w:val="18"/>
              </w:rPr>
            </w:pPr>
          </w:p>
          <w:p w14:paraId="4390D291" w14:textId="77777777" w:rsidR="00BD7093" w:rsidRPr="00FA3D89" w:rsidRDefault="00BD7093" w:rsidP="00825387">
            <w:pPr>
              <w:rPr>
                <w:rFonts w:ascii="Arial" w:hAnsi="Arial" w:cs="Arial"/>
                <w:color w:val="000000" w:themeColor="text1"/>
                <w:sz w:val="18"/>
                <w:szCs w:val="18"/>
              </w:rPr>
            </w:pPr>
          </w:p>
        </w:tc>
        <w:tc>
          <w:tcPr>
            <w:tcW w:w="1702" w:type="dxa"/>
          </w:tcPr>
          <w:p w14:paraId="25EADC92" w14:textId="77777777" w:rsidR="00BD7093" w:rsidRPr="00FA3D89" w:rsidRDefault="00BD7093" w:rsidP="00046D34">
            <w:pPr>
              <w:rPr>
                <w:rFonts w:ascii="Arial" w:hAnsi="Arial" w:cs="Arial"/>
                <w:color w:val="000000" w:themeColor="text1"/>
                <w:sz w:val="18"/>
                <w:szCs w:val="18"/>
              </w:rPr>
            </w:pPr>
            <w:r w:rsidRPr="00FA3D89">
              <w:rPr>
                <w:rFonts w:ascii="Arial" w:hAnsi="Arial" w:cs="Arial"/>
                <w:color w:val="000000" w:themeColor="text1"/>
                <w:sz w:val="18"/>
                <w:szCs w:val="18"/>
              </w:rPr>
              <w:t>GMFCS; CFCS; MACS; EDACS; CP-subtype</w:t>
            </w:r>
          </w:p>
          <w:p w14:paraId="3E1C82FD" w14:textId="77777777" w:rsidR="00BD7093" w:rsidRPr="00FA3D89" w:rsidRDefault="00BD7093" w:rsidP="00046D34">
            <w:pPr>
              <w:rPr>
                <w:rFonts w:ascii="Arial" w:hAnsi="Arial" w:cs="Arial"/>
                <w:color w:val="000000" w:themeColor="text1"/>
                <w:sz w:val="18"/>
                <w:szCs w:val="18"/>
              </w:rPr>
            </w:pPr>
          </w:p>
          <w:p w14:paraId="66D9F55B" w14:textId="77777777" w:rsidR="00BD7093" w:rsidRPr="00FA3D89" w:rsidRDefault="00BD7093" w:rsidP="00046D34">
            <w:pPr>
              <w:rPr>
                <w:rFonts w:ascii="Arial" w:hAnsi="Arial" w:cs="Arial"/>
                <w:color w:val="000000" w:themeColor="text1"/>
                <w:sz w:val="18"/>
                <w:szCs w:val="18"/>
              </w:rPr>
            </w:pPr>
          </w:p>
        </w:tc>
        <w:tc>
          <w:tcPr>
            <w:tcW w:w="1842" w:type="dxa"/>
          </w:tcPr>
          <w:p w14:paraId="52A68EE8" w14:textId="77777777" w:rsidR="00BD7093" w:rsidRPr="00FA3D89" w:rsidRDefault="00BD7093" w:rsidP="00825387">
            <w:pPr>
              <w:rPr>
                <w:rFonts w:ascii="Arial" w:hAnsi="Arial" w:cs="Arial"/>
                <w:color w:val="000000" w:themeColor="text1"/>
                <w:sz w:val="18"/>
                <w:szCs w:val="18"/>
              </w:rPr>
            </w:pPr>
          </w:p>
        </w:tc>
        <w:tc>
          <w:tcPr>
            <w:tcW w:w="1560" w:type="dxa"/>
          </w:tcPr>
          <w:p w14:paraId="5AC534DE" w14:textId="77777777" w:rsidR="00BD7093" w:rsidRPr="00FA3D89" w:rsidRDefault="00BD7093" w:rsidP="00825387">
            <w:pPr>
              <w:rPr>
                <w:rFonts w:ascii="Arial" w:hAnsi="Arial" w:cs="Arial"/>
                <w:color w:val="000000" w:themeColor="text1"/>
                <w:sz w:val="18"/>
                <w:szCs w:val="18"/>
              </w:rPr>
            </w:pPr>
          </w:p>
        </w:tc>
      </w:tr>
      <w:tr w:rsidR="00BD7093" w:rsidRPr="00FA3D89" w14:paraId="3BECBFDA" w14:textId="77777777" w:rsidTr="008C387C">
        <w:tc>
          <w:tcPr>
            <w:tcW w:w="1413" w:type="dxa"/>
            <w:vAlign w:val="bottom"/>
          </w:tcPr>
          <w:p w14:paraId="7F067F1E" w14:textId="18453269"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Sandstrom </w:t>
            </w:r>
            <w:r w:rsidR="009D02F5">
              <w:rPr>
                <w:rFonts w:ascii="Arial" w:hAnsi="Arial" w:cs="Arial"/>
                <w:color w:val="000000" w:themeColor="text1"/>
                <w:sz w:val="18"/>
                <w:szCs w:val="18"/>
              </w:rPr>
              <w:t>et al.</w:t>
            </w:r>
            <w:r w:rsidR="009D02F5" w:rsidRPr="009D02F5">
              <w:rPr>
                <w:rFonts w:ascii="Arial" w:hAnsi="Arial" w:cs="Arial"/>
                <w:color w:val="000000" w:themeColor="text1"/>
                <w:sz w:val="18"/>
                <w:szCs w:val="18"/>
                <w:vertAlign w:val="superscript"/>
              </w:rPr>
              <w:t>47</w:t>
            </w:r>
          </w:p>
        </w:tc>
        <w:tc>
          <w:tcPr>
            <w:tcW w:w="2693" w:type="dxa"/>
            <w:vAlign w:val="bottom"/>
          </w:tcPr>
          <w:p w14:paraId="37479A3C"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sz w:val="18"/>
                <w:szCs w:val="18"/>
              </w:rPr>
              <w:t xml:space="preserve">Pain localisation was described by means of given alternatives (neck, upper extremity, back, lower extremity). Pain intensity was rated on a visual analogue scale (VAS) from 0 mm (no pain) to 100 mm (worst </w:t>
            </w:r>
            <w:r w:rsidRPr="00FA3D89">
              <w:rPr>
                <w:rFonts w:ascii="Arial" w:hAnsi="Arial" w:cs="Arial"/>
                <w:color w:val="000000"/>
                <w:sz w:val="18"/>
                <w:szCs w:val="18"/>
              </w:rPr>
              <w:lastRenderedPageBreak/>
              <w:t>imaginable pain). The individuals rated pain intensity as it was when it was at its worst and at its best.</w:t>
            </w:r>
          </w:p>
        </w:tc>
        <w:tc>
          <w:tcPr>
            <w:tcW w:w="709" w:type="dxa"/>
          </w:tcPr>
          <w:p w14:paraId="50F4BED8"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lastRenderedPageBreak/>
              <w:t>48</w:t>
            </w:r>
          </w:p>
        </w:tc>
        <w:tc>
          <w:tcPr>
            <w:tcW w:w="992" w:type="dxa"/>
          </w:tcPr>
          <w:p w14:paraId="584A5682"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36E5A49A" w14:textId="77777777" w:rsidR="00BD7093" w:rsidRPr="00FA3D89" w:rsidRDefault="00BD7093" w:rsidP="00825387">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22E86696" w14:textId="77777777" w:rsidR="00BD7093" w:rsidRPr="00FA3D89" w:rsidRDefault="00BD7093" w:rsidP="00825387">
            <w:pPr>
              <w:rPr>
                <w:rFonts w:ascii="Arial" w:hAnsi="Arial" w:cs="Arial"/>
                <w:color w:val="000000" w:themeColor="text1"/>
                <w:sz w:val="18"/>
                <w:szCs w:val="18"/>
              </w:rPr>
            </w:pPr>
          </w:p>
        </w:tc>
        <w:tc>
          <w:tcPr>
            <w:tcW w:w="1702" w:type="dxa"/>
          </w:tcPr>
          <w:p w14:paraId="48B45CA3"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GMFCS </w:t>
            </w:r>
          </w:p>
        </w:tc>
        <w:tc>
          <w:tcPr>
            <w:tcW w:w="1842" w:type="dxa"/>
          </w:tcPr>
          <w:p w14:paraId="4A52B261"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 xml:space="preserve">Range of motion in shoulder, elbow, wrist, hip, knee and ankle estimated using a scale from 0-2: 0=a few degrees, 1=limited ROM, </w:t>
            </w:r>
            <w:r w:rsidRPr="00FA3D89">
              <w:rPr>
                <w:rFonts w:ascii="Arial" w:hAnsi="Arial" w:cs="Arial"/>
                <w:color w:val="000000" w:themeColor="text1"/>
                <w:sz w:val="18"/>
                <w:szCs w:val="18"/>
              </w:rPr>
              <w:lastRenderedPageBreak/>
              <w:t>2=normal/almost normal ROM</w:t>
            </w:r>
          </w:p>
        </w:tc>
        <w:tc>
          <w:tcPr>
            <w:tcW w:w="1560" w:type="dxa"/>
          </w:tcPr>
          <w:p w14:paraId="619212EC" w14:textId="77777777" w:rsidR="00BD7093" w:rsidRPr="00FA3D89" w:rsidRDefault="00BD7093" w:rsidP="00825387">
            <w:pPr>
              <w:rPr>
                <w:rFonts w:ascii="Arial" w:hAnsi="Arial" w:cs="Arial"/>
                <w:color w:val="000000" w:themeColor="text1"/>
                <w:sz w:val="18"/>
                <w:szCs w:val="18"/>
              </w:rPr>
            </w:pPr>
          </w:p>
        </w:tc>
      </w:tr>
      <w:tr w:rsidR="00BD7093" w:rsidRPr="00FA3D89" w14:paraId="31C9115C" w14:textId="77777777" w:rsidTr="008C387C">
        <w:tc>
          <w:tcPr>
            <w:tcW w:w="1413" w:type="dxa"/>
            <w:vAlign w:val="bottom"/>
          </w:tcPr>
          <w:p w14:paraId="0488D90D" w14:textId="28CE7F4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Sienko</w:t>
            </w:r>
            <w:r w:rsidR="00CB3FDE" w:rsidRPr="00CB3FDE">
              <w:rPr>
                <w:rFonts w:ascii="Arial" w:hAnsi="Arial" w:cs="Arial"/>
                <w:color w:val="000000" w:themeColor="text1"/>
                <w:sz w:val="18"/>
                <w:szCs w:val="18"/>
                <w:vertAlign w:val="superscript"/>
              </w:rPr>
              <w:t>48</w:t>
            </w:r>
          </w:p>
        </w:tc>
        <w:tc>
          <w:tcPr>
            <w:tcW w:w="2693" w:type="dxa"/>
            <w:vAlign w:val="bottom"/>
          </w:tcPr>
          <w:p w14:paraId="10FB8CCF"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sz w:val="18"/>
                <w:szCs w:val="18"/>
              </w:rPr>
              <w:t>Magnitude of pain was assessed with the pain question from the 2011 Behavioral Risk Factor Surveillance System (BRFSS). The BRFSS pain question assesses pain on a five-point scale, with higher scores indicating more pain</w:t>
            </w:r>
          </w:p>
        </w:tc>
        <w:tc>
          <w:tcPr>
            <w:tcW w:w="709" w:type="dxa"/>
          </w:tcPr>
          <w:p w14:paraId="1D55A6CF"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97</w:t>
            </w:r>
          </w:p>
        </w:tc>
        <w:tc>
          <w:tcPr>
            <w:tcW w:w="992" w:type="dxa"/>
          </w:tcPr>
          <w:p w14:paraId="79ED2338"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196D1B40" w14:textId="77777777" w:rsidR="00BD7093" w:rsidRPr="00FA3D89" w:rsidRDefault="00BD7093" w:rsidP="00825387">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09BB1C21" w14:textId="77777777" w:rsidR="00BD7093" w:rsidRPr="00FA3D89" w:rsidRDefault="00BD7093" w:rsidP="00825387">
            <w:pPr>
              <w:rPr>
                <w:rFonts w:ascii="Arial" w:hAnsi="Arial" w:cs="Arial"/>
                <w:color w:val="000000" w:themeColor="text1"/>
                <w:sz w:val="18"/>
                <w:szCs w:val="18"/>
              </w:rPr>
            </w:pPr>
          </w:p>
        </w:tc>
        <w:tc>
          <w:tcPr>
            <w:tcW w:w="1702" w:type="dxa"/>
          </w:tcPr>
          <w:p w14:paraId="6A32C21A" w14:textId="77777777" w:rsidR="00BD7093" w:rsidRPr="00FA3D89" w:rsidRDefault="00BD7093" w:rsidP="00825387">
            <w:pPr>
              <w:rPr>
                <w:rFonts w:ascii="Arial" w:hAnsi="Arial" w:cs="Arial"/>
                <w:color w:val="000000" w:themeColor="text1"/>
                <w:sz w:val="18"/>
                <w:szCs w:val="18"/>
              </w:rPr>
            </w:pPr>
            <w:r w:rsidRPr="00FA3D89">
              <w:rPr>
                <w:rFonts w:ascii="Arial" w:hAnsi="Arial" w:cs="Arial"/>
                <w:color w:val="000000" w:themeColor="text1"/>
                <w:sz w:val="18"/>
                <w:szCs w:val="18"/>
              </w:rPr>
              <w:t>GMFCS</w:t>
            </w:r>
          </w:p>
        </w:tc>
        <w:tc>
          <w:tcPr>
            <w:tcW w:w="1842" w:type="dxa"/>
          </w:tcPr>
          <w:p w14:paraId="384D4E6A" w14:textId="77777777" w:rsidR="00BD7093" w:rsidRPr="00FA3D89" w:rsidRDefault="00BD7093" w:rsidP="00825387">
            <w:pPr>
              <w:rPr>
                <w:rFonts w:ascii="Arial" w:hAnsi="Arial" w:cs="Arial"/>
                <w:color w:val="000000" w:themeColor="text1"/>
                <w:sz w:val="18"/>
                <w:szCs w:val="18"/>
              </w:rPr>
            </w:pPr>
          </w:p>
        </w:tc>
        <w:tc>
          <w:tcPr>
            <w:tcW w:w="1560" w:type="dxa"/>
          </w:tcPr>
          <w:p w14:paraId="08C612BA" w14:textId="77777777" w:rsidR="00BD7093" w:rsidRPr="00FA3D89" w:rsidRDefault="00BD7093" w:rsidP="00825387">
            <w:pPr>
              <w:rPr>
                <w:rFonts w:ascii="Arial" w:hAnsi="Arial" w:cs="Arial"/>
                <w:color w:val="000000" w:themeColor="text1"/>
                <w:sz w:val="18"/>
                <w:szCs w:val="18"/>
              </w:rPr>
            </w:pPr>
          </w:p>
        </w:tc>
      </w:tr>
      <w:tr w:rsidR="00BD7093" w:rsidRPr="00FA3D89" w14:paraId="6D8F7613" w14:textId="77777777" w:rsidTr="008C387C">
        <w:tc>
          <w:tcPr>
            <w:tcW w:w="1413" w:type="dxa"/>
            <w:vAlign w:val="bottom"/>
          </w:tcPr>
          <w:p w14:paraId="09ABBB36" w14:textId="35708C70" w:rsidR="00BD7093" w:rsidRPr="00FA3D89" w:rsidRDefault="00BD7093" w:rsidP="008C0D8D">
            <w:pPr>
              <w:rPr>
                <w:rFonts w:ascii="Arial" w:hAnsi="Arial" w:cs="Arial"/>
                <w:color w:val="000000" w:themeColor="text1"/>
                <w:sz w:val="18"/>
                <w:szCs w:val="18"/>
              </w:rPr>
            </w:pPr>
            <w:r w:rsidRPr="00FA3D89">
              <w:rPr>
                <w:rFonts w:ascii="Arial" w:hAnsi="Arial" w:cs="Arial"/>
                <w:color w:val="000000" w:themeColor="text1"/>
                <w:sz w:val="18"/>
                <w:szCs w:val="18"/>
              </w:rPr>
              <w:t xml:space="preserve">Terjesen </w:t>
            </w:r>
            <w:r w:rsidR="000842F6">
              <w:rPr>
                <w:rFonts w:ascii="Arial" w:hAnsi="Arial" w:cs="Arial"/>
                <w:color w:val="000000" w:themeColor="text1"/>
                <w:sz w:val="18"/>
                <w:szCs w:val="18"/>
              </w:rPr>
              <w:t>et al.</w:t>
            </w:r>
            <w:r w:rsidR="000842F6" w:rsidRPr="000842F6">
              <w:rPr>
                <w:rFonts w:ascii="Arial" w:hAnsi="Arial" w:cs="Arial"/>
                <w:color w:val="000000" w:themeColor="text1"/>
                <w:sz w:val="18"/>
                <w:szCs w:val="18"/>
                <w:vertAlign w:val="superscript"/>
              </w:rPr>
              <w:t>51</w:t>
            </w:r>
          </w:p>
        </w:tc>
        <w:tc>
          <w:tcPr>
            <w:tcW w:w="2693" w:type="dxa"/>
            <w:vAlign w:val="bottom"/>
          </w:tcPr>
          <w:p w14:paraId="1C39B05B" w14:textId="77777777" w:rsidR="00BD7093" w:rsidRPr="00FA3D89" w:rsidRDefault="00BD7093" w:rsidP="008C0D8D">
            <w:pPr>
              <w:rPr>
                <w:rFonts w:ascii="Arial" w:hAnsi="Arial" w:cs="Arial"/>
                <w:color w:val="000000" w:themeColor="text1"/>
                <w:sz w:val="18"/>
                <w:szCs w:val="18"/>
              </w:rPr>
            </w:pPr>
            <w:r w:rsidRPr="00FA3D89">
              <w:rPr>
                <w:rFonts w:ascii="Arial" w:hAnsi="Arial" w:cs="Arial"/>
                <w:color w:val="000000"/>
                <w:sz w:val="18"/>
                <w:szCs w:val="18"/>
              </w:rPr>
              <w:t>"mild to moderate pain lasting several months in the back, hips or further distally"; assessment not reported.</w:t>
            </w:r>
          </w:p>
        </w:tc>
        <w:tc>
          <w:tcPr>
            <w:tcW w:w="709" w:type="dxa"/>
          </w:tcPr>
          <w:p w14:paraId="6C2F4D33" w14:textId="77777777" w:rsidR="00BD7093" w:rsidRPr="00FA3D89" w:rsidRDefault="00BD7093" w:rsidP="008C0D8D">
            <w:pPr>
              <w:rPr>
                <w:rFonts w:ascii="Arial" w:hAnsi="Arial" w:cs="Arial"/>
                <w:color w:val="000000" w:themeColor="text1"/>
                <w:sz w:val="18"/>
                <w:szCs w:val="18"/>
              </w:rPr>
            </w:pPr>
            <w:r w:rsidRPr="00FA3D89">
              <w:rPr>
                <w:rFonts w:ascii="Arial" w:hAnsi="Arial" w:cs="Arial"/>
                <w:color w:val="000000" w:themeColor="text1"/>
                <w:sz w:val="18"/>
                <w:szCs w:val="18"/>
              </w:rPr>
              <w:t>37</w:t>
            </w:r>
          </w:p>
        </w:tc>
        <w:tc>
          <w:tcPr>
            <w:tcW w:w="992" w:type="dxa"/>
          </w:tcPr>
          <w:p w14:paraId="6DB19BEE" w14:textId="1F6EF2DC" w:rsidR="00BD7093" w:rsidRPr="00FA3D89" w:rsidRDefault="00E27CD4" w:rsidP="008C0D8D">
            <w:pPr>
              <w:rPr>
                <w:rFonts w:ascii="Arial" w:hAnsi="Arial" w:cs="Arial"/>
                <w:color w:val="000000" w:themeColor="text1"/>
                <w:sz w:val="18"/>
                <w:szCs w:val="18"/>
              </w:rPr>
            </w:pPr>
            <w:r>
              <w:rPr>
                <w:rFonts w:ascii="Arial" w:hAnsi="Arial" w:cs="Arial"/>
                <w:color w:val="000000" w:themeColor="text1"/>
                <w:sz w:val="18"/>
                <w:szCs w:val="18"/>
              </w:rPr>
              <w:t>cross-sectional</w:t>
            </w:r>
          </w:p>
        </w:tc>
        <w:tc>
          <w:tcPr>
            <w:tcW w:w="1418" w:type="dxa"/>
          </w:tcPr>
          <w:p w14:paraId="51B7E3C9" w14:textId="70664566" w:rsidR="00BD7093" w:rsidRPr="00FA3D89" w:rsidRDefault="00623A05" w:rsidP="008C0D8D">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16AA6645" w14:textId="77777777" w:rsidR="00BD7093" w:rsidRPr="00FA3D89" w:rsidRDefault="00BD7093" w:rsidP="008C0D8D">
            <w:pPr>
              <w:rPr>
                <w:rFonts w:ascii="Arial" w:hAnsi="Arial" w:cs="Arial"/>
                <w:color w:val="000000" w:themeColor="text1"/>
                <w:sz w:val="18"/>
                <w:szCs w:val="18"/>
              </w:rPr>
            </w:pPr>
          </w:p>
        </w:tc>
        <w:tc>
          <w:tcPr>
            <w:tcW w:w="1702" w:type="dxa"/>
          </w:tcPr>
          <w:p w14:paraId="22222D26" w14:textId="77777777" w:rsidR="00BD7093" w:rsidRPr="00FE47CB" w:rsidRDefault="00BD7093" w:rsidP="008C0D8D">
            <w:pPr>
              <w:rPr>
                <w:rFonts w:ascii="Arial" w:hAnsi="Arial" w:cs="Arial"/>
                <w:color w:val="000000" w:themeColor="text1"/>
                <w:sz w:val="18"/>
                <w:szCs w:val="18"/>
              </w:rPr>
            </w:pPr>
            <w:r w:rsidRPr="00FE47CB">
              <w:rPr>
                <w:rFonts w:ascii="Arial" w:hAnsi="Arial" w:cs="Arial"/>
                <w:color w:val="000000" w:themeColor="text1"/>
                <w:sz w:val="18"/>
                <w:szCs w:val="18"/>
              </w:rPr>
              <w:t xml:space="preserve">Mild disability (manage themselves and have good walking function); moderate/severe disability (need some help or help with almost everything and have reduced walking function or cannot walk) </w:t>
            </w:r>
          </w:p>
        </w:tc>
        <w:tc>
          <w:tcPr>
            <w:tcW w:w="1842" w:type="dxa"/>
          </w:tcPr>
          <w:p w14:paraId="142ADA9B" w14:textId="77777777" w:rsidR="00BD7093" w:rsidRPr="00FE47CB" w:rsidRDefault="00BD7093" w:rsidP="008C0D8D">
            <w:pPr>
              <w:rPr>
                <w:rFonts w:ascii="Arial" w:hAnsi="Arial" w:cs="Arial"/>
                <w:color w:val="000000" w:themeColor="text1"/>
                <w:sz w:val="18"/>
                <w:szCs w:val="18"/>
              </w:rPr>
            </w:pPr>
          </w:p>
        </w:tc>
        <w:tc>
          <w:tcPr>
            <w:tcW w:w="1560" w:type="dxa"/>
          </w:tcPr>
          <w:p w14:paraId="4B1130F1" w14:textId="77777777" w:rsidR="00BD7093" w:rsidRPr="00FA3D89" w:rsidRDefault="00BD7093" w:rsidP="008C0D8D">
            <w:pPr>
              <w:rPr>
                <w:rFonts w:ascii="Arial" w:hAnsi="Arial" w:cs="Arial"/>
                <w:color w:val="000000" w:themeColor="text1"/>
                <w:sz w:val="18"/>
                <w:szCs w:val="18"/>
              </w:rPr>
            </w:pPr>
          </w:p>
        </w:tc>
      </w:tr>
      <w:tr w:rsidR="00BD7093" w:rsidRPr="00FA3D89" w14:paraId="4768D28F" w14:textId="77777777" w:rsidTr="008C387C">
        <w:tc>
          <w:tcPr>
            <w:tcW w:w="1413" w:type="dxa"/>
            <w:vAlign w:val="bottom"/>
          </w:tcPr>
          <w:p w14:paraId="33B19FA7" w14:textId="3F40A3E7"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Turk</w:t>
            </w:r>
            <w:r w:rsidR="006855A4">
              <w:rPr>
                <w:rFonts w:ascii="Arial" w:hAnsi="Arial" w:cs="Arial"/>
                <w:color w:val="000000" w:themeColor="text1"/>
                <w:sz w:val="18"/>
                <w:szCs w:val="18"/>
              </w:rPr>
              <w:t xml:space="preserve"> et al.</w:t>
            </w:r>
            <w:r w:rsidR="006855A4" w:rsidRPr="006855A4">
              <w:rPr>
                <w:rFonts w:ascii="Arial" w:hAnsi="Arial" w:cs="Arial"/>
                <w:color w:val="000000" w:themeColor="text1"/>
                <w:sz w:val="18"/>
                <w:szCs w:val="18"/>
                <w:vertAlign w:val="superscript"/>
              </w:rPr>
              <w:t>50</w:t>
            </w:r>
          </w:p>
        </w:tc>
        <w:tc>
          <w:tcPr>
            <w:tcW w:w="2693" w:type="dxa"/>
            <w:vAlign w:val="bottom"/>
          </w:tcPr>
          <w:p w14:paraId="4046A11C"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sz w:val="18"/>
                <w:szCs w:val="18"/>
              </w:rPr>
              <w:t>Self-reported Pain was defined as having pain in the head, neck, back, arm, hip, leg, or feet.</w:t>
            </w:r>
          </w:p>
        </w:tc>
        <w:tc>
          <w:tcPr>
            <w:tcW w:w="709" w:type="dxa"/>
          </w:tcPr>
          <w:p w14:paraId="709F8809"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63</w:t>
            </w:r>
          </w:p>
        </w:tc>
        <w:tc>
          <w:tcPr>
            <w:tcW w:w="992" w:type="dxa"/>
          </w:tcPr>
          <w:p w14:paraId="3332AB72"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39E7F6BA" w14:textId="77777777" w:rsidR="00BD7093" w:rsidRPr="00FA3D89" w:rsidRDefault="00BD7093" w:rsidP="001852C3">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12F10DE6" w14:textId="77777777" w:rsidR="00BD7093" w:rsidRPr="00FA3D89" w:rsidRDefault="00BD7093" w:rsidP="001852C3">
            <w:pPr>
              <w:rPr>
                <w:rFonts w:ascii="Arial" w:hAnsi="Arial" w:cs="Arial"/>
                <w:color w:val="000000" w:themeColor="text1"/>
                <w:sz w:val="18"/>
                <w:szCs w:val="18"/>
              </w:rPr>
            </w:pPr>
          </w:p>
        </w:tc>
        <w:tc>
          <w:tcPr>
            <w:tcW w:w="1702" w:type="dxa"/>
          </w:tcPr>
          <w:p w14:paraId="44AED93E"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ID</w:t>
            </w:r>
          </w:p>
        </w:tc>
        <w:tc>
          <w:tcPr>
            <w:tcW w:w="1842" w:type="dxa"/>
          </w:tcPr>
          <w:p w14:paraId="02D0EB34" w14:textId="77777777" w:rsidR="00BD7093" w:rsidRPr="00FA3D89" w:rsidRDefault="00BD7093" w:rsidP="001852C3">
            <w:pPr>
              <w:rPr>
                <w:rFonts w:ascii="Arial" w:hAnsi="Arial" w:cs="Arial"/>
                <w:color w:val="000000" w:themeColor="text1"/>
                <w:sz w:val="18"/>
                <w:szCs w:val="18"/>
              </w:rPr>
            </w:pPr>
          </w:p>
        </w:tc>
        <w:tc>
          <w:tcPr>
            <w:tcW w:w="1560" w:type="dxa"/>
          </w:tcPr>
          <w:p w14:paraId="23DBEEE7" w14:textId="77777777" w:rsidR="00BD7093" w:rsidRPr="00FA3D89" w:rsidRDefault="00BD7093" w:rsidP="001852C3">
            <w:pPr>
              <w:rPr>
                <w:rFonts w:ascii="Arial" w:hAnsi="Arial" w:cs="Arial"/>
                <w:color w:val="000000" w:themeColor="text1"/>
                <w:sz w:val="18"/>
                <w:szCs w:val="18"/>
              </w:rPr>
            </w:pPr>
          </w:p>
        </w:tc>
      </w:tr>
      <w:tr w:rsidR="00BD7093" w:rsidRPr="00FA3D89" w14:paraId="38FDC404" w14:textId="77777777" w:rsidTr="008C387C">
        <w:tc>
          <w:tcPr>
            <w:tcW w:w="1413" w:type="dxa"/>
            <w:vAlign w:val="bottom"/>
          </w:tcPr>
          <w:p w14:paraId="1B62A319" w14:textId="28E961BB"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 xml:space="preserve">Van Der Slot </w:t>
            </w:r>
            <w:r w:rsidR="006855A4">
              <w:rPr>
                <w:rFonts w:ascii="Arial" w:hAnsi="Arial" w:cs="Arial"/>
                <w:color w:val="000000" w:themeColor="text1"/>
                <w:sz w:val="18"/>
                <w:szCs w:val="18"/>
              </w:rPr>
              <w:t>et al.</w:t>
            </w:r>
            <w:r w:rsidR="006855A4" w:rsidRPr="006855A4">
              <w:rPr>
                <w:rFonts w:ascii="Arial" w:hAnsi="Arial" w:cs="Arial"/>
                <w:color w:val="000000" w:themeColor="text1"/>
                <w:sz w:val="18"/>
                <w:szCs w:val="18"/>
                <w:vertAlign w:val="superscript"/>
              </w:rPr>
              <w:t>29</w:t>
            </w:r>
          </w:p>
        </w:tc>
        <w:tc>
          <w:tcPr>
            <w:tcW w:w="2693" w:type="dxa"/>
            <w:vAlign w:val="bottom"/>
          </w:tcPr>
          <w:p w14:paraId="3217C62E"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sz w:val="18"/>
                <w:szCs w:val="18"/>
              </w:rPr>
              <w:t>Asked if a person currently had pain. In participants with current pain, assessed per localisation information on duration, frequency, and possible causes. Chronic pain defined as continuous or intermittent muscuoloskeletal or neuromuscular pain lasting longer than 3 months.</w:t>
            </w:r>
          </w:p>
        </w:tc>
        <w:tc>
          <w:tcPr>
            <w:tcW w:w="709" w:type="dxa"/>
          </w:tcPr>
          <w:p w14:paraId="551AB338"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56</w:t>
            </w:r>
          </w:p>
        </w:tc>
        <w:tc>
          <w:tcPr>
            <w:tcW w:w="992" w:type="dxa"/>
          </w:tcPr>
          <w:p w14:paraId="7C5A4362" w14:textId="77777777" w:rsidR="00BD7093" w:rsidRPr="00FA3D89" w:rsidRDefault="00BD7093" w:rsidP="001852C3">
            <w:pPr>
              <w:rPr>
                <w:rFonts w:ascii="Arial" w:hAnsi="Arial" w:cs="Arial"/>
                <w:color w:val="000000" w:themeColor="text1"/>
                <w:sz w:val="18"/>
                <w:szCs w:val="18"/>
                <w:highlight w:val="yellow"/>
              </w:rPr>
            </w:pPr>
            <w:r w:rsidRPr="00FA3D89">
              <w:rPr>
                <w:rFonts w:ascii="Arial" w:hAnsi="Arial" w:cs="Arial"/>
                <w:color w:val="000000" w:themeColor="text1"/>
                <w:sz w:val="18"/>
                <w:szCs w:val="18"/>
              </w:rPr>
              <w:t>cross-sectional</w:t>
            </w:r>
          </w:p>
        </w:tc>
        <w:tc>
          <w:tcPr>
            <w:tcW w:w="1418" w:type="dxa"/>
          </w:tcPr>
          <w:p w14:paraId="2DD7F0DA" w14:textId="77777777" w:rsidR="00BD7093" w:rsidRPr="00FA3D89" w:rsidRDefault="00BD7093" w:rsidP="001852C3">
            <w:pPr>
              <w:rPr>
                <w:rFonts w:ascii="Arial" w:hAnsi="Arial" w:cs="Arial"/>
                <w:color w:val="000000" w:themeColor="text1"/>
                <w:sz w:val="18"/>
                <w:szCs w:val="18"/>
                <w:highlight w:val="yellow"/>
              </w:rPr>
            </w:pPr>
            <w:r>
              <w:rPr>
                <w:rFonts w:ascii="Arial" w:hAnsi="Arial" w:cs="Arial"/>
                <w:color w:val="000000" w:themeColor="text1"/>
                <w:sz w:val="18"/>
                <w:szCs w:val="18"/>
              </w:rPr>
              <w:t>Not applicable</w:t>
            </w:r>
          </w:p>
        </w:tc>
        <w:tc>
          <w:tcPr>
            <w:tcW w:w="1700" w:type="dxa"/>
          </w:tcPr>
          <w:p w14:paraId="503FA48D"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Sex</w:t>
            </w:r>
          </w:p>
          <w:p w14:paraId="34988865" w14:textId="77777777" w:rsidR="00BD7093" w:rsidRPr="00FA3D89" w:rsidRDefault="00BD7093" w:rsidP="001852C3">
            <w:pPr>
              <w:rPr>
                <w:rFonts w:ascii="Arial" w:hAnsi="Arial" w:cs="Arial"/>
                <w:color w:val="000000" w:themeColor="text1"/>
                <w:sz w:val="18"/>
                <w:szCs w:val="18"/>
              </w:rPr>
            </w:pPr>
          </w:p>
          <w:p w14:paraId="5AB555FE" w14:textId="77777777" w:rsidR="00BD7093" w:rsidRPr="00FA3D89" w:rsidRDefault="00BD7093" w:rsidP="001852C3">
            <w:pPr>
              <w:rPr>
                <w:rFonts w:ascii="Arial" w:hAnsi="Arial" w:cs="Arial"/>
                <w:color w:val="000000" w:themeColor="text1"/>
                <w:sz w:val="18"/>
                <w:szCs w:val="18"/>
              </w:rPr>
            </w:pPr>
          </w:p>
        </w:tc>
        <w:tc>
          <w:tcPr>
            <w:tcW w:w="1702" w:type="dxa"/>
          </w:tcPr>
          <w:p w14:paraId="79B0E02A"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GMFCS</w:t>
            </w:r>
          </w:p>
        </w:tc>
        <w:tc>
          <w:tcPr>
            <w:tcW w:w="1842" w:type="dxa"/>
          </w:tcPr>
          <w:p w14:paraId="1194A4DF" w14:textId="77777777" w:rsidR="00BD7093" w:rsidRPr="00FA3D89" w:rsidRDefault="00BD7093" w:rsidP="001852C3">
            <w:pPr>
              <w:rPr>
                <w:rFonts w:ascii="Arial" w:hAnsi="Arial" w:cs="Arial"/>
                <w:color w:val="000000" w:themeColor="text1"/>
                <w:sz w:val="18"/>
                <w:szCs w:val="18"/>
                <w:highlight w:val="yellow"/>
              </w:rPr>
            </w:pPr>
          </w:p>
        </w:tc>
        <w:tc>
          <w:tcPr>
            <w:tcW w:w="1560" w:type="dxa"/>
          </w:tcPr>
          <w:p w14:paraId="0E85AAFF" w14:textId="77777777" w:rsidR="00BD7093" w:rsidRPr="00FC7D6F" w:rsidRDefault="00BD7093" w:rsidP="001852C3">
            <w:pPr>
              <w:rPr>
                <w:rFonts w:ascii="Arial" w:hAnsi="Arial" w:cs="Arial"/>
                <w:color w:val="000000" w:themeColor="text1"/>
                <w:sz w:val="18"/>
                <w:szCs w:val="18"/>
              </w:rPr>
            </w:pPr>
            <w:r w:rsidRPr="00FC7D6F">
              <w:rPr>
                <w:rFonts w:ascii="Arial" w:hAnsi="Arial" w:cs="Arial"/>
                <w:color w:val="000000" w:themeColor="text1"/>
                <w:sz w:val="18"/>
                <w:szCs w:val="18"/>
              </w:rPr>
              <w:t>Severity of fatigue (fatigue severity scale)</w:t>
            </w:r>
          </w:p>
        </w:tc>
      </w:tr>
      <w:tr w:rsidR="00BD7093" w:rsidRPr="00FA3D89" w14:paraId="63A778E8" w14:textId="77777777" w:rsidTr="008C387C">
        <w:tc>
          <w:tcPr>
            <w:tcW w:w="1413" w:type="dxa"/>
            <w:vAlign w:val="bottom"/>
          </w:tcPr>
          <w:p w14:paraId="7A559CF3" w14:textId="713A31AD"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 xml:space="preserve">van Gorp </w:t>
            </w:r>
            <w:r w:rsidR="00496F60">
              <w:rPr>
                <w:rFonts w:ascii="Arial" w:hAnsi="Arial" w:cs="Arial"/>
                <w:color w:val="000000" w:themeColor="text1"/>
                <w:sz w:val="18"/>
                <w:szCs w:val="18"/>
              </w:rPr>
              <w:t>et al.</w:t>
            </w:r>
            <w:r w:rsidR="00496F60" w:rsidRPr="00496F60">
              <w:rPr>
                <w:rFonts w:ascii="Arial" w:hAnsi="Arial" w:cs="Arial"/>
                <w:color w:val="000000" w:themeColor="text1"/>
                <w:sz w:val="18"/>
                <w:szCs w:val="18"/>
                <w:vertAlign w:val="superscript"/>
              </w:rPr>
              <w:t>40</w:t>
            </w:r>
          </w:p>
        </w:tc>
        <w:tc>
          <w:tcPr>
            <w:tcW w:w="2693" w:type="dxa"/>
            <w:vAlign w:val="bottom"/>
          </w:tcPr>
          <w:p w14:paraId="41730BC4"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sz w:val="18"/>
                <w:szCs w:val="18"/>
              </w:rPr>
              <w:t xml:space="preserve">Pain was assessed as the average pain severity over the past week using an 11-point </w:t>
            </w:r>
            <w:r w:rsidRPr="00FA3D89">
              <w:rPr>
                <w:rFonts w:ascii="Arial" w:hAnsi="Arial" w:cs="Arial"/>
                <w:color w:val="000000"/>
                <w:sz w:val="18"/>
                <w:szCs w:val="18"/>
              </w:rPr>
              <w:lastRenderedPageBreak/>
              <w:t>numeric rating scale ranging from 0 (no pain) to 10 (worst pain imaginable). Scores 1-3 mild; 4-7 moderate; 8-10 severe.</w:t>
            </w:r>
          </w:p>
        </w:tc>
        <w:tc>
          <w:tcPr>
            <w:tcW w:w="709" w:type="dxa"/>
          </w:tcPr>
          <w:p w14:paraId="759730D9"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lastRenderedPageBreak/>
              <w:t>97</w:t>
            </w:r>
          </w:p>
        </w:tc>
        <w:tc>
          <w:tcPr>
            <w:tcW w:w="992" w:type="dxa"/>
          </w:tcPr>
          <w:p w14:paraId="4439DC15" w14:textId="77777777" w:rsidR="00BD7093" w:rsidRPr="00FA3D89" w:rsidRDefault="00BD7093" w:rsidP="001852C3">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7ABCF727" w14:textId="77777777" w:rsidR="00BD7093" w:rsidRPr="00FA3D89" w:rsidRDefault="00BD7093" w:rsidP="001852C3">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3E629817" w14:textId="77777777" w:rsidR="00BD7093" w:rsidRPr="00FA3D89" w:rsidRDefault="00BD7093" w:rsidP="001852C3">
            <w:pPr>
              <w:rPr>
                <w:rFonts w:ascii="Arial" w:hAnsi="Arial" w:cs="Arial"/>
                <w:color w:val="000000" w:themeColor="text1"/>
                <w:sz w:val="18"/>
                <w:szCs w:val="18"/>
              </w:rPr>
            </w:pPr>
          </w:p>
        </w:tc>
        <w:tc>
          <w:tcPr>
            <w:tcW w:w="1702" w:type="dxa"/>
          </w:tcPr>
          <w:p w14:paraId="67718D2F" w14:textId="77777777" w:rsidR="00BD7093" w:rsidRPr="00FA3D89" w:rsidRDefault="00BD7093" w:rsidP="001852C3">
            <w:pPr>
              <w:rPr>
                <w:rFonts w:ascii="Arial" w:hAnsi="Arial" w:cs="Arial"/>
                <w:color w:val="000000" w:themeColor="text1"/>
                <w:sz w:val="18"/>
                <w:szCs w:val="18"/>
              </w:rPr>
            </w:pPr>
          </w:p>
        </w:tc>
        <w:tc>
          <w:tcPr>
            <w:tcW w:w="1842" w:type="dxa"/>
          </w:tcPr>
          <w:p w14:paraId="0A423452" w14:textId="77777777" w:rsidR="00BD7093" w:rsidRPr="00FA3D89" w:rsidRDefault="00BD7093" w:rsidP="001852C3">
            <w:pPr>
              <w:rPr>
                <w:rFonts w:ascii="Arial" w:hAnsi="Arial" w:cs="Arial"/>
                <w:color w:val="000000" w:themeColor="text1"/>
                <w:sz w:val="18"/>
                <w:szCs w:val="18"/>
                <w:highlight w:val="yellow"/>
              </w:rPr>
            </w:pPr>
          </w:p>
        </w:tc>
        <w:tc>
          <w:tcPr>
            <w:tcW w:w="1560" w:type="dxa"/>
          </w:tcPr>
          <w:p w14:paraId="28DDE503" w14:textId="77777777" w:rsidR="00BD7093" w:rsidRPr="00FC7D6F" w:rsidRDefault="00BD7093" w:rsidP="001852C3">
            <w:pPr>
              <w:rPr>
                <w:rFonts w:ascii="Arial" w:hAnsi="Arial" w:cs="Arial"/>
                <w:color w:val="000000" w:themeColor="text1"/>
                <w:sz w:val="18"/>
                <w:szCs w:val="18"/>
              </w:rPr>
            </w:pPr>
            <w:r w:rsidRPr="00FC7D6F">
              <w:rPr>
                <w:rFonts w:ascii="Arial" w:hAnsi="Arial" w:cs="Arial"/>
                <w:color w:val="000000" w:themeColor="text1"/>
                <w:sz w:val="18"/>
                <w:szCs w:val="18"/>
              </w:rPr>
              <w:t xml:space="preserve">Fatigue; depressive symptoms; </w:t>
            </w:r>
            <w:r w:rsidRPr="00FC7D6F">
              <w:rPr>
                <w:rFonts w:ascii="Arial" w:hAnsi="Arial" w:cs="Arial"/>
                <w:color w:val="000000" w:themeColor="text1"/>
                <w:sz w:val="18"/>
                <w:szCs w:val="18"/>
              </w:rPr>
              <w:lastRenderedPageBreak/>
              <w:t>sleep disturbances (all assessed using PROMIS v1.0 short forms)</w:t>
            </w:r>
          </w:p>
        </w:tc>
      </w:tr>
      <w:tr w:rsidR="00BD7093" w:rsidRPr="00FA3D89" w14:paraId="2F371FEB" w14:textId="77777777" w:rsidTr="008C387C">
        <w:tc>
          <w:tcPr>
            <w:tcW w:w="1413" w:type="dxa"/>
            <w:vAlign w:val="bottom"/>
          </w:tcPr>
          <w:p w14:paraId="2AD64DCD" w14:textId="3CE1BB9A"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lastRenderedPageBreak/>
              <w:t xml:space="preserve">Yamashita </w:t>
            </w:r>
            <w:r w:rsidR="008466BA">
              <w:rPr>
                <w:rFonts w:ascii="Arial" w:hAnsi="Arial" w:cs="Arial"/>
                <w:color w:val="000000" w:themeColor="text1"/>
                <w:sz w:val="18"/>
                <w:szCs w:val="18"/>
              </w:rPr>
              <w:t>et al.</w:t>
            </w:r>
            <w:r w:rsidR="008466BA" w:rsidRPr="008466BA">
              <w:rPr>
                <w:rFonts w:ascii="Arial" w:hAnsi="Arial" w:cs="Arial"/>
                <w:color w:val="000000" w:themeColor="text1"/>
                <w:sz w:val="18"/>
                <w:szCs w:val="18"/>
                <w:vertAlign w:val="superscript"/>
              </w:rPr>
              <w:t>45</w:t>
            </w:r>
          </w:p>
        </w:tc>
        <w:tc>
          <w:tcPr>
            <w:tcW w:w="2693" w:type="dxa"/>
            <w:vAlign w:val="bottom"/>
          </w:tcPr>
          <w:p w14:paraId="7A736C10" w14:textId="77777777" w:rsidR="00BD7093" w:rsidRPr="00FA3D89" w:rsidRDefault="00BD7093" w:rsidP="003661FC">
            <w:pPr>
              <w:rPr>
                <w:rFonts w:ascii="Arial" w:hAnsi="Arial" w:cs="Arial"/>
                <w:color w:val="000000"/>
                <w:sz w:val="18"/>
                <w:szCs w:val="18"/>
              </w:rPr>
            </w:pPr>
            <w:r w:rsidRPr="00FA3D89">
              <w:rPr>
                <w:rFonts w:ascii="Arial" w:hAnsi="Arial" w:cs="Arial"/>
                <w:color w:val="000000"/>
                <w:sz w:val="18"/>
                <w:szCs w:val="18"/>
              </w:rPr>
              <w:t>Self-reported experience of any low back pain and, if present, record on a body chart where the pain was distributed.</w:t>
            </w:r>
          </w:p>
        </w:tc>
        <w:tc>
          <w:tcPr>
            <w:tcW w:w="709" w:type="dxa"/>
            <w:vAlign w:val="bottom"/>
          </w:tcPr>
          <w:p w14:paraId="3905A3AA" w14:textId="77777777" w:rsidR="00BD7093" w:rsidRPr="00FA3D89" w:rsidRDefault="00BD7093" w:rsidP="003661FC">
            <w:pPr>
              <w:rPr>
                <w:rFonts w:ascii="Arial" w:hAnsi="Arial" w:cs="Arial"/>
                <w:color w:val="000000" w:themeColor="text1"/>
                <w:sz w:val="18"/>
                <w:szCs w:val="18"/>
              </w:rPr>
            </w:pPr>
            <w:r w:rsidRPr="00FA3D89">
              <w:rPr>
                <w:rFonts w:ascii="Arial" w:hAnsi="Arial" w:cs="Arial"/>
                <w:color w:val="000000" w:themeColor="text1"/>
                <w:sz w:val="18"/>
                <w:szCs w:val="18"/>
              </w:rPr>
              <w:t xml:space="preserve">30 </w:t>
            </w:r>
          </w:p>
        </w:tc>
        <w:tc>
          <w:tcPr>
            <w:tcW w:w="992" w:type="dxa"/>
          </w:tcPr>
          <w:p w14:paraId="2864825B" w14:textId="009AC0C1" w:rsidR="00BD7093" w:rsidRPr="00FA3D89" w:rsidRDefault="00B733AD" w:rsidP="003661FC">
            <w:pPr>
              <w:rPr>
                <w:rFonts w:ascii="Arial" w:hAnsi="Arial" w:cs="Arial"/>
                <w:color w:val="000000" w:themeColor="text1"/>
                <w:sz w:val="18"/>
                <w:szCs w:val="18"/>
              </w:rPr>
            </w:pPr>
            <w:r w:rsidRPr="00FA3D89">
              <w:rPr>
                <w:rFonts w:ascii="Arial" w:hAnsi="Arial" w:cs="Arial"/>
                <w:color w:val="000000" w:themeColor="text1"/>
                <w:sz w:val="18"/>
                <w:szCs w:val="18"/>
              </w:rPr>
              <w:t>cross-sectional</w:t>
            </w:r>
          </w:p>
        </w:tc>
        <w:tc>
          <w:tcPr>
            <w:tcW w:w="1418" w:type="dxa"/>
          </w:tcPr>
          <w:p w14:paraId="32E9AF7B" w14:textId="77777777" w:rsidR="00BD7093" w:rsidRPr="00FA3D89" w:rsidRDefault="00BD7093" w:rsidP="003661FC">
            <w:pPr>
              <w:rPr>
                <w:rFonts w:ascii="Arial" w:hAnsi="Arial" w:cs="Arial"/>
                <w:color w:val="000000" w:themeColor="text1"/>
                <w:sz w:val="18"/>
                <w:szCs w:val="18"/>
              </w:rPr>
            </w:pPr>
            <w:r>
              <w:rPr>
                <w:rFonts w:ascii="Arial" w:hAnsi="Arial" w:cs="Arial"/>
                <w:color w:val="000000" w:themeColor="text1"/>
                <w:sz w:val="18"/>
                <w:szCs w:val="18"/>
              </w:rPr>
              <w:t>Not applicable</w:t>
            </w:r>
          </w:p>
        </w:tc>
        <w:tc>
          <w:tcPr>
            <w:tcW w:w="1700" w:type="dxa"/>
          </w:tcPr>
          <w:p w14:paraId="49FDD408" w14:textId="77777777" w:rsidR="00BD7093" w:rsidRPr="00FA3D89" w:rsidRDefault="00BD7093" w:rsidP="003661FC">
            <w:pPr>
              <w:rPr>
                <w:rFonts w:ascii="Arial" w:hAnsi="Arial" w:cs="Arial"/>
                <w:color w:val="000000" w:themeColor="text1"/>
                <w:sz w:val="18"/>
                <w:szCs w:val="18"/>
              </w:rPr>
            </w:pPr>
          </w:p>
        </w:tc>
        <w:tc>
          <w:tcPr>
            <w:tcW w:w="1702" w:type="dxa"/>
          </w:tcPr>
          <w:p w14:paraId="29BC0249" w14:textId="77777777" w:rsidR="00BD7093" w:rsidRPr="00FA3D89" w:rsidRDefault="00BD7093" w:rsidP="00B96C06">
            <w:pPr>
              <w:rPr>
                <w:rFonts w:ascii="Arial" w:hAnsi="Arial" w:cs="Arial"/>
                <w:color w:val="000000" w:themeColor="text1"/>
                <w:sz w:val="18"/>
                <w:szCs w:val="18"/>
              </w:rPr>
            </w:pPr>
            <w:r w:rsidRPr="00FA3D89">
              <w:rPr>
                <w:rFonts w:ascii="Arial" w:hAnsi="Arial" w:cs="Arial"/>
                <w:color w:val="000000" w:themeColor="text1"/>
                <w:sz w:val="18"/>
                <w:szCs w:val="18"/>
              </w:rPr>
              <w:t>GMFCS; MACS</w:t>
            </w:r>
          </w:p>
          <w:p w14:paraId="2CB07A05" w14:textId="77777777" w:rsidR="00BD7093" w:rsidRPr="00FA3D89" w:rsidRDefault="00BD7093" w:rsidP="003661FC">
            <w:pPr>
              <w:rPr>
                <w:rFonts w:ascii="Arial" w:hAnsi="Arial" w:cs="Arial"/>
                <w:color w:val="000000" w:themeColor="text1"/>
                <w:sz w:val="18"/>
                <w:szCs w:val="18"/>
              </w:rPr>
            </w:pPr>
          </w:p>
          <w:p w14:paraId="0945E0F2" w14:textId="77777777" w:rsidR="00BD7093" w:rsidRPr="00FA3D89" w:rsidRDefault="00BD7093" w:rsidP="003661FC">
            <w:pPr>
              <w:rPr>
                <w:rFonts w:ascii="Arial" w:hAnsi="Arial" w:cs="Arial"/>
                <w:color w:val="000000" w:themeColor="text1"/>
                <w:sz w:val="18"/>
                <w:szCs w:val="18"/>
              </w:rPr>
            </w:pPr>
          </w:p>
          <w:p w14:paraId="58D35032" w14:textId="77777777" w:rsidR="00BD7093" w:rsidRPr="00FA3D89" w:rsidRDefault="00BD7093" w:rsidP="003661FC">
            <w:pPr>
              <w:rPr>
                <w:rFonts w:ascii="Arial" w:hAnsi="Arial" w:cs="Arial"/>
                <w:color w:val="000000" w:themeColor="text1"/>
                <w:sz w:val="18"/>
                <w:szCs w:val="18"/>
              </w:rPr>
            </w:pPr>
          </w:p>
          <w:p w14:paraId="3DB8756A" w14:textId="77777777" w:rsidR="00BD7093" w:rsidRPr="00FA3D89" w:rsidRDefault="00BD7093" w:rsidP="003661FC">
            <w:pPr>
              <w:rPr>
                <w:rFonts w:ascii="Arial" w:hAnsi="Arial" w:cs="Arial"/>
                <w:color w:val="000000" w:themeColor="text1"/>
                <w:sz w:val="18"/>
                <w:szCs w:val="18"/>
              </w:rPr>
            </w:pPr>
          </w:p>
        </w:tc>
        <w:tc>
          <w:tcPr>
            <w:tcW w:w="1842" w:type="dxa"/>
          </w:tcPr>
          <w:p w14:paraId="687D48E2" w14:textId="77777777" w:rsidR="00BD7093" w:rsidRPr="00D543F2" w:rsidRDefault="00BD7093" w:rsidP="003661FC">
            <w:pPr>
              <w:rPr>
                <w:rFonts w:ascii="Arial" w:hAnsi="Arial" w:cs="Arial"/>
                <w:color w:val="000000" w:themeColor="text1"/>
                <w:sz w:val="18"/>
                <w:szCs w:val="18"/>
              </w:rPr>
            </w:pPr>
            <w:r w:rsidRPr="00D543F2">
              <w:rPr>
                <w:rFonts w:ascii="Arial" w:hAnsi="Arial" w:cs="Arial"/>
                <w:color w:val="000000" w:themeColor="text1"/>
                <w:sz w:val="18"/>
                <w:szCs w:val="18"/>
              </w:rPr>
              <w:t>Postural ability in sitting; quality of sitting posture in frontal and sagittal view; all assessed using Posture and Postural Ability Scale</w:t>
            </w:r>
          </w:p>
        </w:tc>
        <w:tc>
          <w:tcPr>
            <w:tcW w:w="1560" w:type="dxa"/>
          </w:tcPr>
          <w:p w14:paraId="2961FD17" w14:textId="77777777" w:rsidR="00BD7093" w:rsidRPr="00D543F2" w:rsidRDefault="00BD7093" w:rsidP="003661FC">
            <w:pPr>
              <w:rPr>
                <w:rFonts w:ascii="Arial" w:hAnsi="Arial" w:cs="Arial"/>
                <w:color w:val="000000" w:themeColor="text1"/>
                <w:sz w:val="18"/>
                <w:szCs w:val="18"/>
              </w:rPr>
            </w:pPr>
            <w:r w:rsidRPr="00D543F2">
              <w:rPr>
                <w:rFonts w:ascii="Arial" w:hAnsi="Arial" w:cs="Arial"/>
                <w:color w:val="000000" w:themeColor="text1"/>
                <w:sz w:val="18"/>
                <w:szCs w:val="18"/>
              </w:rPr>
              <w:t>Self-reported body image of the low back (Fremantle Back Awareness Questionnaire</w:t>
            </w:r>
            <w:r>
              <w:rPr>
                <w:rFonts w:ascii="Arial" w:hAnsi="Arial" w:cs="Arial"/>
                <w:color w:val="000000" w:themeColor="text1"/>
                <w:sz w:val="18"/>
                <w:szCs w:val="18"/>
              </w:rPr>
              <w:t>; higher scores indicate more disturbed perception</w:t>
            </w:r>
            <w:r w:rsidRPr="00D543F2">
              <w:rPr>
                <w:rFonts w:ascii="Arial" w:hAnsi="Arial" w:cs="Arial"/>
                <w:color w:val="000000" w:themeColor="text1"/>
                <w:sz w:val="18"/>
                <w:szCs w:val="18"/>
              </w:rPr>
              <w:t>)</w:t>
            </w:r>
          </w:p>
        </w:tc>
      </w:tr>
    </w:tbl>
    <w:p w14:paraId="0C8430E3" w14:textId="7A65D4EF" w:rsidR="00A7264D" w:rsidRPr="00FA3D89" w:rsidRDefault="00E35018">
      <w:pPr>
        <w:rPr>
          <w:rFonts w:ascii="Arial" w:hAnsi="Arial" w:cs="Arial"/>
          <w:sz w:val="18"/>
          <w:szCs w:val="18"/>
        </w:rPr>
      </w:pPr>
      <w:r w:rsidRPr="00FA3D89">
        <w:rPr>
          <w:rFonts w:ascii="Arial" w:hAnsi="Arial" w:cs="Arial"/>
          <w:sz w:val="18"/>
          <w:szCs w:val="18"/>
          <w:vertAlign w:val="superscript"/>
        </w:rPr>
        <w:t>a</w:t>
      </w:r>
      <w:r w:rsidR="00617169" w:rsidRPr="00FA3D89">
        <w:rPr>
          <w:rFonts w:ascii="Arial" w:hAnsi="Arial" w:cs="Arial"/>
          <w:sz w:val="18"/>
          <w:szCs w:val="18"/>
        </w:rPr>
        <w:t>Follow-up time</w:t>
      </w:r>
      <w:r w:rsidR="006B1AFE" w:rsidRPr="00FA3D89">
        <w:rPr>
          <w:rFonts w:ascii="Arial" w:hAnsi="Arial" w:cs="Arial"/>
          <w:sz w:val="18"/>
          <w:szCs w:val="18"/>
        </w:rPr>
        <w:t xml:space="preserve"> between prognostic factor and outcome assessment</w:t>
      </w:r>
      <w:r w:rsidR="00617169" w:rsidRPr="00FA3D89">
        <w:rPr>
          <w:rFonts w:ascii="Arial" w:hAnsi="Arial" w:cs="Arial"/>
          <w:sz w:val="18"/>
          <w:szCs w:val="18"/>
        </w:rPr>
        <w:t xml:space="preserve"> or t</w:t>
      </w:r>
      <w:r w:rsidRPr="00FA3D89">
        <w:rPr>
          <w:rFonts w:ascii="Arial" w:hAnsi="Arial" w:cs="Arial"/>
          <w:sz w:val="18"/>
          <w:szCs w:val="18"/>
        </w:rPr>
        <w:t xml:space="preserve">imepoint of outcome assessment; </w:t>
      </w:r>
      <w:r w:rsidR="00B61752" w:rsidRPr="00FA3D89">
        <w:rPr>
          <w:rFonts w:ascii="Arial" w:hAnsi="Arial" w:cs="Arial"/>
          <w:sz w:val="18"/>
          <w:szCs w:val="18"/>
        </w:rPr>
        <w:t xml:space="preserve">CFCS: Communication Function Classification System; </w:t>
      </w:r>
      <w:r w:rsidR="00137AE5" w:rsidRPr="00FA3D89">
        <w:rPr>
          <w:rFonts w:ascii="Arial" w:hAnsi="Arial" w:cs="Arial"/>
          <w:sz w:val="18"/>
          <w:szCs w:val="18"/>
        </w:rPr>
        <w:t xml:space="preserve">FDO: </w:t>
      </w:r>
      <w:r w:rsidR="00137AE5" w:rsidRPr="00FA3D89">
        <w:rPr>
          <w:rFonts w:ascii="Arial" w:hAnsi="Arial" w:cs="Arial"/>
          <w:color w:val="000000" w:themeColor="text1"/>
          <w:sz w:val="18"/>
          <w:szCs w:val="18"/>
        </w:rPr>
        <w:t xml:space="preserve">Femoral derotation osteotomy; </w:t>
      </w:r>
      <w:r w:rsidR="00B61752" w:rsidRPr="00FA3D89">
        <w:rPr>
          <w:rFonts w:ascii="Arial" w:hAnsi="Arial" w:cs="Arial"/>
          <w:sz w:val="18"/>
          <w:szCs w:val="18"/>
        </w:rPr>
        <w:t xml:space="preserve">GMFCS: Gross Motor Function Classification System; ID: Intellectual Disability; </w:t>
      </w:r>
      <w:r w:rsidR="005C72F9" w:rsidRPr="00FA3D89">
        <w:rPr>
          <w:rFonts w:ascii="Arial" w:hAnsi="Arial" w:cs="Arial"/>
          <w:sz w:val="18"/>
          <w:szCs w:val="18"/>
        </w:rPr>
        <w:t xml:space="preserve">SD: standard deviation; </w:t>
      </w:r>
      <w:r w:rsidR="004F47A2" w:rsidRPr="00FA3D89">
        <w:rPr>
          <w:rFonts w:ascii="Arial" w:hAnsi="Arial" w:cs="Arial"/>
          <w:sz w:val="18"/>
          <w:szCs w:val="18"/>
        </w:rPr>
        <w:t>SDR: selective dorsal rhizotomy</w:t>
      </w:r>
      <w:r w:rsidR="006E17CD" w:rsidRPr="00FA3D89">
        <w:rPr>
          <w:rFonts w:ascii="Arial" w:hAnsi="Arial" w:cs="Arial"/>
          <w:sz w:val="18"/>
          <w:szCs w:val="18"/>
        </w:rPr>
        <w:t xml:space="preserve">; </w:t>
      </w:r>
      <w:r w:rsidR="00A7264D" w:rsidRPr="00FA3D89">
        <w:rPr>
          <w:rFonts w:ascii="Arial" w:hAnsi="Arial" w:cs="Arial"/>
          <w:sz w:val="18"/>
          <w:szCs w:val="18"/>
        </w:rPr>
        <w:t>VAS: Visual Analog Scale</w:t>
      </w:r>
      <w:r w:rsidR="006D38A6">
        <w:rPr>
          <w:rFonts w:ascii="Arial" w:hAnsi="Arial" w:cs="Arial"/>
          <w:sz w:val="18"/>
          <w:szCs w:val="18"/>
        </w:rPr>
        <w:t>; 6MWT: 6-minute walk test</w:t>
      </w:r>
    </w:p>
    <w:p w14:paraId="2FC83D29" w14:textId="17FF3D47" w:rsidR="0020424E" w:rsidRDefault="0020424E">
      <w:pPr>
        <w:rPr>
          <w:rFonts w:ascii="Arial" w:hAnsi="Arial" w:cs="Arial"/>
          <w:sz w:val="18"/>
          <w:szCs w:val="18"/>
        </w:rPr>
      </w:pPr>
    </w:p>
    <w:p w14:paraId="3AE6DF04" w14:textId="77777777" w:rsidR="0020424E" w:rsidRPr="0020424E" w:rsidRDefault="0020424E" w:rsidP="0020424E">
      <w:pPr>
        <w:rPr>
          <w:rFonts w:ascii="Arial" w:hAnsi="Arial" w:cs="Arial"/>
          <w:sz w:val="18"/>
          <w:szCs w:val="18"/>
        </w:rPr>
      </w:pPr>
    </w:p>
    <w:p w14:paraId="020320C4" w14:textId="77777777" w:rsidR="0020424E" w:rsidRPr="0020424E" w:rsidRDefault="0020424E" w:rsidP="0020424E">
      <w:pPr>
        <w:rPr>
          <w:rFonts w:ascii="Arial" w:hAnsi="Arial" w:cs="Arial"/>
          <w:sz w:val="18"/>
          <w:szCs w:val="18"/>
        </w:rPr>
      </w:pPr>
    </w:p>
    <w:p w14:paraId="7A8E9620" w14:textId="77777777" w:rsidR="0020424E" w:rsidRPr="0020424E" w:rsidRDefault="0020424E" w:rsidP="0020424E">
      <w:pPr>
        <w:rPr>
          <w:rFonts w:ascii="Arial" w:hAnsi="Arial" w:cs="Arial"/>
          <w:sz w:val="18"/>
          <w:szCs w:val="18"/>
        </w:rPr>
      </w:pPr>
    </w:p>
    <w:p w14:paraId="7B2F95F0" w14:textId="77777777" w:rsidR="0020424E" w:rsidRPr="0020424E" w:rsidRDefault="0020424E" w:rsidP="0020424E">
      <w:pPr>
        <w:rPr>
          <w:rFonts w:ascii="Arial" w:hAnsi="Arial" w:cs="Arial"/>
          <w:sz w:val="18"/>
          <w:szCs w:val="18"/>
        </w:rPr>
      </w:pPr>
    </w:p>
    <w:p w14:paraId="43BEB3BB" w14:textId="77777777" w:rsidR="0020424E" w:rsidRPr="0020424E" w:rsidRDefault="0020424E" w:rsidP="0020424E">
      <w:pPr>
        <w:rPr>
          <w:rFonts w:ascii="Arial" w:hAnsi="Arial" w:cs="Arial"/>
          <w:sz w:val="18"/>
          <w:szCs w:val="18"/>
        </w:rPr>
      </w:pPr>
    </w:p>
    <w:p w14:paraId="0FE2A3EB" w14:textId="77777777" w:rsidR="0020424E" w:rsidRPr="0020424E" w:rsidRDefault="0020424E" w:rsidP="0020424E">
      <w:pPr>
        <w:rPr>
          <w:rFonts w:ascii="Arial" w:hAnsi="Arial" w:cs="Arial"/>
          <w:sz w:val="18"/>
          <w:szCs w:val="18"/>
        </w:rPr>
      </w:pPr>
    </w:p>
    <w:p w14:paraId="01A8875A" w14:textId="77777777" w:rsidR="0020424E" w:rsidRPr="0020424E" w:rsidRDefault="0020424E" w:rsidP="0020424E">
      <w:pPr>
        <w:rPr>
          <w:rFonts w:ascii="Arial" w:hAnsi="Arial" w:cs="Arial"/>
          <w:sz w:val="18"/>
          <w:szCs w:val="18"/>
        </w:rPr>
      </w:pPr>
    </w:p>
    <w:p w14:paraId="4812DFE6" w14:textId="77777777" w:rsidR="0020424E" w:rsidRPr="0020424E" w:rsidRDefault="0020424E" w:rsidP="0020424E">
      <w:pPr>
        <w:rPr>
          <w:rFonts w:ascii="Arial" w:hAnsi="Arial" w:cs="Arial"/>
          <w:sz w:val="18"/>
          <w:szCs w:val="18"/>
        </w:rPr>
      </w:pPr>
    </w:p>
    <w:p w14:paraId="35DE9B05" w14:textId="17246003" w:rsidR="0020424E" w:rsidRDefault="0020424E" w:rsidP="0020424E">
      <w:pPr>
        <w:rPr>
          <w:rFonts w:ascii="Arial" w:hAnsi="Arial" w:cs="Arial"/>
          <w:sz w:val="18"/>
          <w:szCs w:val="18"/>
        </w:rPr>
      </w:pPr>
    </w:p>
    <w:p w14:paraId="69840451" w14:textId="08A67E3B" w:rsidR="00E81A77" w:rsidRPr="0020424E" w:rsidRDefault="0020424E" w:rsidP="0020424E">
      <w:pPr>
        <w:tabs>
          <w:tab w:val="left" w:pos="4872"/>
        </w:tabs>
        <w:rPr>
          <w:rFonts w:ascii="Arial" w:hAnsi="Arial" w:cs="Arial"/>
          <w:sz w:val="18"/>
          <w:szCs w:val="18"/>
        </w:rPr>
      </w:pPr>
      <w:r>
        <w:rPr>
          <w:rFonts w:ascii="Arial" w:hAnsi="Arial" w:cs="Arial"/>
          <w:sz w:val="18"/>
          <w:szCs w:val="18"/>
        </w:rPr>
        <w:tab/>
      </w:r>
    </w:p>
    <w:sectPr w:rsidR="00E81A77" w:rsidRPr="0020424E" w:rsidSect="00F0130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8F856" w14:textId="77777777" w:rsidR="000655D7" w:rsidRDefault="000655D7" w:rsidP="00BD7093">
      <w:r>
        <w:separator/>
      </w:r>
    </w:p>
  </w:endnote>
  <w:endnote w:type="continuationSeparator" w:id="0">
    <w:p w14:paraId="2D3266BB" w14:textId="77777777" w:rsidR="000655D7" w:rsidRDefault="000655D7" w:rsidP="00BD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dvPSJT">
    <w:altName w:val="Cambria"/>
    <w:panose1 w:val="020B0604020202020204"/>
    <w:charset w:val="00"/>
    <w:family w:val="roman"/>
    <w:pitch w:val="default"/>
  </w:font>
  <w:font w:name="Minion">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08BC" w14:textId="77777777" w:rsidR="000655D7" w:rsidRDefault="000655D7" w:rsidP="00BD7093">
      <w:r>
        <w:separator/>
      </w:r>
    </w:p>
  </w:footnote>
  <w:footnote w:type="continuationSeparator" w:id="0">
    <w:p w14:paraId="661ED88D" w14:textId="77777777" w:rsidR="000655D7" w:rsidRDefault="000655D7" w:rsidP="00BD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05"/>
    <w:rsid w:val="00001C6B"/>
    <w:rsid w:val="00002957"/>
    <w:rsid w:val="00003887"/>
    <w:rsid w:val="00003977"/>
    <w:rsid w:val="00005088"/>
    <w:rsid w:val="000065DF"/>
    <w:rsid w:val="00006896"/>
    <w:rsid w:val="0000756F"/>
    <w:rsid w:val="00010BB1"/>
    <w:rsid w:val="00013562"/>
    <w:rsid w:val="00014751"/>
    <w:rsid w:val="00014E32"/>
    <w:rsid w:val="00016206"/>
    <w:rsid w:val="000168BD"/>
    <w:rsid w:val="00017044"/>
    <w:rsid w:val="00021BBB"/>
    <w:rsid w:val="0002337B"/>
    <w:rsid w:val="000254CD"/>
    <w:rsid w:val="000254E4"/>
    <w:rsid w:val="00026B66"/>
    <w:rsid w:val="00027B69"/>
    <w:rsid w:val="00031147"/>
    <w:rsid w:val="000325C5"/>
    <w:rsid w:val="00035518"/>
    <w:rsid w:val="00036059"/>
    <w:rsid w:val="00041F69"/>
    <w:rsid w:val="00042416"/>
    <w:rsid w:val="00043E89"/>
    <w:rsid w:val="00046D34"/>
    <w:rsid w:val="000475D8"/>
    <w:rsid w:val="00050089"/>
    <w:rsid w:val="00051DF5"/>
    <w:rsid w:val="0005244B"/>
    <w:rsid w:val="00056EC7"/>
    <w:rsid w:val="00057A7D"/>
    <w:rsid w:val="00060878"/>
    <w:rsid w:val="00060B7B"/>
    <w:rsid w:val="00064244"/>
    <w:rsid w:val="00064DA0"/>
    <w:rsid w:val="00065438"/>
    <w:rsid w:val="000655D7"/>
    <w:rsid w:val="000657E4"/>
    <w:rsid w:val="00066992"/>
    <w:rsid w:val="00067BD4"/>
    <w:rsid w:val="00070752"/>
    <w:rsid w:val="00071820"/>
    <w:rsid w:val="00071E14"/>
    <w:rsid w:val="00072703"/>
    <w:rsid w:val="000735A3"/>
    <w:rsid w:val="0007469A"/>
    <w:rsid w:val="00076B66"/>
    <w:rsid w:val="00076B6D"/>
    <w:rsid w:val="00076BCE"/>
    <w:rsid w:val="00080F28"/>
    <w:rsid w:val="000828A5"/>
    <w:rsid w:val="000842F6"/>
    <w:rsid w:val="00086E93"/>
    <w:rsid w:val="00091031"/>
    <w:rsid w:val="000928E8"/>
    <w:rsid w:val="00094F86"/>
    <w:rsid w:val="000A28D7"/>
    <w:rsid w:val="000A33F7"/>
    <w:rsid w:val="000A4A4A"/>
    <w:rsid w:val="000A5672"/>
    <w:rsid w:val="000B233A"/>
    <w:rsid w:val="000B2975"/>
    <w:rsid w:val="000B4056"/>
    <w:rsid w:val="000B5EBD"/>
    <w:rsid w:val="000B60C3"/>
    <w:rsid w:val="000B7CE8"/>
    <w:rsid w:val="000B7F3E"/>
    <w:rsid w:val="000C24FB"/>
    <w:rsid w:val="000C27F0"/>
    <w:rsid w:val="000C43B1"/>
    <w:rsid w:val="000C4611"/>
    <w:rsid w:val="000C682D"/>
    <w:rsid w:val="000D3C24"/>
    <w:rsid w:val="000D4DEA"/>
    <w:rsid w:val="000E3319"/>
    <w:rsid w:val="000E6748"/>
    <w:rsid w:val="000E6F9C"/>
    <w:rsid w:val="000E7AA2"/>
    <w:rsid w:val="000F00E2"/>
    <w:rsid w:val="000F14D2"/>
    <w:rsid w:val="000F1CD9"/>
    <w:rsid w:val="000F344C"/>
    <w:rsid w:val="000F6AC6"/>
    <w:rsid w:val="000F7533"/>
    <w:rsid w:val="001019ED"/>
    <w:rsid w:val="00101CF6"/>
    <w:rsid w:val="001039EA"/>
    <w:rsid w:val="001041DF"/>
    <w:rsid w:val="00107A72"/>
    <w:rsid w:val="00110630"/>
    <w:rsid w:val="001107D3"/>
    <w:rsid w:val="0011205E"/>
    <w:rsid w:val="0011379F"/>
    <w:rsid w:val="001152AC"/>
    <w:rsid w:val="0011544D"/>
    <w:rsid w:val="00115650"/>
    <w:rsid w:val="00115A9E"/>
    <w:rsid w:val="00122212"/>
    <w:rsid w:val="00122705"/>
    <w:rsid w:val="00122E3B"/>
    <w:rsid w:val="00125C85"/>
    <w:rsid w:val="00127994"/>
    <w:rsid w:val="00131667"/>
    <w:rsid w:val="00132262"/>
    <w:rsid w:val="00132A4A"/>
    <w:rsid w:val="00132A8B"/>
    <w:rsid w:val="00134B25"/>
    <w:rsid w:val="00135926"/>
    <w:rsid w:val="0013607C"/>
    <w:rsid w:val="001360A8"/>
    <w:rsid w:val="00137AE5"/>
    <w:rsid w:val="00141166"/>
    <w:rsid w:val="001429D5"/>
    <w:rsid w:val="00144EBC"/>
    <w:rsid w:val="0014728D"/>
    <w:rsid w:val="00151A45"/>
    <w:rsid w:val="00154610"/>
    <w:rsid w:val="001549C6"/>
    <w:rsid w:val="0015565F"/>
    <w:rsid w:val="00156696"/>
    <w:rsid w:val="00156699"/>
    <w:rsid w:val="00157654"/>
    <w:rsid w:val="00157DFE"/>
    <w:rsid w:val="001608E5"/>
    <w:rsid w:val="00160E34"/>
    <w:rsid w:val="00160F30"/>
    <w:rsid w:val="0016280A"/>
    <w:rsid w:val="00163890"/>
    <w:rsid w:val="00164D91"/>
    <w:rsid w:val="00166360"/>
    <w:rsid w:val="001665B6"/>
    <w:rsid w:val="001728FF"/>
    <w:rsid w:val="001749F7"/>
    <w:rsid w:val="00174D1D"/>
    <w:rsid w:val="00176455"/>
    <w:rsid w:val="00176951"/>
    <w:rsid w:val="00182215"/>
    <w:rsid w:val="00183642"/>
    <w:rsid w:val="00183EEA"/>
    <w:rsid w:val="001852C3"/>
    <w:rsid w:val="0018562B"/>
    <w:rsid w:val="00186D44"/>
    <w:rsid w:val="00187C89"/>
    <w:rsid w:val="00187F5C"/>
    <w:rsid w:val="00190856"/>
    <w:rsid w:val="00190DD0"/>
    <w:rsid w:val="001971F0"/>
    <w:rsid w:val="00197667"/>
    <w:rsid w:val="00197BCE"/>
    <w:rsid w:val="001A108B"/>
    <w:rsid w:val="001A15F2"/>
    <w:rsid w:val="001A1FF2"/>
    <w:rsid w:val="001A2667"/>
    <w:rsid w:val="001A5267"/>
    <w:rsid w:val="001A669C"/>
    <w:rsid w:val="001A6C52"/>
    <w:rsid w:val="001B04E7"/>
    <w:rsid w:val="001B3B79"/>
    <w:rsid w:val="001B40E9"/>
    <w:rsid w:val="001B717B"/>
    <w:rsid w:val="001C39A1"/>
    <w:rsid w:val="001C424D"/>
    <w:rsid w:val="001C47E3"/>
    <w:rsid w:val="001C4BE6"/>
    <w:rsid w:val="001C5FDF"/>
    <w:rsid w:val="001C60C6"/>
    <w:rsid w:val="001D0E2F"/>
    <w:rsid w:val="001D1662"/>
    <w:rsid w:val="001D2382"/>
    <w:rsid w:val="001D5FD6"/>
    <w:rsid w:val="001D6D6B"/>
    <w:rsid w:val="001D7141"/>
    <w:rsid w:val="001E13AD"/>
    <w:rsid w:val="001E17B8"/>
    <w:rsid w:val="001E506B"/>
    <w:rsid w:val="001E5FF4"/>
    <w:rsid w:val="001F0109"/>
    <w:rsid w:val="001F1F6F"/>
    <w:rsid w:val="001F5005"/>
    <w:rsid w:val="001F5171"/>
    <w:rsid w:val="001F5913"/>
    <w:rsid w:val="001F75F2"/>
    <w:rsid w:val="001F7FB9"/>
    <w:rsid w:val="002010C9"/>
    <w:rsid w:val="002028B9"/>
    <w:rsid w:val="00203AB5"/>
    <w:rsid w:val="00203E39"/>
    <w:rsid w:val="0020424E"/>
    <w:rsid w:val="00204C7D"/>
    <w:rsid w:val="00206056"/>
    <w:rsid w:val="00206463"/>
    <w:rsid w:val="0020651C"/>
    <w:rsid w:val="00206539"/>
    <w:rsid w:val="00210F1C"/>
    <w:rsid w:val="00214639"/>
    <w:rsid w:val="00214EBA"/>
    <w:rsid w:val="00217824"/>
    <w:rsid w:val="00220EBC"/>
    <w:rsid w:val="00223D95"/>
    <w:rsid w:val="00224E3F"/>
    <w:rsid w:val="00225055"/>
    <w:rsid w:val="0022554D"/>
    <w:rsid w:val="002267D2"/>
    <w:rsid w:val="00230A5D"/>
    <w:rsid w:val="00230ED5"/>
    <w:rsid w:val="002314FD"/>
    <w:rsid w:val="00234050"/>
    <w:rsid w:val="00234FE3"/>
    <w:rsid w:val="002355FF"/>
    <w:rsid w:val="002403C4"/>
    <w:rsid w:val="00240451"/>
    <w:rsid w:val="002404CC"/>
    <w:rsid w:val="00240783"/>
    <w:rsid w:val="0024293E"/>
    <w:rsid w:val="00242C9D"/>
    <w:rsid w:val="00243848"/>
    <w:rsid w:val="0024506A"/>
    <w:rsid w:val="002459FC"/>
    <w:rsid w:val="00246A5E"/>
    <w:rsid w:val="00246D09"/>
    <w:rsid w:val="002476A5"/>
    <w:rsid w:val="002509D7"/>
    <w:rsid w:val="00250B98"/>
    <w:rsid w:val="002510B1"/>
    <w:rsid w:val="00251781"/>
    <w:rsid w:val="002517F1"/>
    <w:rsid w:val="00252078"/>
    <w:rsid w:val="00253C24"/>
    <w:rsid w:val="00254DF9"/>
    <w:rsid w:val="00255287"/>
    <w:rsid w:val="0025601B"/>
    <w:rsid w:val="0025624F"/>
    <w:rsid w:val="00256D05"/>
    <w:rsid w:val="00257920"/>
    <w:rsid w:val="002607A9"/>
    <w:rsid w:val="00261ADE"/>
    <w:rsid w:val="0026241F"/>
    <w:rsid w:val="00263D0B"/>
    <w:rsid w:val="0026406B"/>
    <w:rsid w:val="0026488D"/>
    <w:rsid w:val="0026583E"/>
    <w:rsid w:val="0026698A"/>
    <w:rsid w:val="00270A51"/>
    <w:rsid w:val="0027299C"/>
    <w:rsid w:val="002748CB"/>
    <w:rsid w:val="00274BD7"/>
    <w:rsid w:val="00276186"/>
    <w:rsid w:val="00276B5C"/>
    <w:rsid w:val="00277A9A"/>
    <w:rsid w:val="002804F5"/>
    <w:rsid w:val="00284FD3"/>
    <w:rsid w:val="00287578"/>
    <w:rsid w:val="00287F27"/>
    <w:rsid w:val="00290056"/>
    <w:rsid w:val="00290A17"/>
    <w:rsid w:val="00293AA0"/>
    <w:rsid w:val="00296896"/>
    <w:rsid w:val="00296DAD"/>
    <w:rsid w:val="002973C7"/>
    <w:rsid w:val="002974CE"/>
    <w:rsid w:val="0029773A"/>
    <w:rsid w:val="00297942"/>
    <w:rsid w:val="002A0229"/>
    <w:rsid w:val="002A0FD7"/>
    <w:rsid w:val="002A6A5C"/>
    <w:rsid w:val="002A7833"/>
    <w:rsid w:val="002A7EFB"/>
    <w:rsid w:val="002B04A5"/>
    <w:rsid w:val="002B2747"/>
    <w:rsid w:val="002B2C71"/>
    <w:rsid w:val="002B5B6D"/>
    <w:rsid w:val="002B6DF8"/>
    <w:rsid w:val="002D0328"/>
    <w:rsid w:val="002D0812"/>
    <w:rsid w:val="002D1695"/>
    <w:rsid w:val="002D34A1"/>
    <w:rsid w:val="002D423E"/>
    <w:rsid w:val="002D565B"/>
    <w:rsid w:val="002D692C"/>
    <w:rsid w:val="002D723C"/>
    <w:rsid w:val="002E0774"/>
    <w:rsid w:val="002E1A40"/>
    <w:rsid w:val="002E2A5B"/>
    <w:rsid w:val="002E31BC"/>
    <w:rsid w:val="002E36FE"/>
    <w:rsid w:val="002E3C8F"/>
    <w:rsid w:val="002E457A"/>
    <w:rsid w:val="002E47DC"/>
    <w:rsid w:val="002E4D98"/>
    <w:rsid w:val="002F1073"/>
    <w:rsid w:val="002F3D22"/>
    <w:rsid w:val="002F7FF3"/>
    <w:rsid w:val="0030184C"/>
    <w:rsid w:val="00301AF6"/>
    <w:rsid w:val="00302DF4"/>
    <w:rsid w:val="00303C0C"/>
    <w:rsid w:val="003056FD"/>
    <w:rsid w:val="00305A73"/>
    <w:rsid w:val="0030718E"/>
    <w:rsid w:val="003077AC"/>
    <w:rsid w:val="00310566"/>
    <w:rsid w:val="00313A23"/>
    <w:rsid w:val="003153B0"/>
    <w:rsid w:val="003167C0"/>
    <w:rsid w:val="003170EB"/>
    <w:rsid w:val="00320488"/>
    <w:rsid w:val="0032062D"/>
    <w:rsid w:val="003211DB"/>
    <w:rsid w:val="003245F4"/>
    <w:rsid w:val="0032547B"/>
    <w:rsid w:val="0032647C"/>
    <w:rsid w:val="003300C9"/>
    <w:rsid w:val="003307C5"/>
    <w:rsid w:val="003308B7"/>
    <w:rsid w:val="003309BA"/>
    <w:rsid w:val="00330B59"/>
    <w:rsid w:val="003317FE"/>
    <w:rsid w:val="00333B9C"/>
    <w:rsid w:val="00333E27"/>
    <w:rsid w:val="0033457E"/>
    <w:rsid w:val="003346B3"/>
    <w:rsid w:val="0033507D"/>
    <w:rsid w:val="003360E4"/>
    <w:rsid w:val="0034050F"/>
    <w:rsid w:val="003407F5"/>
    <w:rsid w:val="00341E8D"/>
    <w:rsid w:val="00341FC6"/>
    <w:rsid w:val="0034303E"/>
    <w:rsid w:val="0034351E"/>
    <w:rsid w:val="00345286"/>
    <w:rsid w:val="0034573D"/>
    <w:rsid w:val="0034665C"/>
    <w:rsid w:val="0035189C"/>
    <w:rsid w:val="00351FC3"/>
    <w:rsid w:val="00352D47"/>
    <w:rsid w:val="0035358E"/>
    <w:rsid w:val="00353C37"/>
    <w:rsid w:val="00353F0A"/>
    <w:rsid w:val="0035436C"/>
    <w:rsid w:val="00356186"/>
    <w:rsid w:val="00356C12"/>
    <w:rsid w:val="00360C95"/>
    <w:rsid w:val="003610AF"/>
    <w:rsid w:val="00362FD7"/>
    <w:rsid w:val="00363D7D"/>
    <w:rsid w:val="003661FC"/>
    <w:rsid w:val="003665D0"/>
    <w:rsid w:val="003666BD"/>
    <w:rsid w:val="00367270"/>
    <w:rsid w:val="003705E2"/>
    <w:rsid w:val="00370672"/>
    <w:rsid w:val="0037197A"/>
    <w:rsid w:val="00372290"/>
    <w:rsid w:val="00373A84"/>
    <w:rsid w:val="00374ED2"/>
    <w:rsid w:val="003759FA"/>
    <w:rsid w:val="003816AF"/>
    <w:rsid w:val="00382D0B"/>
    <w:rsid w:val="00383141"/>
    <w:rsid w:val="00384018"/>
    <w:rsid w:val="003855E2"/>
    <w:rsid w:val="00385982"/>
    <w:rsid w:val="00385B12"/>
    <w:rsid w:val="003866D6"/>
    <w:rsid w:val="00387638"/>
    <w:rsid w:val="003878DE"/>
    <w:rsid w:val="00387DB2"/>
    <w:rsid w:val="003912A0"/>
    <w:rsid w:val="00391568"/>
    <w:rsid w:val="003915E8"/>
    <w:rsid w:val="003917AC"/>
    <w:rsid w:val="00391D46"/>
    <w:rsid w:val="00395568"/>
    <w:rsid w:val="0039649D"/>
    <w:rsid w:val="0039742A"/>
    <w:rsid w:val="00397AF2"/>
    <w:rsid w:val="003A1559"/>
    <w:rsid w:val="003A22DD"/>
    <w:rsid w:val="003A22F5"/>
    <w:rsid w:val="003A2727"/>
    <w:rsid w:val="003A66F0"/>
    <w:rsid w:val="003A69A1"/>
    <w:rsid w:val="003A749E"/>
    <w:rsid w:val="003B1961"/>
    <w:rsid w:val="003B5617"/>
    <w:rsid w:val="003B7451"/>
    <w:rsid w:val="003B7743"/>
    <w:rsid w:val="003C09AB"/>
    <w:rsid w:val="003C0D7B"/>
    <w:rsid w:val="003C2519"/>
    <w:rsid w:val="003C4A4F"/>
    <w:rsid w:val="003C664B"/>
    <w:rsid w:val="003C74DB"/>
    <w:rsid w:val="003D03E7"/>
    <w:rsid w:val="003D0717"/>
    <w:rsid w:val="003D1ED2"/>
    <w:rsid w:val="003D2CAC"/>
    <w:rsid w:val="003D6768"/>
    <w:rsid w:val="003D7AA5"/>
    <w:rsid w:val="003E0083"/>
    <w:rsid w:val="003E039D"/>
    <w:rsid w:val="003E103B"/>
    <w:rsid w:val="003E2D6E"/>
    <w:rsid w:val="003E2F5C"/>
    <w:rsid w:val="003E605C"/>
    <w:rsid w:val="003F09FB"/>
    <w:rsid w:val="003F0C8C"/>
    <w:rsid w:val="003F0FD7"/>
    <w:rsid w:val="003F503A"/>
    <w:rsid w:val="003F5CDE"/>
    <w:rsid w:val="003F6BA4"/>
    <w:rsid w:val="003F7F34"/>
    <w:rsid w:val="00400F0F"/>
    <w:rsid w:val="00402015"/>
    <w:rsid w:val="00404150"/>
    <w:rsid w:val="00405319"/>
    <w:rsid w:val="004061D7"/>
    <w:rsid w:val="004144E0"/>
    <w:rsid w:val="00414879"/>
    <w:rsid w:val="00414A99"/>
    <w:rsid w:val="00415125"/>
    <w:rsid w:val="00416986"/>
    <w:rsid w:val="00416AEF"/>
    <w:rsid w:val="00417895"/>
    <w:rsid w:val="00420352"/>
    <w:rsid w:val="00426519"/>
    <w:rsid w:val="00426989"/>
    <w:rsid w:val="004270CF"/>
    <w:rsid w:val="0042718F"/>
    <w:rsid w:val="00433530"/>
    <w:rsid w:val="00434D31"/>
    <w:rsid w:val="004350FE"/>
    <w:rsid w:val="00435F52"/>
    <w:rsid w:val="004409F0"/>
    <w:rsid w:val="00441CF3"/>
    <w:rsid w:val="00444D33"/>
    <w:rsid w:val="004471FA"/>
    <w:rsid w:val="004504F5"/>
    <w:rsid w:val="00451550"/>
    <w:rsid w:val="00451D08"/>
    <w:rsid w:val="004540B1"/>
    <w:rsid w:val="00455688"/>
    <w:rsid w:val="0045573A"/>
    <w:rsid w:val="00455810"/>
    <w:rsid w:val="0045738C"/>
    <w:rsid w:val="00457689"/>
    <w:rsid w:val="00460E37"/>
    <w:rsid w:val="0046262D"/>
    <w:rsid w:val="00462943"/>
    <w:rsid w:val="0046383F"/>
    <w:rsid w:val="004642C3"/>
    <w:rsid w:val="00464964"/>
    <w:rsid w:val="00466CCB"/>
    <w:rsid w:val="00467308"/>
    <w:rsid w:val="00470B12"/>
    <w:rsid w:val="00471003"/>
    <w:rsid w:val="00471D6B"/>
    <w:rsid w:val="00473089"/>
    <w:rsid w:val="004741B1"/>
    <w:rsid w:val="00474684"/>
    <w:rsid w:val="0047516E"/>
    <w:rsid w:val="004775B1"/>
    <w:rsid w:val="004779ED"/>
    <w:rsid w:val="00477B10"/>
    <w:rsid w:val="00477C26"/>
    <w:rsid w:val="004850A8"/>
    <w:rsid w:val="00487539"/>
    <w:rsid w:val="0049077E"/>
    <w:rsid w:val="004932D3"/>
    <w:rsid w:val="004942B2"/>
    <w:rsid w:val="00496410"/>
    <w:rsid w:val="00496BC6"/>
    <w:rsid w:val="00496F60"/>
    <w:rsid w:val="00497D14"/>
    <w:rsid w:val="004A072E"/>
    <w:rsid w:val="004A0756"/>
    <w:rsid w:val="004A08AE"/>
    <w:rsid w:val="004A098C"/>
    <w:rsid w:val="004A1FFE"/>
    <w:rsid w:val="004A7FF5"/>
    <w:rsid w:val="004B09EB"/>
    <w:rsid w:val="004B0AE7"/>
    <w:rsid w:val="004B1D3B"/>
    <w:rsid w:val="004B24DF"/>
    <w:rsid w:val="004B2D11"/>
    <w:rsid w:val="004B3262"/>
    <w:rsid w:val="004B50CD"/>
    <w:rsid w:val="004B5663"/>
    <w:rsid w:val="004B67FC"/>
    <w:rsid w:val="004C0BF6"/>
    <w:rsid w:val="004C40DB"/>
    <w:rsid w:val="004C5738"/>
    <w:rsid w:val="004C5BD1"/>
    <w:rsid w:val="004C6632"/>
    <w:rsid w:val="004C7202"/>
    <w:rsid w:val="004D1B8A"/>
    <w:rsid w:val="004D2FA4"/>
    <w:rsid w:val="004D461D"/>
    <w:rsid w:val="004D7713"/>
    <w:rsid w:val="004E0339"/>
    <w:rsid w:val="004E0463"/>
    <w:rsid w:val="004E04FE"/>
    <w:rsid w:val="004E2500"/>
    <w:rsid w:val="004E2569"/>
    <w:rsid w:val="004E61FB"/>
    <w:rsid w:val="004E7534"/>
    <w:rsid w:val="004F001D"/>
    <w:rsid w:val="004F064D"/>
    <w:rsid w:val="004F15A1"/>
    <w:rsid w:val="004F1C14"/>
    <w:rsid w:val="004F29A5"/>
    <w:rsid w:val="004F30B8"/>
    <w:rsid w:val="004F4792"/>
    <w:rsid w:val="004F47A2"/>
    <w:rsid w:val="004F4F00"/>
    <w:rsid w:val="004F528E"/>
    <w:rsid w:val="004F5E15"/>
    <w:rsid w:val="004F5FFE"/>
    <w:rsid w:val="004F6312"/>
    <w:rsid w:val="004F76F3"/>
    <w:rsid w:val="0050039A"/>
    <w:rsid w:val="005006C6"/>
    <w:rsid w:val="00502166"/>
    <w:rsid w:val="00503B16"/>
    <w:rsid w:val="00504FEC"/>
    <w:rsid w:val="00505E6E"/>
    <w:rsid w:val="00505FFC"/>
    <w:rsid w:val="00511883"/>
    <w:rsid w:val="005126CD"/>
    <w:rsid w:val="00513C00"/>
    <w:rsid w:val="00513E40"/>
    <w:rsid w:val="00515FF1"/>
    <w:rsid w:val="00516242"/>
    <w:rsid w:val="00517064"/>
    <w:rsid w:val="005176E0"/>
    <w:rsid w:val="005205AC"/>
    <w:rsid w:val="005226D3"/>
    <w:rsid w:val="005242CB"/>
    <w:rsid w:val="00527165"/>
    <w:rsid w:val="005276E9"/>
    <w:rsid w:val="005305D5"/>
    <w:rsid w:val="0053073B"/>
    <w:rsid w:val="0053118B"/>
    <w:rsid w:val="00534957"/>
    <w:rsid w:val="005356D4"/>
    <w:rsid w:val="00536A47"/>
    <w:rsid w:val="00537C1E"/>
    <w:rsid w:val="0054159D"/>
    <w:rsid w:val="005416DE"/>
    <w:rsid w:val="00542006"/>
    <w:rsid w:val="0054306A"/>
    <w:rsid w:val="00544982"/>
    <w:rsid w:val="00545137"/>
    <w:rsid w:val="00545BB6"/>
    <w:rsid w:val="005479DB"/>
    <w:rsid w:val="00550A8C"/>
    <w:rsid w:val="00550E0C"/>
    <w:rsid w:val="005550C5"/>
    <w:rsid w:val="00555121"/>
    <w:rsid w:val="00556415"/>
    <w:rsid w:val="00556CBE"/>
    <w:rsid w:val="00556DEB"/>
    <w:rsid w:val="005570F3"/>
    <w:rsid w:val="005578C1"/>
    <w:rsid w:val="005610FB"/>
    <w:rsid w:val="00561CEE"/>
    <w:rsid w:val="00563082"/>
    <w:rsid w:val="005634F0"/>
    <w:rsid w:val="00563B93"/>
    <w:rsid w:val="00565D48"/>
    <w:rsid w:val="00566337"/>
    <w:rsid w:val="0056707C"/>
    <w:rsid w:val="005678A1"/>
    <w:rsid w:val="00570505"/>
    <w:rsid w:val="005715D5"/>
    <w:rsid w:val="005731B5"/>
    <w:rsid w:val="00577585"/>
    <w:rsid w:val="00577DBB"/>
    <w:rsid w:val="00580C09"/>
    <w:rsid w:val="005829CE"/>
    <w:rsid w:val="00582A5C"/>
    <w:rsid w:val="00582D16"/>
    <w:rsid w:val="00583394"/>
    <w:rsid w:val="00583533"/>
    <w:rsid w:val="00585637"/>
    <w:rsid w:val="0058781A"/>
    <w:rsid w:val="00591556"/>
    <w:rsid w:val="00593317"/>
    <w:rsid w:val="005967E9"/>
    <w:rsid w:val="005972DC"/>
    <w:rsid w:val="0059734D"/>
    <w:rsid w:val="00597A73"/>
    <w:rsid w:val="00597C04"/>
    <w:rsid w:val="005A099D"/>
    <w:rsid w:val="005A2D1F"/>
    <w:rsid w:val="005A32F6"/>
    <w:rsid w:val="005A3F89"/>
    <w:rsid w:val="005A5058"/>
    <w:rsid w:val="005A6B21"/>
    <w:rsid w:val="005B150C"/>
    <w:rsid w:val="005B1893"/>
    <w:rsid w:val="005B1D62"/>
    <w:rsid w:val="005B1DD6"/>
    <w:rsid w:val="005B2A99"/>
    <w:rsid w:val="005B2D98"/>
    <w:rsid w:val="005B2FD2"/>
    <w:rsid w:val="005B3A08"/>
    <w:rsid w:val="005B4242"/>
    <w:rsid w:val="005B6198"/>
    <w:rsid w:val="005B698D"/>
    <w:rsid w:val="005C4137"/>
    <w:rsid w:val="005C72F9"/>
    <w:rsid w:val="005C78F3"/>
    <w:rsid w:val="005C7F77"/>
    <w:rsid w:val="005D1845"/>
    <w:rsid w:val="005D282E"/>
    <w:rsid w:val="005D2D2A"/>
    <w:rsid w:val="005D5E5C"/>
    <w:rsid w:val="005D6646"/>
    <w:rsid w:val="005E37E0"/>
    <w:rsid w:val="005E3EDA"/>
    <w:rsid w:val="005E51F5"/>
    <w:rsid w:val="005E558B"/>
    <w:rsid w:val="005E68BB"/>
    <w:rsid w:val="005F042C"/>
    <w:rsid w:val="005F1562"/>
    <w:rsid w:val="005F47C4"/>
    <w:rsid w:val="005F6375"/>
    <w:rsid w:val="005F6897"/>
    <w:rsid w:val="005F6A76"/>
    <w:rsid w:val="005F710A"/>
    <w:rsid w:val="005F7826"/>
    <w:rsid w:val="00600058"/>
    <w:rsid w:val="0060054F"/>
    <w:rsid w:val="0060320B"/>
    <w:rsid w:val="00603AC9"/>
    <w:rsid w:val="00604C88"/>
    <w:rsid w:val="006061BF"/>
    <w:rsid w:val="00607812"/>
    <w:rsid w:val="00613CB3"/>
    <w:rsid w:val="00614418"/>
    <w:rsid w:val="00616CBE"/>
    <w:rsid w:val="00617169"/>
    <w:rsid w:val="006174A5"/>
    <w:rsid w:val="00617521"/>
    <w:rsid w:val="00621699"/>
    <w:rsid w:val="00622EDD"/>
    <w:rsid w:val="00623534"/>
    <w:rsid w:val="006237D8"/>
    <w:rsid w:val="00623A05"/>
    <w:rsid w:val="00624C58"/>
    <w:rsid w:val="00625741"/>
    <w:rsid w:val="00626A73"/>
    <w:rsid w:val="00627E58"/>
    <w:rsid w:val="00631A91"/>
    <w:rsid w:val="00634DA3"/>
    <w:rsid w:val="00637097"/>
    <w:rsid w:val="0064670D"/>
    <w:rsid w:val="0064678C"/>
    <w:rsid w:val="00647519"/>
    <w:rsid w:val="0064799E"/>
    <w:rsid w:val="00651A6B"/>
    <w:rsid w:val="00653AE5"/>
    <w:rsid w:val="006558DB"/>
    <w:rsid w:val="00656D96"/>
    <w:rsid w:val="0065731E"/>
    <w:rsid w:val="00657A64"/>
    <w:rsid w:val="00661455"/>
    <w:rsid w:val="006618AD"/>
    <w:rsid w:val="00661B02"/>
    <w:rsid w:val="0066279A"/>
    <w:rsid w:val="00662A1F"/>
    <w:rsid w:val="00662AB9"/>
    <w:rsid w:val="006640D4"/>
    <w:rsid w:val="006643E8"/>
    <w:rsid w:val="00665829"/>
    <w:rsid w:val="00665FFB"/>
    <w:rsid w:val="00666B12"/>
    <w:rsid w:val="00666BC2"/>
    <w:rsid w:val="006676D2"/>
    <w:rsid w:val="00670740"/>
    <w:rsid w:val="0067174D"/>
    <w:rsid w:val="00671B24"/>
    <w:rsid w:val="006733C6"/>
    <w:rsid w:val="006775C5"/>
    <w:rsid w:val="00677B30"/>
    <w:rsid w:val="00680503"/>
    <w:rsid w:val="00680616"/>
    <w:rsid w:val="00680BE3"/>
    <w:rsid w:val="006843B4"/>
    <w:rsid w:val="00684D01"/>
    <w:rsid w:val="006855A4"/>
    <w:rsid w:val="006900E5"/>
    <w:rsid w:val="006939AB"/>
    <w:rsid w:val="0069461D"/>
    <w:rsid w:val="00694AA5"/>
    <w:rsid w:val="00694AB5"/>
    <w:rsid w:val="0069567B"/>
    <w:rsid w:val="006964EE"/>
    <w:rsid w:val="00697022"/>
    <w:rsid w:val="006A1C96"/>
    <w:rsid w:val="006A2DEF"/>
    <w:rsid w:val="006A6D42"/>
    <w:rsid w:val="006A7AB0"/>
    <w:rsid w:val="006A7DC7"/>
    <w:rsid w:val="006A7E5E"/>
    <w:rsid w:val="006B0DB5"/>
    <w:rsid w:val="006B1131"/>
    <w:rsid w:val="006B1AFE"/>
    <w:rsid w:val="006B2442"/>
    <w:rsid w:val="006B34EC"/>
    <w:rsid w:val="006B7839"/>
    <w:rsid w:val="006C121E"/>
    <w:rsid w:val="006C5407"/>
    <w:rsid w:val="006C57A6"/>
    <w:rsid w:val="006C5BBA"/>
    <w:rsid w:val="006C7E86"/>
    <w:rsid w:val="006D0DD8"/>
    <w:rsid w:val="006D1296"/>
    <w:rsid w:val="006D2BC5"/>
    <w:rsid w:val="006D311F"/>
    <w:rsid w:val="006D38A6"/>
    <w:rsid w:val="006D5C42"/>
    <w:rsid w:val="006D69B7"/>
    <w:rsid w:val="006E009B"/>
    <w:rsid w:val="006E0B39"/>
    <w:rsid w:val="006E0BED"/>
    <w:rsid w:val="006E11F1"/>
    <w:rsid w:val="006E1215"/>
    <w:rsid w:val="006E17CD"/>
    <w:rsid w:val="006E4059"/>
    <w:rsid w:val="006E55CC"/>
    <w:rsid w:val="006E6226"/>
    <w:rsid w:val="006E7165"/>
    <w:rsid w:val="006E71B7"/>
    <w:rsid w:val="006E7C10"/>
    <w:rsid w:val="006E7D82"/>
    <w:rsid w:val="006F2B11"/>
    <w:rsid w:val="006F347A"/>
    <w:rsid w:val="006F41C8"/>
    <w:rsid w:val="006F568B"/>
    <w:rsid w:val="006F5906"/>
    <w:rsid w:val="006F70A3"/>
    <w:rsid w:val="00701310"/>
    <w:rsid w:val="0070174B"/>
    <w:rsid w:val="00703CA1"/>
    <w:rsid w:val="00705ED4"/>
    <w:rsid w:val="0071313F"/>
    <w:rsid w:val="0071358A"/>
    <w:rsid w:val="00713591"/>
    <w:rsid w:val="00716234"/>
    <w:rsid w:val="0071698D"/>
    <w:rsid w:val="00716FE4"/>
    <w:rsid w:val="00720D32"/>
    <w:rsid w:val="0072244F"/>
    <w:rsid w:val="007251E2"/>
    <w:rsid w:val="007253C4"/>
    <w:rsid w:val="00725622"/>
    <w:rsid w:val="00725E45"/>
    <w:rsid w:val="0072741D"/>
    <w:rsid w:val="00730693"/>
    <w:rsid w:val="007323DC"/>
    <w:rsid w:val="00733762"/>
    <w:rsid w:val="00736D54"/>
    <w:rsid w:val="00741C43"/>
    <w:rsid w:val="00741D9F"/>
    <w:rsid w:val="007420DD"/>
    <w:rsid w:val="00742F77"/>
    <w:rsid w:val="007444C5"/>
    <w:rsid w:val="00745447"/>
    <w:rsid w:val="007454F2"/>
    <w:rsid w:val="0074666C"/>
    <w:rsid w:val="00746EC8"/>
    <w:rsid w:val="007477FB"/>
    <w:rsid w:val="007512D8"/>
    <w:rsid w:val="00751EA4"/>
    <w:rsid w:val="007520EC"/>
    <w:rsid w:val="00752749"/>
    <w:rsid w:val="0075552F"/>
    <w:rsid w:val="00756A89"/>
    <w:rsid w:val="007578B5"/>
    <w:rsid w:val="00761433"/>
    <w:rsid w:val="00762968"/>
    <w:rsid w:val="007629F1"/>
    <w:rsid w:val="007633E4"/>
    <w:rsid w:val="00764A80"/>
    <w:rsid w:val="00766113"/>
    <w:rsid w:val="007665E5"/>
    <w:rsid w:val="007676C8"/>
    <w:rsid w:val="0077477D"/>
    <w:rsid w:val="007747B1"/>
    <w:rsid w:val="00774EA1"/>
    <w:rsid w:val="0077568B"/>
    <w:rsid w:val="00776BFA"/>
    <w:rsid w:val="00777545"/>
    <w:rsid w:val="007805B7"/>
    <w:rsid w:val="00780E41"/>
    <w:rsid w:val="00781640"/>
    <w:rsid w:val="00782556"/>
    <w:rsid w:val="007836FC"/>
    <w:rsid w:val="0078462E"/>
    <w:rsid w:val="007855CF"/>
    <w:rsid w:val="007856C6"/>
    <w:rsid w:val="00785735"/>
    <w:rsid w:val="00785870"/>
    <w:rsid w:val="007863FF"/>
    <w:rsid w:val="00790E6E"/>
    <w:rsid w:val="00791746"/>
    <w:rsid w:val="00795719"/>
    <w:rsid w:val="007A0345"/>
    <w:rsid w:val="007A19D2"/>
    <w:rsid w:val="007A2401"/>
    <w:rsid w:val="007A248E"/>
    <w:rsid w:val="007A3794"/>
    <w:rsid w:val="007A4322"/>
    <w:rsid w:val="007A746D"/>
    <w:rsid w:val="007B08BC"/>
    <w:rsid w:val="007B7F9C"/>
    <w:rsid w:val="007C19E7"/>
    <w:rsid w:val="007C2181"/>
    <w:rsid w:val="007C26DE"/>
    <w:rsid w:val="007C2FDD"/>
    <w:rsid w:val="007C36F7"/>
    <w:rsid w:val="007C3966"/>
    <w:rsid w:val="007C4733"/>
    <w:rsid w:val="007C4F6E"/>
    <w:rsid w:val="007C5E40"/>
    <w:rsid w:val="007C6378"/>
    <w:rsid w:val="007C645D"/>
    <w:rsid w:val="007C72B3"/>
    <w:rsid w:val="007C77E3"/>
    <w:rsid w:val="007D0781"/>
    <w:rsid w:val="007D13DF"/>
    <w:rsid w:val="007D599B"/>
    <w:rsid w:val="007D5BA3"/>
    <w:rsid w:val="007E00DD"/>
    <w:rsid w:val="007E0D37"/>
    <w:rsid w:val="007E3E72"/>
    <w:rsid w:val="007E4227"/>
    <w:rsid w:val="007E4349"/>
    <w:rsid w:val="007E511A"/>
    <w:rsid w:val="007E58B3"/>
    <w:rsid w:val="007E5C37"/>
    <w:rsid w:val="007E7ABC"/>
    <w:rsid w:val="007F190F"/>
    <w:rsid w:val="007F1B2F"/>
    <w:rsid w:val="007F2E68"/>
    <w:rsid w:val="007F5156"/>
    <w:rsid w:val="007F64FE"/>
    <w:rsid w:val="00800299"/>
    <w:rsid w:val="008022A1"/>
    <w:rsid w:val="0080248B"/>
    <w:rsid w:val="0080347F"/>
    <w:rsid w:val="00805932"/>
    <w:rsid w:val="008067C9"/>
    <w:rsid w:val="00806A28"/>
    <w:rsid w:val="00807AB9"/>
    <w:rsid w:val="00807C0C"/>
    <w:rsid w:val="00811B5E"/>
    <w:rsid w:val="00812496"/>
    <w:rsid w:val="00816C42"/>
    <w:rsid w:val="00816C8A"/>
    <w:rsid w:val="008211C5"/>
    <w:rsid w:val="0082176E"/>
    <w:rsid w:val="00822125"/>
    <w:rsid w:val="00822C92"/>
    <w:rsid w:val="00822DFB"/>
    <w:rsid w:val="00825387"/>
    <w:rsid w:val="00826F47"/>
    <w:rsid w:val="008270E2"/>
    <w:rsid w:val="0082748D"/>
    <w:rsid w:val="008313CA"/>
    <w:rsid w:val="00833712"/>
    <w:rsid w:val="00833FA5"/>
    <w:rsid w:val="0083583C"/>
    <w:rsid w:val="00836201"/>
    <w:rsid w:val="008364F6"/>
    <w:rsid w:val="00840BE6"/>
    <w:rsid w:val="00841684"/>
    <w:rsid w:val="00843C2D"/>
    <w:rsid w:val="00843E2B"/>
    <w:rsid w:val="008443F4"/>
    <w:rsid w:val="00845D3F"/>
    <w:rsid w:val="00845EE5"/>
    <w:rsid w:val="008466BA"/>
    <w:rsid w:val="00846CA5"/>
    <w:rsid w:val="0084758A"/>
    <w:rsid w:val="0084782F"/>
    <w:rsid w:val="00850D90"/>
    <w:rsid w:val="0085130A"/>
    <w:rsid w:val="00851892"/>
    <w:rsid w:val="008523D2"/>
    <w:rsid w:val="0085286B"/>
    <w:rsid w:val="008543D4"/>
    <w:rsid w:val="008544A7"/>
    <w:rsid w:val="00854E66"/>
    <w:rsid w:val="00856758"/>
    <w:rsid w:val="00856C2E"/>
    <w:rsid w:val="008577F2"/>
    <w:rsid w:val="0086014D"/>
    <w:rsid w:val="008614E2"/>
    <w:rsid w:val="00861710"/>
    <w:rsid w:val="00861836"/>
    <w:rsid w:val="008631CC"/>
    <w:rsid w:val="00863B6A"/>
    <w:rsid w:val="0086457D"/>
    <w:rsid w:val="0086694B"/>
    <w:rsid w:val="008708B1"/>
    <w:rsid w:val="00870C34"/>
    <w:rsid w:val="00871EE0"/>
    <w:rsid w:val="0087232A"/>
    <w:rsid w:val="00873465"/>
    <w:rsid w:val="008747BB"/>
    <w:rsid w:val="00877AD9"/>
    <w:rsid w:val="00880703"/>
    <w:rsid w:val="008812AB"/>
    <w:rsid w:val="00882C31"/>
    <w:rsid w:val="00886B89"/>
    <w:rsid w:val="00886EFC"/>
    <w:rsid w:val="00887BEC"/>
    <w:rsid w:val="00890581"/>
    <w:rsid w:val="00890646"/>
    <w:rsid w:val="00890B10"/>
    <w:rsid w:val="00893FF0"/>
    <w:rsid w:val="00895EEA"/>
    <w:rsid w:val="008965AE"/>
    <w:rsid w:val="0089660C"/>
    <w:rsid w:val="00896866"/>
    <w:rsid w:val="00896E86"/>
    <w:rsid w:val="008972E5"/>
    <w:rsid w:val="00897951"/>
    <w:rsid w:val="008A1AC1"/>
    <w:rsid w:val="008A4563"/>
    <w:rsid w:val="008A4BEB"/>
    <w:rsid w:val="008A52D8"/>
    <w:rsid w:val="008B0BC2"/>
    <w:rsid w:val="008B3968"/>
    <w:rsid w:val="008B3F75"/>
    <w:rsid w:val="008B6ECC"/>
    <w:rsid w:val="008B7B47"/>
    <w:rsid w:val="008C0D8D"/>
    <w:rsid w:val="008C2BE1"/>
    <w:rsid w:val="008C387C"/>
    <w:rsid w:val="008C60F0"/>
    <w:rsid w:val="008C6228"/>
    <w:rsid w:val="008C625B"/>
    <w:rsid w:val="008C7AF4"/>
    <w:rsid w:val="008C7C00"/>
    <w:rsid w:val="008D0A25"/>
    <w:rsid w:val="008D0C5B"/>
    <w:rsid w:val="008D1358"/>
    <w:rsid w:val="008D5955"/>
    <w:rsid w:val="008D7706"/>
    <w:rsid w:val="008D7B9C"/>
    <w:rsid w:val="008E07EC"/>
    <w:rsid w:val="008E08A2"/>
    <w:rsid w:val="008E161B"/>
    <w:rsid w:val="008E21A3"/>
    <w:rsid w:val="008E3E20"/>
    <w:rsid w:val="008E4F21"/>
    <w:rsid w:val="008E52DE"/>
    <w:rsid w:val="008E579D"/>
    <w:rsid w:val="008E7790"/>
    <w:rsid w:val="008F1E04"/>
    <w:rsid w:val="008F4083"/>
    <w:rsid w:val="008F46B1"/>
    <w:rsid w:val="008F4C99"/>
    <w:rsid w:val="009004D8"/>
    <w:rsid w:val="00900B2B"/>
    <w:rsid w:val="00900C12"/>
    <w:rsid w:val="0090111C"/>
    <w:rsid w:val="00901F22"/>
    <w:rsid w:val="00902733"/>
    <w:rsid w:val="00903E14"/>
    <w:rsid w:val="009042B3"/>
    <w:rsid w:val="00904A26"/>
    <w:rsid w:val="00904C98"/>
    <w:rsid w:val="009052ED"/>
    <w:rsid w:val="00905334"/>
    <w:rsid w:val="00905646"/>
    <w:rsid w:val="00907881"/>
    <w:rsid w:val="0091066C"/>
    <w:rsid w:val="00911BCC"/>
    <w:rsid w:val="00911D1F"/>
    <w:rsid w:val="00914388"/>
    <w:rsid w:val="00915477"/>
    <w:rsid w:val="00916594"/>
    <w:rsid w:val="00916E99"/>
    <w:rsid w:val="00930CE5"/>
    <w:rsid w:val="009329DC"/>
    <w:rsid w:val="00933361"/>
    <w:rsid w:val="00934735"/>
    <w:rsid w:val="00934C83"/>
    <w:rsid w:val="0093578B"/>
    <w:rsid w:val="0093705A"/>
    <w:rsid w:val="00937425"/>
    <w:rsid w:val="00937A3B"/>
    <w:rsid w:val="00941EEE"/>
    <w:rsid w:val="00942259"/>
    <w:rsid w:val="00943239"/>
    <w:rsid w:val="009432F5"/>
    <w:rsid w:val="009444D4"/>
    <w:rsid w:val="00944526"/>
    <w:rsid w:val="00945097"/>
    <w:rsid w:val="00945ED6"/>
    <w:rsid w:val="00946FA2"/>
    <w:rsid w:val="00947593"/>
    <w:rsid w:val="00951227"/>
    <w:rsid w:val="00951F99"/>
    <w:rsid w:val="009549EE"/>
    <w:rsid w:val="00954BE2"/>
    <w:rsid w:val="00954DDD"/>
    <w:rsid w:val="00960587"/>
    <w:rsid w:val="009647C6"/>
    <w:rsid w:val="0097073D"/>
    <w:rsid w:val="00977C89"/>
    <w:rsid w:val="00980410"/>
    <w:rsid w:val="00983930"/>
    <w:rsid w:val="00983A2B"/>
    <w:rsid w:val="00985778"/>
    <w:rsid w:val="009859DC"/>
    <w:rsid w:val="00986C7B"/>
    <w:rsid w:val="00987330"/>
    <w:rsid w:val="0099006C"/>
    <w:rsid w:val="00990671"/>
    <w:rsid w:val="009915A3"/>
    <w:rsid w:val="00991795"/>
    <w:rsid w:val="00992061"/>
    <w:rsid w:val="0099305A"/>
    <w:rsid w:val="00993675"/>
    <w:rsid w:val="00993B38"/>
    <w:rsid w:val="00993B93"/>
    <w:rsid w:val="00993C6E"/>
    <w:rsid w:val="00993C85"/>
    <w:rsid w:val="0099566C"/>
    <w:rsid w:val="00996A18"/>
    <w:rsid w:val="00997165"/>
    <w:rsid w:val="009A082F"/>
    <w:rsid w:val="009A0ECB"/>
    <w:rsid w:val="009A2242"/>
    <w:rsid w:val="009A2B76"/>
    <w:rsid w:val="009A2DD8"/>
    <w:rsid w:val="009A32EA"/>
    <w:rsid w:val="009A3D96"/>
    <w:rsid w:val="009A4153"/>
    <w:rsid w:val="009A575B"/>
    <w:rsid w:val="009A6F09"/>
    <w:rsid w:val="009A7EAA"/>
    <w:rsid w:val="009B02E4"/>
    <w:rsid w:val="009B19B0"/>
    <w:rsid w:val="009B390C"/>
    <w:rsid w:val="009B3D27"/>
    <w:rsid w:val="009B7953"/>
    <w:rsid w:val="009C038C"/>
    <w:rsid w:val="009C132C"/>
    <w:rsid w:val="009C1B8A"/>
    <w:rsid w:val="009C1BAA"/>
    <w:rsid w:val="009C3FF9"/>
    <w:rsid w:val="009C417D"/>
    <w:rsid w:val="009C6927"/>
    <w:rsid w:val="009D02F5"/>
    <w:rsid w:val="009D0B6C"/>
    <w:rsid w:val="009D28F4"/>
    <w:rsid w:val="009D2ACE"/>
    <w:rsid w:val="009D390E"/>
    <w:rsid w:val="009D3C50"/>
    <w:rsid w:val="009D4F16"/>
    <w:rsid w:val="009D50E2"/>
    <w:rsid w:val="009D6B6A"/>
    <w:rsid w:val="009D73CC"/>
    <w:rsid w:val="009E215A"/>
    <w:rsid w:val="009E38A4"/>
    <w:rsid w:val="009E44B2"/>
    <w:rsid w:val="009E57AC"/>
    <w:rsid w:val="009F068F"/>
    <w:rsid w:val="009F2353"/>
    <w:rsid w:val="009F237E"/>
    <w:rsid w:val="009F4C77"/>
    <w:rsid w:val="009F4EA5"/>
    <w:rsid w:val="009F5608"/>
    <w:rsid w:val="009F5D2D"/>
    <w:rsid w:val="00A00E6D"/>
    <w:rsid w:val="00A03A91"/>
    <w:rsid w:val="00A03F30"/>
    <w:rsid w:val="00A0492E"/>
    <w:rsid w:val="00A0536D"/>
    <w:rsid w:val="00A07C16"/>
    <w:rsid w:val="00A11EEC"/>
    <w:rsid w:val="00A12762"/>
    <w:rsid w:val="00A1433E"/>
    <w:rsid w:val="00A14556"/>
    <w:rsid w:val="00A16244"/>
    <w:rsid w:val="00A169F1"/>
    <w:rsid w:val="00A17B66"/>
    <w:rsid w:val="00A20EA6"/>
    <w:rsid w:val="00A22DA1"/>
    <w:rsid w:val="00A237B1"/>
    <w:rsid w:val="00A23F30"/>
    <w:rsid w:val="00A24AB2"/>
    <w:rsid w:val="00A259E1"/>
    <w:rsid w:val="00A26FC9"/>
    <w:rsid w:val="00A271FC"/>
    <w:rsid w:val="00A2794C"/>
    <w:rsid w:val="00A27FA3"/>
    <w:rsid w:val="00A33D9A"/>
    <w:rsid w:val="00A34B61"/>
    <w:rsid w:val="00A354DD"/>
    <w:rsid w:val="00A355DF"/>
    <w:rsid w:val="00A35CF9"/>
    <w:rsid w:val="00A36349"/>
    <w:rsid w:val="00A419CD"/>
    <w:rsid w:val="00A41B56"/>
    <w:rsid w:val="00A41EE5"/>
    <w:rsid w:val="00A4518C"/>
    <w:rsid w:val="00A45D75"/>
    <w:rsid w:val="00A479C3"/>
    <w:rsid w:val="00A515B7"/>
    <w:rsid w:val="00A53F05"/>
    <w:rsid w:val="00A56B02"/>
    <w:rsid w:val="00A60A72"/>
    <w:rsid w:val="00A642FE"/>
    <w:rsid w:val="00A643D7"/>
    <w:rsid w:val="00A64554"/>
    <w:rsid w:val="00A647A5"/>
    <w:rsid w:val="00A655DE"/>
    <w:rsid w:val="00A655FD"/>
    <w:rsid w:val="00A6638F"/>
    <w:rsid w:val="00A67302"/>
    <w:rsid w:val="00A67F17"/>
    <w:rsid w:val="00A722C6"/>
    <w:rsid w:val="00A7264D"/>
    <w:rsid w:val="00A75C2A"/>
    <w:rsid w:val="00A76A84"/>
    <w:rsid w:val="00A80E7F"/>
    <w:rsid w:val="00A81922"/>
    <w:rsid w:val="00A82412"/>
    <w:rsid w:val="00A840E8"/>
    <w:rsid w:val="00A8673C"/>
    <w:rsid w:val="00A87194"/>
    <w:rsid w:val="00A902E5"/>
    <w:rsid w:val="00A90A77"/>
    <w:rsid w:val="00A91B13"/>
    <w:rsid w:val="00A94D54"/>
    <w:rsid w:val="00A952C3"/>
    <w:rsid w:val="00A9717A"/>
    <w:rsid w:val="00A97466"/>
    <w:rsid w:val="00AA2EEE"/>
    <w:rsid w:val="00AA51E6"/>
    <w:rsid w:val="00AA72D1"/>
    <w:rsid w:val="00AA7E0B"/>
    <w:rsid w:val="00AB24AC"/>
    <w:rsid w:val="00AB24D5"/>
    <w:rsid w:val="00AB25DD"/>
    <w:rsid w:val="00AB2805"/>
    <w:rsid w:val="00AB3359"/>
    <w:rsid w:val="00AB34DC"/>
    <w:rsid w:val="00AC0670"/>
    <w:rsid w:val="00AC207B"/>
    <w:rsid w:val="00AC3BBD"/>
    <w:rsid w:val="00AC40B5"/>
    <w:rsid w:val="00AC55BB"/>
    <w:rsid w:val="00AC72FB"/>
    <w:rsid w:val="00AC7E4B"/>
    <w:rsid w:val="00AD131A"/>
    <w:rsid w:val="00AD1424"/>
    <w:rsid w:val="00AD2998"/>
    <w:rsid w:val="00AD4DC4"/>
    <w:rsid w:val="00AD65B1"/>
    <w:rsid w:val="00AD7F8F"/>
    <w:rsid w:val="00AE13F4"/>
    <w:rsid w:val="00AE17F5"/>
    <w:rsid w:val="00AE22BD"/>
    <w:rsid w:val="00AE24A4"/>
    <w:rsid w:val="00AE261B"/>
    <w:rsid w:val="00AE2FF9"/>
    <w:rsid w:val="00AE3766"/>
    <w:rsid w:val="00AE64C6"/>
    <w:rsid w:val="00AE66AB"/>
    <w:rsid w:val="00AE699C"/>
    <w:rsid w:val="00AF5121"/>
    <w:rsid w:val="00AF596C"/>
    <w:rsid w:val="00AF7BF4"/>
    <w:rsid w:val="00B002F3"/>
    <w:rsid w:val="00B02625"/>
    <w:rsid w:val="00B06B88"/>
    <w:rsid w:val="00B06F02"/>
    <w:rsid w:val="00B076B9"/>
    <w:rsid w:val="00B10F35"/>
    <w:rsid w:val="00B116AC"/>
    <w:rsid w:val="00B121A3"/>
    <w:rsid w:val="00B12ADB"/>
    <w:rsid w:val="00B2072B"/>
    <w:rsid w:val="00B25029"/>
    <w:rsid w:val="00B25056"/>
    <w:rsid w:val="00B352CB"/>
    <w:rsid w:val="00B40038"/>
    <w:rsid w:val="00B40D83"/>
    <w:rsid w:val="00B426E4"/>
    <w:rsid w:val="00B42FE1"/>
    <w:rsid w:val="00B43BD9"/>
    <w:rsid w:val="00B450CC"/>
    <w:rsid w:val="00B4677A"/>
    <w:rsid w:val="00B46F13"/>
    <w:rsid w:val="00B474D8"/>
    <w:rsid w:val="00B529DB"/>
    <w:rsid w:val="00B53E49"/>
    <w:rsid w:val="00B54BBA"/>
    <w:rsid w:val="00B55A4E"/>
    <w:rsid w:val="00B55D62"/>
    <w:rsid w:val="00B55DE5"/>
    <w:rsid w:val="00B56F62"/>
    <w:rsid w:val="00B57D61"/>
    <w:rsid w:val="00B607C2"/>
    <w:rsid w:val="00B61752"/>
    <w:rsid w:val="00B6230B"/>
    <w:rsid w:val="00B62543"/>
    <w:rsid w:val="00B641E6"/>
    <w:rsid w:val="00B6477D"/>
    <w:rsid w:val="00B65353"/>
    <w:rsid w:val="00B65ED6"/>
    <w:rsid w:val="00B67D13"/>
    <w:rsid w:val="00B7289B"/>
    <w:rsid w:val="00B733AD"/>
    <w:rsid w:val="00B73A15"/>
    <w:rsid w:val="00B7512E"/>
    <w:rsid w:val="00B761AE"/>
    <w:rsid w:val="00B77CE7"/>
    <w:rsid w:val="00B77DAD"/>
    <w:rsid w:val="00B77ED0"/>
    <w:rsid w:val="00B83383"/>
    <w:rsid w:val="00B852ED"/>
    <w:rsid w:val="00B869BB"/>
    <w:rsid w:val="00B87267"/>
    <w:rsid w:val="00B87A35"/>
    <w:rsid w:val="00B900B9"/>
    <w:rsid w:val="00B90186"/>
    <w:rsid w:val="00B9107B"/>
    <w:rsid w:val="00B916D6"/>
    <w:rsid w:val="00B9461D"/>
    <w:rsid w:val="00B94C7F"/>
    <w:rsid w:val="00B963F4"/>
    <w:rsid w:val="00B96C06"/>
    <w:rsid w:val="00BA0937"/>
    <w:rsid w:val="00BA3379"/>
    <w:rsid w:val="00BA4415"/>
    <w:rsid w:val="00BA5582"/>
    <w:rsid w:val="00BA59D5"/>
    <w:rsid w:val="00BA5A13"/>
    <w:rsid w:val="00BA5CDD"/>
    <w:rsid w:val="00BA6B62"/>
    <w:rsid w:val="00BB1847"/>
    <w:rsid w:val="00BB258D"/>
    <w:rsid w:val="00BB4786"/>
    <w:rsid w:val="00BB588B"/>
    <w:rsid w:val="00BB7C6F"/>
    <w:rsid w:val="00BC16B5"/>
    <w:rsid w:val="00BC2A49"/>
    <w:rsid w:val="00BC2A4A"/>
    <w:rsid w:val="00BC707F"/>
    <w:rsid w:val="00BD0861"/>
    <w:rsid w:val="00BD0CC4"/>
    <w:rsid w:val="00BD1867"/>
    <w:rsid w:val="00BD1FE1"/>
    <w:rsid w:val="00BD2531"/>
    <w:rsid w:val="00BD3163"/>
    <w:rsid w:val="00BD3221"/>
    <w:rsid w:val="00BD7093"/>
    <w:rsid w:val="00BD747C"/>
    <w:rsid w:val="00BE17EA"/>
    <w:rsid w:val="00BE2423"/>
    <w:rsid w:val="00BE46C2"/>
    <w:rsid w:val="00BE7B8F"/>
    <w:rsid w:val="00BF09BC"/>
    <w:rsid w:val="00BF1DE7"/>
    <w:rsid w:val="00BF2AA4"/>
    <w:rsid w:val="00BF2BA3"/>
    <w:rsid w:val="00BF2C6B"/>
    <w:rsid w:val="00BF2CC9"/>
    <w:rsid w:val="00BF2F2B"/>
    <w:rsid w:val="00BF3527"/>
    <w:rsid w:val="00BF3E45"/>
    <w:rsid w:val="00BF4219"/>
    <w:rsid w:val="00BF4FBD"/>
    <w:rsid w:val="00BF5DD0"/>
    <w:rsid w:val="00BF6ABE"/>
    <w:rsid w:val="00C01C15"/>
    <w:rsid w:val="00C026FB"/>
    <w:rsid w:val="00C0285E"/>
    <w:rsid w:val="00C03489"/>
    <w:rsid w:val="00C0355B"/>
    <w:rsid w:val="00C062AB"/>
    <w:rsid w:val="00C12C0B"/>
    <w:rsid w:val="00C134E4"/>
    <w:rsid w:val="00C1590F"/>
    <w:rsid w:val="00C15A3A"/>
    <w:rsid w:val="00C15A6F"/>
    <w:rsid w:val="00C16B3F"/>
    <w:rsid w:val="00C22520"/>
    <w:rsid w:val="00C238F0"/>
    <w:rsid w:val="00C25C32"/>
    <w:rsid w:val="00C26081"/>
    <w:rsid w:val="00C3007A"/>
    <w:rsid w:val="00C330BB"/>
    <w:rsid w:val="00C34014"/>
    <w:rsid w:val="00C35C0F"/>
    <w:rsid w:val="00C36B4D"/>
    <w:rsid w:val="00C371A1"/>
    <w:rsid w:val="00C41A97"/>
    <w:rsid w:val="00C424F1"/>
    <w:rsid w:val="00C432B5"/>
    <w:rsid w:val="00C43687"/>
    <w:rsid w:val="00C44FB6"/>
    <w:rsid w:val="00C451A1"/>
    <w:rsid w:val="00C462B6"/>
    <w:rsid w:val="00C46379"/>
    <w:rsid w:val="00C47C9F"/>
    <w:rsid w:val="00C5051E"/>
    <w:rsid w:val="00C510FF"/>
    <w:rsid w:val="00C561BF"/>
    <w:rsid w:val="00C604E3"/>
    <w:rsid w:val="00C611A9"/>
    <w:rsid w:val="00C61E28"/>
    <w:rsid w:val="00C62580"/>
    <w:rsid w:val="00C62B31"/>
    <w:rsid w:val="00C637FD"/>
    <w:rsid w:val="00C65B53"/>
    <w:rsid w:val="00C70C02"/>
    <w:rsid w:val="00C71C24"/>
    <w:rsid w:val="00C71FC9"/>
    <w:rsid w:val="00C739E6"/>
    <w:rsid w:val="00C758D0"/>
    <w:rsid w:val="00C75E90"/>
    <w:rsid w:val="00C76498"/>
    <w:rsid w:val="00C7666C"/>
    <w:rsid w:val="00C76DF9"/>
    <w:rsid w:val="00C80B5D"/>
    <w:rsid w:val="00C81880"/>
    <w:rsid w:val="00C82874"/>
    <w:rsid w:val="00C83383"/>
    <w:rsid w:val="00C866B8"/>
    <w:rsid w:val="00C86B99"/>
    <w:rsid w:val="00C87F64"/>
    <w:rsid w:val="00C90555"/>
    <w:rsid w:val="00C90865"/>
    <w:rsid w:val="00C92FD8"/>
    <w:rsid w:val="00C95682"/>
    <w:rsid w:val="00C97A13"/>
    <w:rsid w:val="00CA06B8"/>
    <w:rsid w:val="00CA1004"/>
    <w:rsid w:val="00CA13F0"/>
    <w:rsid w:val="00CA22CE"/>
    <w:rsid w:val="00CA238F"/>
    <w:rsid w:val="00CA271E"/>
    <w:rsid w:val="00CA43A7"/>
    <w:rsid w:val="00CB1178"/>
    <w:rsid w:val="00CB23C6"/>
    <w:rsid w:val="00CB2A40"/>
    <w:rsid w:val="00CB2A60"/>
    <w:rsid w:val="00CB364C"/>
    <w:rsid w:val="00CB3FDE"/>
    <w:rsid w:val="00CB6AC2"/>
    <w:rsid w:val="00CB7C9D"/>
    <w:rsid w:val="00CB7F08"/>
    <w:rsid w:val="00CC0786"/>
    <w:rsid w:val="00CC0EA7"/>
    <w:rsid w:val="00CC2067"/>
    <w:rsid w:val="00CC3EE2"/>
    <w:rsid w:val="00CC6168"/>
    <w:rsid w:val="00CC7381"/>
    <w:rsid w:val="00CD195D"/>
    <w:rsid w:val="00CD1FFC"/>
    <w:rsid w:val="00CD26F5"/>
    <w:rsid w:val="00CD45FC"/>
    <w:rsid w:val="00CD506F"/>
    <w:rsid w:val="00CD509A"/>
    <w:rsid w:val="00CD5E9F"/>
    <w:rsid w:val="00CD7F43"/>
    <w:rsid w:val="00CE1C31"/>
    <w:rsid w:val="00CE2ED1"/>
    <w:rsid w:val="00CE3754"/>
    <w:rsid w:val="00CE5B46"/>
    <w:rsid w:val="00CE6372"/>
    <w:rsid w:val="00CE6E44"/>
    <w:rsid w:val="00CE7209"/>
    <w:rsid w:val="00CE7987"/>
    <w:rsid w:val="00CE7FA5"/>
    <w:rsid w:val="00CF1A4B"/>
    <w:rsid w:val="00CF2F58"/>
    <w:rsid w:val="00CF338D"/>
    <w:rsid w:val="00CF6EBF"/>
    <w:rsid w:val="00CF7477"/>
    <w:rsid w:val="00D01005"/>
    <w:rsid w:val="00D0225E"/>
    <w:rsid w:val="00D02D35"/>
    <w:rsid w:val="00D03D1F"/>
    <w:rsid w:val="00D04E07"/>
    <w:rsid w:val="00D05800"/>
    <w:rsid w:val="00D066E4"/>
    <w:rsid w:val="00D06790"/>
    <w:rsid w:val="00D11290"/>
    <w:rsid w:val="00D122F6"/>
    <w:rsid w:val="00D12EBD"/>
    <w:rsid w:val="00D1319F"/>
    <w:rsid w:val="00D1424D"/>
    <w:rsid w:val="00D149D5"/>
    <w:rsid w:val="00D14A80"/>
    <w:rsid w:val="00D15476"/>
    <w:rsid w:val="00D157A5"/>
    <w:rsid w:val="00D17AFF"/>
    <w:rsid w:val="00D200DE"/>
    <w:rsid w:val="00D21842"/>
    <w:rsid w:val="00D21963"/>
    <w:rsid w:val="00D22584"/>
    <w:rsid w:val="00D23178"/>
    <w:rsid w:val="00D2370C"/>
    <w:rsid w:val="00D23DEF"/>
    <w:rsid w:val="00D268FB"/>
    <w:rsid w:val="00D26E6B"/>
    <w:rsid w:val="00D27DD7"/>
    <w:rsid w:val="00D307C8"/>
    <w:rsid w:val="00D3198C"/>
    <w:rsid w:val="00D33887"/>
    <w:rsid w:val="00D33C21"/>
    <w:rsid w:val="00D33D76"/>
    <w:rsid w:val="00D33F66"/>
    <w:rsid w:val="00D34BA5"/>
    <w:rsid w:val="00D34EB8"/>
    <w:rsid w:val="00D35DB5"/>
    <w:rsid w:val="00D361C8"/>
    <w:rsid w:val="00D37984"/>
    <w:rsid w:val="00D42356"/>
    <w:rsid w:val="00D429BD"/>
    <w:rsid w:val="00D44369"/>
    <w:rsid w:val="00D444BA"/>
    <w:rsid w:val="00D44C43"/>
    <w:rsid w:val="00D45DFB"/>
    <w:rsid w:val="00D463A9"/>
    <w:rsid w:val="00D46BAC"/>
    <w:rsid w:val="00D51D7F"/>
    <w:rsid w:val="00D51F57"/>
    <w:rsid w:val="00D5244D"/>
    <w:rsid w:val="00D52867"/>
    <w:rsid w:val="00D53649"/>
    <w:rsid w:val="00D543F2"/>
    <w:rsid w:val="00D55EEB"/>
    <w:rsid w:val="00D5781A"/>
    <w:rsid w:val="00D60527"/>
    <w:rsid w:val="00D61266"/>
    <w:rsid w:val="00D62D6F"/>
    <w:rsid w:val="00D63BB0"/>
    <w:rsid w:val="00D63EA4"/>
    <w:rsid w:val="00D6562F"/>
    <w:rsid w:val="00D66282"/>
    <w:rsid w:val="00D7167A"/>
    <w:rsid w:val="00D728C1"/>
    <w:rsid w:val="00D734E5"/>
    <w:rsid w:val="00D73558"/>
    <w:rsid w:val="00D738D4"/>
    <w:rsid w:val="00D73C7D"/>
    <w:rsid w:val="00D73F87"/>
    <w:rsid w:val="00D74828"/>
    <w:rsid w:val="00D74C63"/>
    <w:rsid w:val="00D77E33"/>
    <w:rsid w:val="00D80508"/>
    <w:rsid w:val="00D83691"/>
    <w:rsid w:val="00D83C4F"/>
    <w:rsid w:val="00D84417"/>
    <w:rsid w:val="00D84673"/>
    <w:rsid w:val="00D849C1"/>
    <w:rsid w:val="00D85058"/>
    <w:rsid w:val="00D85FC8"/>
    <w:rsid w:val="00D86A8C"/>
    <w:rsid w:val="00D90736"/>
    <w:rsid w:val="00D91308"/>
    <w:rsid w:val="00D92C94"/>
    <w:rsid w:val="00D94795"/>
    <w:rsid w:val="00D94BAF"/>
    <w:rsid w:val="00D951E9"/>
    <w:rsid w:val="00D95386"/>
    <w:rsid w:val="00D95F57"/>
    <w:rsid w:val="00D969B1"/>
    <w:rsid w:val="00D97EDC"/>
    <w:rsid w:val="00DA016E"/>
    <w:rsid w:val="00DA0648"/>
    <w:rsid w:val="00DA0D57"/>
    <w:rsid w:val="00DA110A"/>
    <w:rsid w:val="00DA19D7"/>
    <w:rsid w:val="00DA1B1D"/>
    <w:rsid w:val="00DA32BF"/>
    <w:rsid w:val="00DA352C"/>
    <w:rsid w:val="00DA4105"/>
    <w:rsid w:val="00DA6628"/>
    <w:rsid w:val="00DA6B1D"/>
    <w:rsid w:val="00DA795A"/>
    <w:rsid w:val="00DA7D70"/>
    <w:rsid w:val="00DB07E3"/>
    <w:rsid w:val="00DB19F0"/>
    <w:rsid w:val="00DB1EC3"/>
    <w:rsid w:val="00DB4FE6"/>
    <w:rsid w:val="00DB6615"/>
    <w:rsid w:val="00DB6C92"/>
    <w:rsid w:val="00DB7593"/>
    <w:rsid w:val="00DC04A1"/>
    <w:rsid w:val="00DC0BCC"/>
    <w:rsid w:val="00DC0D84"/>
    <w:rsid w:val="00DC1B6B"/>
    <w:rsid w:val="00DC3D35"/>
    <w:rsid w:val="00DC4209"/>
    <w:rsid w:val="00DC44EE"/>
    <w:rsid w:val="00DC48A0"/>
    <w:rsid w:val="00DC4E4A"/>
    <w:rsid w:val="00DC7732"/>
    <w:rsid w:val="00DC7C8E"/>
    <w:rsid w:val="00DD4213"/>
    <w:rsid w:val="00DD494E"/>
    <w:rsid w:val="00DD4DD5"/>
    <w:rsid w:val="00DD4DF8"/>
    <w:rsid w:val="00DD62D1"/>
    <w:rsid w:val="00DD6A9B"/>
    <w:rsid w:val="00DD793E"/>
    <w:rsid w:val="00DE11AA"/>
    <w:rsid w:val="00DE2655"/>
    <w:rsid w:val="00DE31D3"/>
    <w:rsid w:val="00DE482E"/>
    <w:rsid w:val="00DE4EA2"/>
    <w:rsid w:val="00DF03B3"/>
    <w:rsid w:val="00DF1563"/>
    <w:rsid w:val="00DF1593"/>
    <w:rsid w:val="00DF5638"/>
    <w:rsid w:val="00DF6876"/>
    <w:rsid w:val="00E0055D"/>
    <w:rsid w:val="00E03985"/>
    <w:rsid w:val="00E0484E"/>
    <w:rsid w:val="00E05D21"/>
    <w:rsid w:val="00E07D77"/>
    <w:rsid w:val="00E11B5C"/>
    <w:rsid w:val="00E137A5"/>
    <w:rsid w:val="00E1470A"/>
    <w:rsid w:val="00E15B6F"/>
    <w:rsid w:val="00E162D9"/>
    <w:rsid w:val="00E16C91"/>
    <w:rsid w:val="00E210E2"/>
    <w:rsid w:val="00E2208C"/>
    <w:rsid w:val="00E22166"/>
    <w:rsid w:val="00E2235D"/>
    <w:rsid w:val="00E22B34"/>
    <w:rsid w:val="00E26BDF"/>
    <w:rsid w:val="00E27CD4"/>
    <w:rsid w:val="00E343A4"/>
    <w:rsid w:val="00E35018"/>
    <w:rsid w:val="00E36474"/>
    <w:rsid w:val="00E4028C"/>
    <w:rsid w:val="00E40659"/>
    <w:rsid w:val="00E40CAD"/>
    <w:rsid w:val="00E412AF"/>
    <w:rsid w:val="00E415E6"/>
    <w:rsid w:val="00E416B0"/>
    <w:rsid w:val="00E41AC6"/>
    <w:rsid w:val="00E41F0F"/>
    <w:rsid w:val="00E43C0D"/>
    <w:rsid w:val="00E441C5"/>
    <w:rsid w:val="00E44CD5"/>
    <w:rsid w:val="00E46FB3"/>
    <w:rsid w:val="00E50814"/>
    <w:rsid w:val="00E52149"/>
    <w:rsid w:val="00E522B9"/>
    <w:rsid w:val="00E52E1F"/>
    <w:rsid w:val="00E52EF6"/>
    <w:rsid w:val="00E53803"/>
    <w:rsid w:val="00E539DF"/>
    <w:rsid w:val="00E626D3"/>
    <w:rsid w:val="00E62901"/>
    <w:rsid w:val="00E62AA4"/>
    <w:rsid w:val="00E62E23"/>
    <w:rsid w:val="00E64D79"/>
    <w:rsid w:val="00E65254"/>
    <w:rsid w:val="00E65FE0"/>
    <w:rsid w:val="00E667B2"/>
    <w:rsid w:val="00E66E8B"/>
    <w:rsid w:val="00E706D4"/>
    <w:rsid w:val="00E72A00"/>
    <w:rsid w:val="00E7369D"/>
    <w:rsid w:val="00E770BA"/>
    <w:rsid w:val="00E77476"/>
    <w:rsid w:val="00E77AFA"/>
    <w:rsid w:val="00E81A77"/>
    <w:rsid w:val="00E82662"/>
    <w:rsid w:val="00E82B6B"/>
    <w:rsid w:val="00E8431A"/>
    <w:rsid w:val="00E84994"/>
    <w:rsid w:val="00E85D12"/>
    <w:rsid w:val="00E86177"/>
    <w:rsid w:val="00E86F13"/>
    <w:rsid w:val="00E902D9"/>
    <w:rsid w:val="00E908EC"/>
    <w:rsid w:val="00E9178B"/>
    <w:rsid w:val="00E920F7"/>
    <w:rsid w:val="00E92426"/>
    <w:rsid w:val="00E92575"/>
    <w:rsid w:val="00E93BE0"/>
    <w:rsid w:val="00E9520E"/>
    <w:rsid w:val="00E95281"/>
    <w:rsid w:val="00E96CC9"/>
    <w:rsid w:val="00EA0E84"/>
    <w:rsid w:val="00EA2091"/>
    <w:rsid w:val="00EA21AA"/>
    <w:rsid w:val="00EA4BB8"/>
    <w:rsid w:val="00EB3A73"/>
    <w:rsid w:val="00EB403E"/>
    <w:rsid w:val="00EB4242"/>
    <w:rsid w:val="00EB426B"/>
    <w:rsid w:val="00EB7E93"/>
    <w:rsid w:val="00EC1ADB"/>
    <w:rsid w:val="00EC2BFA"/>
    <w:rsid w:val="00EC31FB"/>
    <w:rsid w:val="00EC3AD9"/>
    <w:rsid w:val="00EC4272"/>
    <w:rsid w:val="00EC4332"/>
    <w:rsid w:val="00EC4483"/>
    <w:rsid w:val="00EC4525"/>
    <w:rsid w:val="00EC5AC9"/>
    <w:rsid w:val="00EC6A81"/>
    <w:rsid w:val="00ED0298"/>
    <w:rsid w:val="00ED02BD"/>
    <w:rsid w:val="00ED1358"/>
    <w:rsid w:val="00ED182C"/>
    <w:rsid w:val="00ED1DA5"/>
    <w:rsid w:val="00ED359F"/>
    <w:rsid w:val="00ED5706"/>
    <w:rsid w:val="00ED5FF4"/>
    <w:rsid w:val="00ED6CAD"/>
    <w:rsid w:val="00ED71B0"/>
    <w:rsid w:val="00EE1935"/>
    <w:rsid w:val="00EE1BF2"/>
    <w:rsid w:val="00EE21BF"/>
    <w:rsid w:val="00EE30E2"/>
    <w:rsid w:val="00EE5590"/>
    <w:rsid w:val="00EE648D"/>
    <w:rsid w:val="00EE6672"/>
    <w:rsid w:val="00EE6743"/>
    <w:rsid w:val="00EE6932"/>
    <w:rsid w:val="00EF1A76"/>
    <w:rsid w:val="00EF2E61"/>
    <w:rsid w:val="00EF3E9D"/>
    <w:rsid w:val="00EF56F6"/>
    <w:rsid w:val="00EF5E20"/>
    <w:rsid w:val="00EF71BF"/>
    <w:rsid w:val="00F00FA4"/>
    <w:rsid w:val="00F01305"/>
    <w:rsid w:val="00F03B71"/>
    <w:rsid w:val="00F04024"/>
    <w:rsid w:val="00F04D88"/>
    <w:rsid w:val="00F0695F"/>
    <w:rsid w:val="00F06985"/>
    <w:rsid w:val="00F07537"/>
    <w:rsid w:val="00F107C5"/>
    <w:rsid w:val="00F11082"/>
    <w:rsid w:val="00F117E7"/>
    <w:rsid w:val="00F12A24"/>
    <w:rsid w:val="00F13088"/>
    <w:rsid w:val="00F141D1"/>
    <w:rsid w:val="00F15AE5"/>
    <w:rsid w:val="00F16A0F"/>
    <w:rsid w:val="00F17F5A"/>
    <w:rsid w:val="00F206A4"/>
    <w:rsid w:val="00F20BE9"/>
    <w:rsid w:val="00F22A48"/>
    <w:rsid w:val="00F22CF6"/>
    <w:rsid w:val="00F22F9B"/>
    <w:rsid w:val="00F24877"/>
    <w:rsid w:val="00F24B5C"/>
    <w:rsid w:val="00F24C84"/>
    <w:rsid w:val="00F24FEF"/>
    <w:rsid w:val="00F264AB"/>
    <w:rsid w:val="00F276D8"/>
    <w:rsid w:val="00F31E9B"/>
    <w:rsid w:val="00F32424"/>
    <w:rsid w:val="00F32653"/>
    <w:rsid w:val="00F32F31"/>
    <w:rsid w:val="00F35151"/>
    <w:rsid w:val="00F36059"/>
    <w:rsid w:val="00F368EB"/>
    <w:rsid w:val="00F40EE7"/>
    <w:rsid w:val="00F4275E"/>
    <w:rsid w:val="00F42EB0"/>
    <w:rsid w:val="00F432D9"/>
    <w:rsid w:val="00F43964"/>
    <w:rsid w:val="00F43C41"/>
    <w:rsid w:val="00F43F29"/>
    <w:rsid w:val="00F44CE9"/>
    <w:rsid w:val="00F45788"/>
    <w:rsid w:val="00F4682E"/>
    <w:rsid w:val="00F46E04"/>
    <w:rsid w:val="00F505AE"/>
    <w:rsid w:val="00F5268D"/>
    <w:rsid w:val="00F53B11"/>
    <w:rsid w:val="00F54335"/>
    <w:rsid w:val="00F55918"/>
    <w:rsid w:val="00F578F3"/>
    <w:rsid w:val="00F60BB2"/>
    <w:rsid w:val="00F60E8C"/>
    <w:rsid w:val="00F6385B"/>
    <w:rsid w:val="00F660A7"/>
    <w:rsid w:val="00F70BF6"/>
    <w:rsid w:val="00F7345F"/>
    <w:rsid w:val="00F76C56"/>
    <w:rsid w:val="00F76FC9"/>
    <w:rsid w:val="00F775CB"/>
    <w:rsid w:val="00F82115"/>
    <w:rsid w:val="00F82349"/>
    <w:rsid w:val="00F82FA8"/>
    <w:rsid w:val="00F83253"/>
    <w:rsid w:val="00F83421"/>
    <w:rsid w:val="00F85656"/>
    <w:rsid w:val="00F86BE6"/>
    <w:rsid w:val="00F90053"/>
    <w:rsid w:val="00F90062"/>
    <w:rsid w:val="00F90FDF"/>
    <w:rsid w:val="00F9207B"/>
    <w:rsid w:val="00F92618"/>
    <w:rsid w:val="00F9370C"/>
    <w:rsid w:val="00F945E3"/>
    <w:rsid w:val="00F954A1"/>
    <w:rsid w:val="00FA0143"/>
    <w:rsid w:val="00FA0966"/>
    <w:rsid w:val="00FA1133"/>
    <w:rsid w:val="00FA210F"/>
    <w:rsid w:val="00FA3D89"/>
    <w:rsid w:val="00FA5B43"/>
    <w:rsid w:val="00FA6A65"/>
    <w:rsid w:val="00FB0CB1"/>
    <w:rsid w:val="00FB1BF9"/>
    <w:rsid w:val="00FB282D"/>
    <w:rsid w:val="00FB40E1"/>
    <w:rsid w:val="00FB7F68"/>
    <w:rsid w:val="00FC0179"/>
    <w:rsid w:val="00FC2C1B"/>
    <w:rsid w:val="00FC2CF9"/>
    <w:rsid w:val="00FC63EC"/>
    <w:rsid w:val="00FC6620"/>
    <w:rsid w:val="00FC71EF"/>
    <w:rsid w:val="00FC7240"/>
    <w:rsid w:val="00FC7D6F"/>
    <w:rsid w:val="00FD03E1"/>
    <w:rsid w:val="00FD0585"/>
    <w:rsid w:val="00FD2295"/>
    <w:rsid w:val="00FD3312"/>
    <w:rsid w:val="00FD44B5"/>
    <w:rsid w:val="00FD458C"/>
    <w:rsid w:val="00FD57AF"/>
    <w:rsid w:val="00FD7DD1"/>
    <w:rsid w:val="00FE0242"/>
    <w:rsid w:val="00FE0298"/>
    <w:rsid w:val="00FE06B6"/>
    <w:rsid w:val="00FE0DF3"/>
    <w:rsid w:val="00FE2C14"/>
    <w:rsid w:val="00FE47CB"/>
    <w:rsid w:val="00FE5132"/>
    <w:rsid w:val="00FE5751"/>
    <w:rsid w:val="00FE5D6C"/>
    <w:rsid w:val="00FF0BC9"/>
    <w:rsid w:val="00FF28FB"/>
    <w:rsid w:val="00FF2B67"/>
    <w:rsid w:val="00FF2CBF"/>
    <w:rsid w:val="00FF3C03"/>
    <w:rsid w:val="00FF3CF3"/>
    <w:rsid w:val="00FF46C1"/>
    <w:rsid w:val="00FF5D41"/>
    <w:rsid w:val="00FF6550"/>
    <w:rsid w:val="00FF79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F4F70"/>
  <w14:defaultImageDpi w14:val="32767"/>
  <w15:chartTrackingRefBased/>
  <w15:docId w15:val="{E2707A21-A352-0640-8CC6-ED7CC73D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0D84"/>
    <w:rPr>
      <w:rFonts w:ascii="Times New Roman" w:eastAsia="Times New Roman" w:hAnsi="Times New Roman"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2BC5"/>
    <w:pPr>
      <w:spacing w:before="100" w:beforeAutospacing="1" w:after="100" w:afterAutospacing="1"/>
    </w:pPr>
  </w:style>
  <w:style w:type="character" w:styleId="CommentReference">
    <w:name w:val="annotation reference"/>
    <w:basedOn w:val="DefaultParagraphFont"/>
    <w:uiPriority w:val="99"/>
    <w:semiHidden/>
    <w:unhideWhenUsed/>
    <w:rsid w:val="002607A9"/>
    <w:rPr>
      <w:sz w:val="16"/>
      <w:szCs w:val="16"/>
    </w:rPr>
  </w:style>
  <w:style w:type="paragraph" w:styleId="CommentText">
    <w:name w:val="annotation text"/>
    <w:basedOn w:val="Normal"/>
    <w:link w:val="CommentTextChar"/>
    <w:uiPriority w:val="99"/>
    <w:semiHidden/>
    <w:unhideWhenUsed/>
    <w:rsid w:val="002607A9"/>
    <w:rPr>
      <w:sz w:val="20"/>
      <w:szCs w:val="20"/>
    </w:rPr>
  </w:style>
  <w:style w:type="character" w:customStyle="1" w:styleId="CommentTextChar">
    <w:name w:val="Comment Text Char"/>
    <w:basedOn w:val="DefaultParagraphFont"/>
    <w:link w:val="CommentText"/>
    <w:uiPriority w:val="99"/>
    <w:semiHidden/>
    <w:rsid w:val="002607A9"/>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2607A9"/>
    <w:rPr>
      <w:b/>
      <w:bCs/>
    </w:rPr>
  </w:style>
  <w:style w:type="character" w:customStyle="1" w:styleId="CommentSubjectChar">
    <w:name w:val="Comment Subject Char"/>
    <w:basedOn w:val="CommentTextChar"/>
    <w:link w:val="CommentSubject"/>
    <w:uiPriority w:val="99"/>
    <w:semiHidden/>
    <w:rsid w:val="002607A9"/>
    <w:rPr>
      <w:rFonts w:ascii="Times New Roman" w:eastAsia="Times New Roman" w:hAnsi="Times New Roman" w:cs="Times New Roman"/>
      <w:b/>
      <w:bCs/>
      <w:sz w:val="20"/>
      <w:szCs w:val="20"/>
      <w:lang w:val="en-IE"/>
    </w:rPr>
  </w:style>
  <w:style w:type="paragraph" w:styleId="BalloonText">
    <w:name w:val="Balloon Text"/>
    <w:basedOn w:val="Normal"/>
    <w:link w:val="BalloonTextChar"/>
    <w:uiPriority w:val="99"/>
    <w:semiHidden/>
    <w:unhideWhenUsed/>
    <w:rsid w:val="002607A9"/>
    <w:rPr>
      <w:sz w:val="18"/>
      <w:szCs w:val="18"/>
    </w:rPr>
  </w:style>
  <w:style w:type="character" w:customStyle="1" w:styleId="BalloonTextChar">
    <w:name w:val="Balloon Text Char"/>
    <w:basedOn w:val="DefaultParagraphFont"/>
    <w:link w:val="BalloonText"/>
    <w:uiPriority w:val="99"/>
    <w:semiHidden/>
    <w:rsid w:val="002607A9"/>
    <w:rPr>
      <w:rFonts w:ascii="Times New Roman" w:eastAsia="Times New Roman" w:hAnsi="Times New Roman" w:cs="Times New Roman"/>
      <w:sz w:val="18"/>
      <w:szCs w:val="18"/>
      <w:lang w:val="en-IE"/>
    </w:rPr>
  </w:style>
  <w:style w:type="paragraph" w:styleId="Caption">
    <w:name w:val="caption"/>
    <w:basedOn w:val="Normal"/>
    <w:next w:val="Normal"/>
    <w:uiPriority w:val="35"/>
    <w:unhideWhenUsed/>
    <w:qFormat/>
    <w:rsid w:val="004C720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9">
      <w:bodyDiv w:val="1"/>
      <w:marLeft w:val="0"/>
      <w:marRight w:val="0"/>
      <w:marTop w:val="0"/>
      <w:marBottom w:val="0"/>
      <w:divBdr>
        <w:top w:val="none" w:sz="0" w:space="0" w:color="auto"/>
        <w:left w:val="none" w:sz="0" w:space="0" w:color="auto"/>
        <w:bottom w:val="none" w:sz="0" w:space="0" w:color="auto"/>
        <w:right w:val="none" w:sz="0" w:space="0" w:color="auto"/>
      </w:divBdr>
    </w:div>
    <w:div w:id="63722487">
      <w:bodyDiv w:val="1"/>
      <w:marLeft w:val="0"/>
      <w:marRight w:val="0"/>
      <w:marTop w:val="0"/>
      <w:marBottom w:val="0"/>
      <w:divBdr>
        <w:top w:val="none" w:sz="0" w:space="0" w:color="auto"/>
        <w:left w:val="none" w:sz="0" w:space="0" w:color="auto"/>
        <w:bottom w:val="none" w:sz="0" w:space="0" w:color="auto"/>
        <w:right w:val="none" w:sz="0" w:space="0" w:color="auto"/>
      </w:divBdr>
      <w:divsChild>
        <w:div w:id="1523083251">
          <w:marLeft w:val="0"/>
          <w:marRight w:val="0"/>
          <w:marTop w:val="0"/>
          <w:marBottom w:val="0"/>
          <w:divBdr>
            <w:top w:val="none" w:sz="0" w:space="0" w:color="auto"/>
            <w:left w:val="none" w:sz="0" w:space="0" w:color="auto"/>
            <w:bottom w:val="none" w:sz="0" w:space="0" w:color="auto"/>
            <w:right w:val="none" w:sz="0" w:space="0" w:color="auto"/>
          </w:divBdr>
          <w:divsChild>
            <w:div w:id="775292577">
              <w:marLeft w:val="0"/>
              <w:marRight w:val="0"/>
              <w:marTop w:val="0"/>
              <w:marBottom w:val="0"/>
              <w:divBdr>
                <w:top w:val="none" w:sz="0" w:space="0" w:color="auto"/>
                <w:left w:val="none" w:sz="0" w:space="0" w:color="auto"/>
                <w:bottom w:val="none" w:sz="0" w:space="0" w:color="auto"/>
                <w:right w:val="none" w:sz="0" w:space="0" w:color="auto"/>
              </w:divBdr>
              <w:divsChild>
                <w:div w:id="3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1726">
      <w:bodyDiv w:val="1"/>
      <w:marLeft w:val="0"/>
      <w:marRight w:val="0"/>
      <w:marTop w:val="0"/>
      <w:marBottom w:val="0"/>
      <w:divBdr>
        <w:top w:val="none" w:sz="0" w:space="0" w:color="auto"/>
        <w:left w:val="none" w:sz="0" w:space="0" w:color="auto"/>
        <w:bottom w:val="none" w:sz="0" w:space="0" w:color="auto"/>
        <w:right w:val="none" w:sz="0" w:space="0" w:color="auto"/>
      </w:divBdr>
      <w:divsChild>
        <w:div w:id="1584755284">
          <w:marLeft w:val="0"/>
          <w:marRight w:val="0"/>
          <w:marTop w:val="0"/>
          <w:marBottom w:val="0"/>
          <w:divBdr>
            <w:top w:val="none" w:sz="0" w:space="0" w:color="auto"/>
            <w:left w:val="none" w:sz="0" w:space="0" w:color="auto"/>
            <w:bottom w:val="none" w:sz="0" w:space="0" w:color="auto"/>
            <w:right w:val="none" w:sz="0" w:space="0" w:color="auto"/>
          </w:divBdr>
          <w:divsChild>
            <w:div w:id="1596670853">
              <w:marLeft w:val="0"/>
              <w:marRight w:val="0"/>
              <w:marTop w:val="0"/>
              <w:marBottom w:val="0"/>
              <w:divBdr>
                <w:top w:val="none" w:sz="0" w:space="0" w:color="auto"/>
                <w:left w:val="none" w:sz="0" w:space="0" w:color="auto"/>
                <w:bottom w:val="none" w:sz="0" w:space="0" w:color="auto"/>
                <w:right w:val="none" w:sz="0" w:space="0" w:color="auto"/>
              </w:divBdr>
              <w:divsChild>
                <w:div w:id="1157267187">
                  <w:marLeft w:val="0"/>
                  <w:marRight w:val="0"/>
                  <w:marTop w:val="0"/>
                  <w:marBottom w:val="0"/>
                  <w:divBdr>
                    <w:top w:val="none" w:sz="0" w:space="0" w:color="auto"/>
                    <w:left w:val="none" w:sz="0" w:space="0" w:color="auto"/>
                    <w:bottom w:val="none" w:sz="0" w:space="0" w:color="auto"/>
                    <w:right w:val="none" w:sz="0" w:space="0" w:color="auto"/>
                  </w:divBdr>
                  <w:divsChild>
                    <w:div w:id="16133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1268">
      <w:bodyDiv w:val="1"/>
      <w:marLeft w:val="0"/>
      <w:marRight w:val="0"/>
      <w:marTop w:val="0"/>
      <w:marBottom w:val="0"/>
      <w:divBdr>
        <w:top w:val="none" w:sz="0" w:space="0" w:color="auto"/>
        <w:left w:val="none" w:sz="0" w:space="0" w:color="auto"/>
        <w:bottom w:val="none" w:sz="0" w:space="0" w:color="auto"/>
        <w:right w:val="none" w:sz="0" w:space="0" w:color="auto"/>
      </w:divBdr>
      <w:divsChild>
        <w:div w:id="39549381">
          <w:marLeft w:val="0"/>
          <w:marRight w:val="0"/>
          <w:marTop w:val="0"/>
          <w:marBottom w:val="0"/>
          <w:divBdr>
            <w:top w:val="none" w:sz="0" w:space="0" w:color="auto"/>
            <w:left w:val="none" w:sz="0" w:space="0" w:color="auto"/>
            <w:bottom w:val="none" w:sz="0" w:space="0" w:color="auto"/>
            <w:right w:val="none" w:sz="0" w:space="0" w:color="auto"/>
          </w:divBdr>
          <w:divsChild>
            <w:div w:id="1089279064">
              <w:marLeft w:val="0"/>
              <w:marRight w:val="0"/>
              <w:marTop w:val="0"/>
              <w:marBottom w:val="0"/>
              <w:divBdr>
                <w:top w:val="none" w:sz="0" w:space="0" w:color="auto"/>
                <w:left w:val="none" w:sz="0" w:space="0" w:color="auto"/>
                <w:bottom w:val="none" w:sz="0" w:space="0" w:color="auto"/>
                <w:right w:val="none" w:sz="0" w:space="0" w:color="auto"/>
              </w:divBdr>
              <w:divsChild>
                <w:div w:id="1504510654">
                  <w:marLeft w:val="0"/>
                  <w:marRight w:val="0"/>
                  <w:marTop w:val="0"/>
                  <w:marBottom w:val="0"/>
                  <w:divBdr>
                    <w:top w:val="none" w:sz="0" w:space="0" w:color="auto"/>
                    <w:left w:val="none" w:sz="0" w:space="0" w:color="auto"/>
                    <w:bottom w:val="none" w:sz="0" w:space="0" w:color="auto"/>
                    <w:right w:val="none" w:sz="0" w:space="0" w:color="auto"/>
                  </w:divBdr>
                  <w:divsChild>
                    <w:div w:id="20849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62">
      <w:bodyDiv w:val="1"/>
      <w:marLeft w:val="0"/>
      <w:marRight w:val="0"/>
      <w:marTop w:val="0"/>
      <w:marBottom w:val="0"/>
      <w:divBdr>
        <w:top w:val="none" w:sz="0" w:space="0" w:color="auto"/>
        <w:left w:val="none" w:sz="0" w:space="0" w:color="auto"/>
        <w:bottom w:val="none" w:sz="0" w:space="0" w:color="auto"/>
        <w:right w:val="none" w:sz="0" w:space="0" w:color="auto"/>
      </w:divBdr>
      <w:divsChild>
        <w:div w:id="1638993402">
          <w:marLeft w:val="0"/>
          <w:marRight w:val="0"/>
          <w:marTop w:val="0"/>
          <w:marBottom w:val="0"/>
          <w:divBdr>
            <w:top w:val="none" w:sz="0" w:space="0" w:color="auto"/>
            <w:left w:val="none" w:sz="0" w:space="0" w:color="auto"/>
            <w:bottom w:val="none" w:sz="0" w:space="0" w:color="auto"/>
            <w:right w:val="none" w:sz="0" w:space="0" w:color="auto"/>
          </w:divBdr>
          <w:divsChild>
            <w:div w:id="3365730">
              <w:marLeft w:val="0"/>
              <w:marRight w:val="0"/>
              <w:marTop w:val="0"/>
              <w:marBottom w:val="0"/>
              <w:divBdr>
                <w:top w:val="none" w:sz="0" w:space="0" w:color="auto"/>
                <w:left w:val="none" w:sz="0" w:space="0" w:color="auto"/>
                <w:bottom w:val="none" w:sz="0" w:space="0" w:color="auto"/>
                <w:right w:val="none" w:sz="0" w:space="0" w:color="auto"/>
              </w:divBdr>
              <w:divsChild>
                <w:div w:id="1809400943">
                  <w:marLeft w:val="0"/>
                  <w:marRight w:val="0"/>
                  <w:marTop w:val="0"/>
                  <w:marBottom w:val="0"/>
                  <w:divBdr>
                    <w:top w:val="none" w:sz="0" w:space="0" w:color="auto"/>
                    <w:left w:val="none" w:sz="0" w:space="0" w:color="auto"/>
                    <w:bottom w:val="none" w:sz="0" w:space="0" w:color="auto"/>
                    <w:right w:val="none" w:sz="0" w:space="0" w:color="auto"/>
                  </w:divBdr>
                  <w:divsChild>
                    <w:div w:id="15397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85988">
      <w:bodyDiv w:val="1"/>
      <w:marLeft w:val="0"/>
      <w:marRight w:val="0"/>
      <w:marTop w:val="0"/>
      <w:marBottom w:val="0"/>
      <w:divBdr>
        <w:top w:val="none" w:sz="0" w:space="0" w:color="auto"/>
        <w:left w:val="none" w:sz="0" w:space="0" w:color="auto"/>
        <w:bottom w:val="none" w:sz="0" w:space="0" w:color="auto"/>
        <w:right w:val="none" w:sz="0" w:space="0" w:color="auto"/>
      </w:divBdr>
      <w:divsChild>
        <w:div w:id="217521316">
          <w:marLeft w:val="0"/>
          <w:marRight w:val="0"/>
          <w:marTop w:val="0"/>
          <w:marBottom w:val="0"/>
          <w:divBdr>
            <w:top w:val="none" w:sz="0" w:space="0" w:color="auto"/>
            <w:left w:val="none" w:sz="0" w:space="0" w:color="auto"/>
            <w:bottom w:val="none" w:sz="0" w:space="0" w:color="auto"/>
            <w:right w:val="none" w:sz="0" w:space="0" w:color="auto"/>
          </w:divBdr>
          <w:divsChild>
            <w:div w:id="524247901">
              <w:marLeft w:val="0"/>
              <w:marRight w:val="0"/>
              <w:marTop w:val="0"/>
              <w:marBottom w:val="0"/>
              <w:divBdr>
                <w:top w:val="none" w:sz="0" w:space="0" w:color="auto"/>
                <w:left w:val="none" w:sz="0" w:space="0" w:color="auto"/>
                <w:bottom w:val="none" w:sz="0" w:space="0" w:color="auto"/>
                <w:right w:val="none" w:sz="0" w:space="0" w:color="auto"/>
              </w:divBdr>
              <w:divsChild>
                <w:div w:id="740176443">
                  <w:marLeft w:val="0"/>
                  <w:marRight w:val="0"/>
                  <w:marTop w:val="0"/>
                  <w:marBottom w:val="0"/>
                  <w:divBdr>
                    <w:top w:val="none" w:sz="0" w:space="0" w:color="auto"/>
                    <w:left w:val="none" w:sz="0" w:space="0" w:color="auto"/>
                    <w:bottom w:val="none" w:sz="0" w:space="0" w:color="auto"/>
                    <w:right w:val="none" w:sz="0" w:space="0" w:color="auto"/>
                  </w:divBdr>
                  <w:divsChild>
                    <w:div w:id="14638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5241">
      <w:bodyDiv w:val="1"/>
      <w:marLeft w:val="0"/>
      <w:marRight w:val="0"/>
      <w:marTop w:val="0"/>
      <w:marBottom w:val="0"/>
      <w:divBdr>
        <w:top w:val="none" w:sz="0" w:space="0" w:color="auto"/>
        <w:left w:val="none" w:sz="0" w:space="0" w:color="auto"/>
        <w:bottom w:val="none" w:sz="0" w:space="0" w:color="auto"/>
        <w:right w:val="none" w:sz="0" w:space="0" w:color="auto"/>
      </w:divBdr>
      <w:divsChild>
        <w:div w:id="364138900">
          <w:marLeft w:val="0"/>
          <w:marRight w:val="0"/>
          <w:marTop w:val="0"/>
          <w:marBottom w:val="0"/>
          <w:divBdr>
            <w:top w:val="none" w:sz="0" w:space="0" w:color="auto"/>
            <w:left w:val="none" w:sz="0" w:space="0" w:color="auto"/>
            <w:bottom w:val="none" w:sz="0" w:space="0" w:color="auto"/>
            <w:right w:val="none" w:sz="0" w:space="0" w:color="auto"/>
          </w:divBdr>
          <w:divsChild>
            <w:div w:id="337388273">
              <w:marLeft w:val="0"/>
              <w:marRight w:val="0"/>
              <w:marTop w:val="0"/>
              <w:marBottom w:val="0"/>
              <w:divBdr>
                <w:top w:val="none" w:sz="0" w:space="0" w:color="auto"/>
                <w:left w:val="none" w:sz="0" w:space="0" w:color="auto"/>
                <w:bottom w:val="none" w:sz="0" w:space="0" w:color="auto"/>
                <w:right w:val="none" w:sz="0" w:space="0" w:color="auto"/>
              </w:divBdr>
              <w:divsChild>
                <w:div w:id="2030981500">
                  <w:marLeft w:val="0"/>
                  <w:marRight w:val="0"/>
                  <w:marTop w:val="0"/>
                  <w:marBottom w:val="0"/>
                  <w:divBdr>
                    <w:top w:val="none" w:sz="0" w:space="0" w:color="auto"/>
                    <w:left w:val="none" w:sz="0" w:space="0" w:color="auto"/>
                    <w:bottom w:val="none" w:sz="0" w:space="0" w:color="auto"/>
                    <w:right w:val="none" w:sz="0" w:space="0" w:color="auto"/>
                  </w:divBdr>
                  <w:divsChild>
                    <w:div w:id="333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3396">
      <w:bodyDiv w:val="1"/>
      <w:marLeft w:val="0"/>
      <w:marRight w:val="0"/>
      <w:marTop w:val="0"/>
      <w:marBottom w:val="0"/>
      <w:divBdr>
        <w:top w:val="none" w:sz="0" w:space="0" w:color="auto"/>
        <w:left w:val="none" w:sz="0" w:space="0" w:color="auto"/>
        <w:bottom w:val="none" w:sz="0" w:space="0" w:color="auto"/>
        <w:right w:val="none" w:sz="0" w:space="0" w:color="auto"/>
      </w:divBdr>
      <w:divsChild>
        <w:div w:id="1563829886">
          <w:marLeft w:val="0"/>
          <w:marRight w:val="0"/>
          <w:marTop w:val="0"/>
          <w:marBottom w:val="0"/>
          <w:divBdr>
            <w:top w:val="none" w:sz="0" w:space="0" w:color="auto"/>
            <w:left w:val="none" w:sz="0" w:space="0" w:color="auto"/>
            <w:bottom w:val="none" w:sz="0" w:space="0" w:color="auto"/>
            <w:right w:val="none" w:sz="0" w:space="0" w:color="auto"/>
          </w:divBdr>
          <w:divsChild>
            <w:div w:id="829977751">
              <w:marLeft w:val="0"/>
              <w:marRight w:val="0"/>
              <w:marTop w:val="0"/>
              <w:marBottom w:val="0"/>
              <w:divBdr>
                <w:top w:val="none" w:sz="0" w:space="0" w:color="auto"/>
                <w:left w:val="none" w:sz="0" w:space="0" w:color="auto"/>
                <w:bottom w:val="none" w:sz="0" w:space="0" w:color="auto"/>
                <w:right w:val="none" w:sz="0" w:space="0" w:color="auto"/>
              </w:divBdr>
              <w:divsChild>
                <w:div w:id="15705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92719">
      <w:bodyDiv w:val="1"/>
      <w:marLeft w:val="0"/>
      <w:marRight w:val="0"/>
      <w:marTop w:val="0"/>
      <w:marBottom w:val="0"/>
      <w:divBdr>
        <w:top w:val="none" w:sz="0" w:space="0" w:color="auto"/>
        <w:left w:val="none" w:sz="0" w:space="0" w:color="auto"/>
        <w:bottom w:val="none" w:sz="0" w:space="0" w:color="auto"/>
        <w:right w:val="none" w:sz="0" w:space="0" w:color="auto"/>
      </w:divBdr>
      <w:divsChild>
        <w:div w:id="553271512">
          <w:marLeft w:val="0"/>
          <w:marRight w:val="0"/>
          <w:marTop w:val="0"/>
          <w:marBottom w:val="0"/>
          <w:divBdr>
            <w:top w:val="none" w:sz="0" w:space="0" w:color="auto"/>
            <w:left w:val="none" w:sz="0" w:space="0" w:color="auto"/>
            <w:bottom w:val="none" w:sz="0" w:space="0" w:color="auto"/>
            <w:right w:val="none" w:sz="0" w:space="0" w:color="auto"/>
          </w:divBdr>
          <w:divsChild>
            <w:div w:id="1389722243">
              <w:marLeft w:val="0"/>
              <w:marRight w:val="0"/>
              <w:marTop w:val="0"/>
              <w:marBottom w:val="0"/>
              <w:divBdr>
                <w:top w:val="none" w:sz="0" w:space="0" w:color="auto"/>
                <w:left w:val="none" w:sz="0" w:space="0" w:color="auto"/>
                <w:bottom w:val="none" w:sz="0" w:space="0" w:color="auto"/>
                <w:right w:val="none" w:sz="0" w:space="0" w:color="auto"/>
              </w:divBdr>
              <w:divsChild>
                <w:div w:id="13779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3771">
      <w:bodyDiv w:val="1"/>
      <w:marLeft w:val="0"/>
      <w:marRight w:val="0"/>
      <w:marTop w:val="0"/>
      <w:marBottom w:val="0"/>
      <w:divBdr>
        <w:top w:val="none" w:sz="0" w:space="0" w:color="auto"/>
        <w:left w:val="none" w:sz="0" w:space="0" w:color="auto"/>
        <w:bottom w:val="none" w:sz="0" w:space="0" w:color="auto"/>
        <w:right w:val="none" w:sz="0" w:space="0" w:color="auto"/>
      </w:divBdr>
      <w:divsChild>
        <w:div w:id="1458986913">
          <w:marLeft w:val="0"/>
          <w:marRight w:val="0"/>
          <w:marTop w:val="0"/>
          <w:marBottom w:val="0"/>
          <w:divBdr>
            <w:top w:val="none" w:sz="0" w:space="0" w:color="auto"/>
            <w:left w:val="none" w:sz="0" w:space="0" w:color="auto"/>
            <w:bottom w:val="none" w:sz="0" w:space="0" w:color="auto"/>
            <w:right w:val="none" w:sz="0" w:space="0" w:color="auto"/>
          </w:divBdr>
          <w:divsChild>
            <w:div w:id="1370257969">
              <w:marLeft w:val="0"/>
              <w:marRight w:val="0"/>
              <w:marTop w:val="0"/>
              <w:marBottom w:val="0"/>
              <w:divBdr>
                <w:top w:val="none" w:sz="0" w:space="0" w:color="auto"/>
                <w:left w:val="none" w:sz="0" w:space="0" w:color="auto"/>
                <w:bottom w:val="none" w:sz="0" w:space="0" w:color="auto"/>
                <w:right w:val="none" w:sz="0" w:space="0" w:color="auto"/>
              </w:divBdr>
              <w:divsChild>
                <w:div w:id="322514896">
                  <w:marLeft w:val="0"/>
                  <w:marRight w:val="0"/>
                  <w:marTop w:val="0"/>
                  <w:marBottom w:val="0"/>
                  <w:divBdr>
                    <w:top w:val="none" w:sz="0" w:space="0" w:color="auto"/>
                    <w:left w:val="none" w:sz="0" w:space="0" w:color="auto"/>
                    <w:bottom w:val="none" w:sz="0" w:space="0" w:color="auto"/>
                    <w:right w:val="none" w:sz="0" w:space="0" w:color="auto"/>
                  </w:divBdr>
                  <w:divsChild>
                    <w:div w:id="9257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89564">
      <w:bodyDiv w:val="1"/>
      <w:marLeft w:val="0"/>
      <w:marRight w:val="0"/>
      <w:marTop w:val="0"/>
      <w:marBottom w:val="0"/>
      <w:divBdr>
        <w:top w:val="none" w:sz="0" w:space="0" w:color="auto"/>
        <w:left w:val="none" w:sz="0" w:space="0" w:color="auto"/>
        <w:bottom w:val="none" w:sz="0" w:space="0" w:color="auto"/>
        <w:right w:val="none" w:sz="0" w:space="0" w:color="auto"/>
      </w:divBdr>
    </w:div>
    <w:div w:id="1748725887">
      <w:bodyDiv w:val="1"/>
      <w:marLeft w:val="0"/>
      <w:marRight w:val="0"/>
      <w:marTop w:val="0"/>
      <w:marBottom w:val="0"/>
      <w:divBdr>
        <w:top w:val="none" w:sz="0" w:space="0" w:color="auto"/>
        <w:left w:val="none" w:sz="0" w:space="0" w:color="auto"/>
        <w:bottom w:val="none" w:sz="0" w:space="0" w:color="auto"/>
        <w:right w:val="none" w:sz="0" w:space="0" w:color="auto"/>
      </w:divBdr>
      <w:divsChild>
        <w:div w:id="1309701084">
          <w:marLeft w:val="0"/>
          <w:marRight w:val="0"/>
          <w:marTop w:val="0"/>
          <w:marBottom w:val="0"/>
          <w:divBdr>
            <w:top w:val="none" w:sz="0" w:space="0" w:color="auto"/>
            <w:left w:val="none" w:sz="0" w:space="0" w:color="auto"/>
            <w:bottom w:val="none" w:sz="0" w:space="0" w:color="auto"/>
            <w:right w:val="none" w:sz="0" w:space="0" w:color="auto"/>
          </w:divBdr>
          <w:divsChild>
            <w:div w:id="1572084633">
              <w:marLeft w:val="0"/>
              <w:marRight w:val="0"/>
              <w:marTop w:val="0"/>
              <w:marBottom w:val="0"/>
              <w:divBdr>
                <w:top w:val="none" w:sz="0" w:space="0" w:color="auto"/>
                <w:left w:val="none" w:sz="0" w:space="0" w:color="auto"/>
                <w:bottom w:val="none" w:sz="0" w:space="0" w:color="auto"/>
                <w:right w:val="none" w:sz="0" w:space="0" w:color="auto"/>
              </w:divBdr>
              <w:divsChild>
                <w:div w:id="5903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3974">
      <w:bodyDiv w:val="1"/>
      <w:marLeft w:val="0"/>
      <w:marRight w:val="0"/>
      <w:marTop w:val="0"/>
      <w:marBottom w:val="0"/>
      <w:divBdr>
        <w:top w:val="none" w:sz="0" w:space="0" w:color="auto"/>
        <w:left w:val="none" w:sz="0" w:space="0" w:color="auto"/>
        <w:bottom w:val="none" w:sz="0" w:space="0" w:color="auto"/>
        <w:right w:val="none" w:sz="0" w:space="0" w:color="auto"/>
      </w:divBdr>
      <w:divsChild>
        <w:div w:id="18505828">
          <w:marLeft w:val="0"/>
          <w:marRight w:val="0"/>
          <w:marTop w:val="0"/>
          <w:marBottom w:val="0"/>
          <w:divBdr>
            <w:top w:val="none" w:sz="0" w:space="0" w:color="auto"/>
            <w:left w:val="none" w:sz="0" w:space="0" w:color="auto"/>
            <w:bottom w:val="none" w:sz="0" w:space="0" w:color="auto"/>
            <w:right w:val="none" w:sz="0" w:space="0" w:color="auto"/>
          </w:divBdr>
          <w:divsChild>
            <w:div w:id="31728542">
              <w:marLeft w:val="0"/>
              <w:marRight w:val="0"/>
              <w:marTop w:val="0"/>
              <w:marBottom w:val="0"/>
              <w:divBdr>
                <w:top w:val="none" w:sz="0" w:space="0" w:color="auto"/>
                <w:left w:val="none" w:sz="0" w:space="0" w:color="auto"/>
                <w:bottom w:val="none" w:sz="0" w:space="0" w:color="auto"/>
                <w:right w:val="none" w:sz="0" w:space="0" w:color="auto"/>
              </w:divBdr>
              <w:divsChild>
                <w:div w:id="1055281191">
                  <w:marLeft w:val="0"/>
                  <w:marRight w:val="0"/>
                  <w:marTop w:val="0"/>
                  <w:marBottom w:val="0"/>
                  <w:divBdr>
                    <w:top w:val="none" w:sz="0" w:space="0" w:color="auto"/>
                    <w:left w:val="none" w:sz="0" w:space="0" w:color="auto"/>
                    <w:bottom w:val="none" w:sz="0" w:space="0" w:color="auto"/>
                    <w:right w:val="none" w:sz="0" w:space="0" w:color="auto"/>
                  </w:divBdr>
                  <w:divsChild>
                    <w:div w:id="8126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9368">
      <w:bodyDiv w:val="1"/>
      <w:marLeft w:val="0"/>
      <w:marRight w:val="0"/>
      <w:marTop w:val="0"/>
      <w:marBottom w:val="0"/>
      <w:divBdr>
        <w:top w:val="none" w:sz="0" w:space="0" w:color="auto"/>
        <w:left w:val="none" w:sz="0" w:space="0" w:color="auto"/>
        <w:bottom w:val="none" w:sz="0" w:space="0" w:color="auto"/>
        <w:right w:val="none" w:sz="0" w:space="0" w:color="auto"/>
      </w:divBdr>
      <w:divsChild>
        <w:div w:id="736631749">
          <w:marLeft w:val="0"/>
          <w:marRight w:val="0"/>
          <w:marTop w:val="0"/>
          <w:marBottom w:val="0"/>
          <w:divBdr>
            <w:top w:val="none" w:sz="0" w:space="0" w:color="auto"/>
            <w:left w:val="none" w:sz="0" w:space="0" w:color="auto"/>
            <w:bottom w:val="none" w:sz="0" w:space="0" w:color="auto"/>
            <w:right w:val="none" w:sz="0" w:space="0" w:color="auto"/>
          </w:divBdr>
          <w:divsChild>
            <w:div w:id="1924758498">
              <w:marLeft w:val="0"/>
              <w:marRight w:val="0"/>
              <w:marTop w:val="0"/>
              <w:marBottom w:val="0"/>
              <w:divBdr>
                <w:top w:val="none" w:sz="0" w:space="0" w:color="auto"/>
                <w:left w:val="none" w:sz="0" w:space="0" w:color="auto"/>
                <w:bottom w:val="none" w:sz="0" w:space="0" w:color="auto"/>
                <w:right w:val="none" w:sz="0" w:space="0" w:color="auto"/>
              </w:divBdr>
              <w:divsChild>
                <w:div w:id="10268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6159">
      <w:bodyDiv w:val="1"/>
      <w:marLeft w:val="0"/>
      <w:marRight w:val="0"/>
      <w:marTop w:val="0"/>
      <w:marBottom w:val="0"/>
      <w:divBdr>
        <w:top w:val="none" w:sz="0" w:space="0" w:color="auto"/>
        <w:left w:val="none" w:sz="0" w:space="0" w:color="auto"/>
        <w:bottom w:val="none" w:sz="0" w:space="0" w:color="auto"/>
        <w:right w:val="none" w:sz="0" w:space="0" w:color="auto"/>
      </w:divBdr>
      <w:divsChild>
        <w:div w:id="1276712211">
          <w:marLeft w:val="0"/>
          <w:marRight w:val="0"/>
          <w:marTop w:val="0"/>
          <w:marBottom w:val="0"/>
          <w:divBdr>
            <w:top w:val="none" w:sz="0" w:space="0" w:color="auto"/>
            <w:left w:val="none" w:sz="0" w:space="0" w:color="auto"/>
            <w:bottom w:val="none" w:sz="0" w:space="0" w:color="auto"/>
            <w:right w:val="none" w:sz="0" w:space="0" w:color="auto"/>
          </w:divBdr>
          <w:divsChild>
            <w:div w:id="884217876">
              <w:marLeft w:val="0"/>
              <w:marRight w:val="0"/>
              <w:marTop w:val="0"/>
              <w:marBottom w:val="0"/>
              <w:divBdr>
                <w:top w:val="none" w:sz="0" w:space="0" w:color="auto"/>
                <w:left w:val="none" w:sz="0" w:space="0" w:color="auto"/>
                <w:bottom w:val="none" w:sz="0" w:space="0" w:color="auto"/>
                <w:right w:val="none" w:sz="0" w:space="0" w:color="auto"/>
              </w:divBdr>
              <w:divsChild>
                <w:div w:id="856651248">
                  <w:marLeft w:val="0"/>
                  <w:marRight w:val="0"/>
                  <w:marTop w:val="0"/>
                  <w:marBottom w:val="0"/>
                  <w:divBdr>
                    <w:top w:val="none" w:sz="0" w:space="0" w:color="auto"/>
                    <w:left w:val="none" w:sz="0" w:space="0" w:color="auto"/>
                    <w:bottom w:val="none" w:sz="0" w:space="0" w:color="auto"/>
                    <w:right w:val="none" w:sz="0" w:space="0" w:color="auto"/>
                  </w:divBdr>
                  <w:divsChild>
                    <w:div w:id="12230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BBC045F673F847A0F0E207AD584339" ma:contentTypeVersion="13" ma:contentTypeDescription="Create a new document." ma:contentTypeScope="" ma:versionID="57578c382f60bd289da34560aa594c14">
  <xsd:schema xmlns:xsd="http://www.w3.org/2001/XMLSchema" xmlns:xs="http://www.w3.org/2001/XMLSchema" xmlns:p="http://schemas.microsoft.com/office/2006/metadata/properties" xmlns:ns2="f6858cd6-456a-4001-843a-150a322552d6" xmlns:ns3="fcc078ce-31e4-4aca-8629-52703d238027" targetNamespace="http://schemas.microsoft.com/office/2006/metadata/properties" ma:root="true" ma:fieldsID="f87dde92d8dc4b00f49ae065694acf0d" ns2:_="" ns3:_="">
    <xsd:import namespace="f6858cd6-456a-4001-843a-150a322552d6"/>
    <xsd:import namespace="fcc078ce-31e4-4aca-8629-52703d2380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8cd6-456a-4001-843a-150a3225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595d93-c6d1-4e40-8dc6-545dbb6270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078ce-31e4-4aca-8629-52703d2380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9b9492-fd1c-40db-9005-4e929a1dd89d}" ma:internalName="TaxCatchAll" ma:showField="CatchAllData" ma:web="fcc078ce-31e4-4aca-8629-52703d238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858cd6-456a-4001-843a-150a322552d6">
      <Terms xmlns="http://schemas.microsoft.com/office/infopath/2007/PartnerControls"/>
    </lcf76f155ced4ddcb4097134ff3c332f>
    <TaxCatchAll xmlns="fcc078ce-31e4-4aca-8629-52703d238027" xsi:nil="true"/>
  </documentManagement>
</p:properties>
</file>

<file path=customXml/itemProps1.xml><?xml version="1.0" encoding="utf-8"?>
<ds:datastoreItem xmlns:ds="http://schemas.openxmlformats.org/officeDocument/2006/customXml" ds:itemID="{D4CF5CEE-F7D3-4640-BA17-0A4F61F10C15}">
  <ds:schemaRefs>
    <ds:schemaRef ds:uri="http://schemas.microsoft.com/sharepoint/v3/contenttype/forms"/>
  </ds:schemaRefs>
</ds:datastoreItem>
</file>

<file path=customXml/itemProps2.xml><?xml version="1.0" encoding="utf-8"?>
<ds:datastoreItem xmlns:ds="http://schemas.openxmlformats.org/officeDocument/2006/customXml" ds:itemID="{00596276-BA8A-4952-93E5-BE3C25FC1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8cd6-456a-4001-843a-150a322552d6"/>
    <ds:schemaRef ds:uri="fcc078ce-31e4-4aca-8629-52703d238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0226A-A26E-4110-924C-982714FE77BF}">
  <ds:schemaRefs>
    <ds:schemaRef ds:uri="http://schemas.microsoft.com/office/2006/metadata/properties"/>
    <ds:schemaRef ds:uri="http://schemas.microsoft.com/office/infopath/2007/PartnerControls"/>
    <ds:schemaRef ds:uri="f6858cd6-456a-4001-843a-150a322552d6"/>
    <ds:schemaRef ds:uri="fcc078ce-31e4-4aca-8629-52703d23802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Ryan</cp:lastModifiedBy>
  <cp:revision>2</cp:revision>
  <dcterms:created xsi:type="dcterms:W3CDTF">2025-01-31T11:48:00Z</dcterms:created>
  <dcterms:modified xsi:type="dcterms:W3CDTF">2025-01-31T11:48:00Z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0x010100F1BBC045F673F847A0F0E207AD584339</vt:lpwstr>
  </property>
  <property fmtid="{D5CDD505-2E9C-101B-9397-08002B2CF9AE}" pid="3" name="MediaServiceImageTags">
    <vt:lpwstr/>
  </property>
</Properties>
</file>