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1999" w14:textId="0A3D1B69" w:rsidR="003A13AF" w:rsidRPr="00AB3D15" w:rsidRDefault="003A13AF" w:rsidP="003A13AF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Supplemental table 1</w:t>
      </w:r>
      <w:r w:rsidR="006A0CF8">
        <w:rPr>
          <w:rFonts w:ascii="Arial" w:hAnsi="Arial" w:cs="Arial"/>
          <w:color w:val="000000" w:themeColor="text1"/>
          <w:sz w:val="22"/>
          <w:szCs w:val="22"/>
        </w:rPr>
        <w:t>5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 Summary of clinical evidence profile</w:t>
      </w:r>
      <w:r w:rsidR="000F7264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omparison: </w:t>
      </w:r>
      <w:r w:rsidRPr="00AB3D15">
        <w:rPr>
          <w:rFonts w:ascii="Arial" w:eastAsia="Calibri" w:hAnsi="Arial" w:cs="Arial"/>
          <w:color w:val="000000" w:themeColor="text1"/>
          <w:sz w:val="22"/>
          <w:szCs w:val="22"/>
        </w:rPr>
        <w:t>non-pharmacological intervention compared to no intervention or usual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604"/>
        <w:gridCol w:w="1802"/>
        <w:gridCol w:w="1802"/>
      </w:tblGrid>
      <w:tr w:rsidR="003A13AF" w:rsidRPr="00AB3D15" w14:paraId="1E2CE347" w14:textId="77777777" w:rsidTr="009374F8">
        <w:tc>
          <w:tcPr>
            <w:tcW w:w="1802" w:type="dxa"/>
          </w:tcPr>
          <w:p w14:paraId="1893CF89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3604" w:type="dxa"/>
          </w:tcPr>
          <w:p w14:paraId="798D8326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Effect</w:t>
            </w:r>
          </w:p>
        </w:tc>
        <w:tc>
          <w:tcPr>
            <w:tcW w:w="1802" w:type="dxa"/>
          </w:tcPr>
          <w:p w14:paraId="44ED347A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Number of participants (studies)</w:t>
            </w:r>
          </w:p>
        </w:tc>
        <w:tc>
          <w:tcPr>
            <w:tcW w:w="1802" w:type="dxa"/>
          </w:tcPr>
          <w:p w14:paraId="5B0306E8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Certainty in the evidence (GRADE)</w:t>
            </w:r>
          </w:p>
        </w:tc>
      </w:tr>
      <w:tr w:rsidR="003A13AF" w:rsidRPr="00AB3D15" w14:paraId="54331700" w14:textId="77777777" w:rsidTr="009374F8">
        <w:tc>
          <w:tcPr>
            <w:tcW w:w="1802" w:type="dxa"/>
          </w:tcPr>
          <w:p w14:paraId="3B17CAF9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assessed using SF-36; short-term</w:t>
            </w:r>
          </w:p>
        </w:tc>
        <w:tc>
          <w:tcPr>
            <w:tcW w:w="3604" w:type="dxa"/>
          </w:tcPr>
          <w:p w14:paraId="1AD2846E" w14:textId="4FD69EAB" w:rsidR="003A13AF" w:rsidRPr="00AB3D15" w:rsidRDefault="003A13AF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No effect of active lifestyle and sports participation intervention compared to usual care</w:t>
            </w:r>
            <w:r w:rsidR="00BE58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2F3EDD" w14:textId="77777777" w:rsidR="003A13AF" w:rsidRPr="00AB3D15" w:rsidRDefault="003A13AF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48B6207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57 (one </w:t>
            </w:r>
            <w:r>
              <w:rPr>
                <w:rFonts w:ascii="Arial" w:hAnsi="Arial" w:cs="Arial"/>
                <w:sz w:val="22"/>
                <w:szCs w:val="22"/>
              </w:rPr>
              <w:t>RCT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323C73CC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Low (due to methodological limitations and imprecision)</w:t>
            </w:r>
          </w:p>
        </w:tc>
      </w:tr>
      <w:tr w:rsidR="003A13AF" w:rsidRPr="00AB3D15" w14:paraId="453B7870" w14:textId="77777777" w:rsidTr="009374F8">
        <w:tc>
          <w:tcPr>
            <w:tcW w:w="1802" w:type="dxa"/>
          </w:tcPr>
          <w:p w14:paraId="47063630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assessed using SF-36; long-term</w:t>
            </w:r>
          </w:p>
        </w:tc>
        <w:tc>
          <w:tcPr>
            <w:tcW w:w="3604" w:type="dxa"/>
          </w:tcPr>
          <w:p w14:paraId="5459AB73" w14:textId="1BA9CBF4" w:rsidR="003A13AF" w:rsidRPr="00AB3D15" w:rsidRDefault="003A13AF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Reduction in pain of 15.14 (95% CI 3.44 to 26.85) following active lifestyle and sports participation intervention compared to usual care</w:t>
            </w:r>
          </w:p>
          <w:p w14:paraId="0F1336B8" w14:textId="77777777" w:rsidR="003A13AF" w:rsidRPr="00AB3D15" w:rsidRDefault="003A13AF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F26DF72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57 (one </w:t>
            </w:r>
            <w:r>
              <w:rPr>
                <w:rFonts w:ascii="Arial" w:hAnsi="Arial" w:cs="Arial"/>
                <w:sz w:val="22"/>
                <w:szCs w:val="22"/>
              </w:rPr>
              <w:t>RCT)</w:t>
            </w:r>
          </w:p>
        </w:tc>
        <w:tc>
          <w:tcPr>
            <w:tcW w:w="1802" w:type="dxa"/>
          </w:tcPr>
          <w:p w14:paraId="415717DE" w14:textId="77777777" w:rsidR="003A13AF" w:rsidRPr="00AB3D15" w:rsidRDefault="003A13AF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Low (due to methodological limitations and imprecision)</w:t>
            </w:r>
          </w:p>
        </w:tc>
      </w:tr>
      <w:tr w:rsidR="00912A85" w:rsidRPr="00AB3D15" w14:paraId="24DF603B" w14:textId="77777777" w:rsidTr="009374F8">
        <w:tc>
          <w:tcPr>
            <w:tcW w:w="1802" w:type="dxa"/>
          </w:tcPr>
          <w:p w14:paraId="02A182F2" w14:textId="45B6307C" w:rsidR="00912A85" w:rsidRPr="00AB3D15" w:rsidRDefault="00912A85" w:rsidP="00937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Pressure pai</w:t>
            </w:r>
            <w:r w:rsidR="006E0DD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604" w:type="dxa"/>
          </w:tcPr>
          <w:p w14:paraId="09292029" w14:textId="7C73B809" w:rsidR="00912A85" w:rsidRPr="00AB3D15" w:rsidRDefault="00127BA8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Reduction in pain following s</w:t>
            </w:r>
            <w:r w:rsidR="008E5A4B" w:rsidRPr="007E59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omatosensory therapy in addition to standardised physical therapy for 12 weeks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compared to</w:t>
            </w:r>
            <w:r w:rsidR="008E5A4B" w:rsidRPr="007E59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standardised physical therapy (effect estimate not reported</w:t>
            </w:r>
            <w:r w:rsidR="008E5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</w:t>
            </w:r>
            <w:proofErr w:type="gramStart"/>
            <w:r w:rsidR="008E5A4B">
              <w:rPr>
                <w:rFonts w:ascii="Arial" w:hAnsi="Arial" w:cs="Arial"/>
                <w:color w:val="000000" w:themeColor="text1"/>
                <w:sz w:val="22"/>
                <w:szCs w:val="22"/>
              </w:rPr>
              <w:t>0 or 3 months</w:t>
            </w:r>
            <w:proofErr w:type="gramEnd"/>
            <w:r w:rsidR="008E5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post-intervention</w:t>
            </w:r>
            <w:r w:rsidR="008E5A4B" w:rsidRPr="007E59AC">
              <w:rPr>
                <w:rFonts w:ascii="Arial" w:hAnsi="Arial" w:cs="Arial"/>
                <w:color w:val="000000" w:themeColor="text1"/>
                <w:sz w:val="22"/>
                <w:szCs w:val="22"/>
              </w:rPr>
              <w:t>; “group × time × body interaction effect”, p &lt; 0.05)</w:t>
            </w:r>
          </w:p>
        </w:tc>
        <w:tc>
          <w:tcPr>
            <w:tcW w:w="1802" w:type="dxa"/>
          </w:tcPr>
          <w:p w14:paraId="09C378C0" w14:textId="5D7CBD00" w:rsidR="00912A85" w:rsidRPr="00AB3D15" w:rsidRDefault="00375670" w:rsidP="00937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(one RCT</w:t>
            </w:r>
            <w:r w:rsidR="005553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2AFC1C88" w14:textId="0A409265" w:rsidR="00912A85" w:rsidRPr="00AB3D15" w:rsidRDefault="009071AA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Low (due to methodological limitations and imprecision)</w:t>
            </w:r>
          </w:p>
        </w:tc>
      </w:tr>
    </w:tbl>
    <w:p w14:paraId="158843E5" w14:textId="77777777" w:rsidR="003A13AF" w:rsidRPr="00AB3D15" w:rsidRDefault="003A13AF" w:rsidP="003A13AF">
      <w:pPr>
        <w:rPr>
          <w:rFonts w:ascii="Arial" w:hAnsi="Arial" w:cs="Arial"/>
          <w:sz w:val="22"/>
          <w:szCs w:val="22"/>
        </w:rPr>
      </w:pPr>
    </w:p>
    <w:p w14:paraId="27A16E8D" w14:textId="77777777" w:rsidR="006A0CF8" w:rsidRDefault="006A0CF8"/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AF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71E14"/>
    <w:rsid w:val="000A28D7"/>
    <w:rsid w:val="000A4A4A"/>
    <w:rsid w:val="000A5672"/>
    <w:rsid w:val="000B233A"/>
    <w:rsid w:val="000B7F3E"/>
    <w:rsid w:val="000C24FB"/>
    <w:rsid w:val="000F14D2"/>
    <w:rsid w:val="000F7264"/>
    <w:rsid w:val="001152AC"/>
    <w:rsid w:val="00115650"/>
    <w:rsid w:val="00127BA8"/>
    <w:rsid w:val="00135926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25055"/>
    <w:rsid w:val="002510B1"/>
    <w:rsid w:val="00251781"/>
    <w:rsid w:val="00261ADE"/>
    <w:rsid w:val="00272F80"/>
    <w:rsid w:val="00274BD7"/>
    <w:rsid w:val="002804F5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56921"/>
    <w:rsid w:val="00367270"/>
    <w:rsid w:val="00374860"/>
    <w:rsid w:val="00375670"/>
    <w:rsid w:val="00387DB2"/>
    <w:rsid w:val="00391D46"/>
    <w:rsid w:val="0039649D"/>
    <w:rsid w:val="00397AF2"/>
    <w:rsid w:val="003A13AF"/>
    <w:rsid w:val="003A1559"/>
    <w:rsid w:val="003A22F5"/>
    <w:rsid w:val="003A749E"/>
    <w:rsid w:val="003B5617"/>
    <w:rsid w:val="003C74DB"/>
    <w:rsid w:val="003E103B"/>
    <w:rsid w:val="003E73A4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65520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10086"/>
    <w:rsid w:val="00542006"/>
    <w:rsid w:val="00544982"/>
    <w:rsid w:val="00546610"/>
    <w:rsid w:val="00550A8C"/>
    <w:rsid w:val="0055537D"/>
    <w:rsid w:val="00556415"/>
    <w:rsid w:val="00556CBE"/>
    <w:rsid w:val="005578C1"/>
    <w:rsid w:val="00577585"/>
    <w:rsid w:val="005A2D1F"/>
    <w:rsid w:val="005B4242"/>
    <w:rsid w:val="005D2D89"/>
    <w:rsid w:val="005E3EDA"/>
    <w:rsid w:val="00616CBE"/>
    <w:rsid w:val="006210BA"/>
    <w:rsid w:val="00623534"/>
    <w:rsid w:val="00653AE5"/>
    <w:rsid w:val="00656D96"/>
    <w:rsid w:val="0065731E"/>
    <w:rsid w:val="00662AB9"/>
    <w:rsid w:val="006643E8"/>
    <w:rsid w:val="00666B12"/>
    <w:rsid w:val="00680616"/>
    <w:rsid w:val="006A0CF8"/>
    <w:rsid w:val="006B7839"/>
    <w:rsid w:val="006C5BBA"/>
    <w:rsid w:val="006E0DDB"/>
    <w:rsid w:val="006E7D82"/>
    <w:rsid w:val="006F2B11"/>
    <w:rsid w:val="006F568B"/>
    <w:rsid w:val="00716FE4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577F2"/>
    <w:rsid w:val="0086014D"/>
    <w:rsid w:val="00882A0B"/>
    <w:rsid w:val="00882E8D"/>
    <w:rsid w:val="00890B10"/>
    <w:rsid w:val="0089660C"/>
    <w:rsid w:val="008972E5"/>
    <w:rsid w:val="008A4BEB"/>
    <w:rsid w:val="008B6ECC"/>
    <w:rsid w:val="008C4AFD"/>
    <w:rsid w:val="008C60F0"/>
    <w:rsid w:val="008C625B"/>
    <w:rsid w:val="008D0C5B"/>
    <w:rsid w:val="008D1358"/>
    <w:rsid w:val="008D661A"/>
    <w:rsid w:val="008E08A2"/>
    <w:rsid w:val="008E579D"/>
    <w:rsid w:val="008E5A4B"/>
    <w:rsid w:val="008F46B1"/>
    <w:rsid w:val="008F4C99"/>
    <w:rsid w:val="0090111C"/>
    <w:rsid w:val="00902733"/>
    <w:rsid w:val="00904435"/>
    <w:rsid w:val="00904C98"/>
    <w:rsid w:val="009071AA"/>
    <w:rsid w:val="00907881"/>
    <w:rsid w:val="0091066C"/>
    <w:rsid w:val="00911BCC"/>
    <w:rsid w:val="00912A85"/>
    <w:rsid w:val="00945BE4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D9A"/>
    <w:rsid w:val="00A36349"/>
    <w:rsid w:val="00A41EE5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BE588E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5244D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A6F83"/>
    <w:rsid w:val="00EB4242"/>
    <w:rsid w:val="00EC4332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3B1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5784"/>
  <w14:defaultImageDpi w14:val="32767"/>
  <w15:chartTrackingRefBased/>
  <w15:docId w15:val="{573C75C1-D7C6-5845-847E-5C70964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5CD9E-526B-403B-959D-D4DA931666F4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2.xml><?xml version="1.0" encoding="utf-8"?>
<ds:datastoreItem xmlns:ds="http://schemas.openxmlformats.org/officeDocument/2006/customXml" ds:itemID="{62DF8E13-2687-45C2-BDE8-86609B04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0E518-352A-468B-87C9-DF7114288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Andrew Booth</cp:lastModifiedBy>
  <cp:revision>25</cp:revision>
  <dcterms:created xsi:type="dcterms:W3CDTF">2024-05-15T08:32:00Z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  <property fmtid="{D5CDD505-2E9C-101B-9397-08002B2CF9AE}" pid="3" name="MediaServiceImageTags">
    <vt:lpwstr/>
  </property>
</Properties>
</file>